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D106" w14:textId="542197A6" w:rsidR="002C464D" w:rsidRDefault="00947AF7" w:rsidP="00B27CFF">
      <w:pPr>
        <w:spacing w:before="120" w:after="0" w:line="240" w:lineRule="auto"/>
        <w:jc w:val="center"/>
        <w:rPr>
          <w:rFonts w:ascii="Calibri" w:eastAsia="Calibri" w:hAnsi="Calibri" w:cs="Calibri"/>
          <w:b/>
          <w:bCs/>
          <w:sz w:val="24"/>
          <w:szCs w:val="24"/>
          <w:lang w:eastAsia="zh-CN"/>
        </w:rPr>
      </w:pPr>
      <w:bookmarkStart w:id="0" w:name="_Toc491280176"/>
      <w:r w:rsidRPr="003E3F36">
        <w:rPr>
          <w:noProof/>
        </w:rPr>
        <w:drawing>
          <wp:inline distT="0" distB="0" distL="0" distR="0" wp14:anchorId="27C3A64E" wp14:editId="17CFC080">
            <wp:extent cx="138112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pic:spPr>
                </pic:pic>
              </a:graphicData>
            </a:graphic>
          </wp:inline>
        </w:drawing>
      </w:r>
    </w:p>
    <w:p w14:paraId="2B69C166" w14:textId="2945F536" w:rsidR="002C464D" w:rsidRDefault="002C464D" w:rsidP="00B27CFF">
      <w:pPr>
        <w:spacing w:before="120" w:after="0" w:line="240" w:lineRule="auto"/>
        <w:jc w:val="center"/>
        <w:rPr>
          <w:rFonts w:ascii="Calibri" w:eastAsia="Calibri" w:hAnsi="Calibri" w:cs="Calibri"/>
          <w:b/>
          <w:bCs/>
          <w:sz w:val="24"/>
          <w:szCs w:val="24"/>
          <w:lang w:eastAsia="zh-CN"/>
        </w:rPr>
      </w:pPr>
    </w:p>
    <w:p w14:paraId="0789580B" w14:textId="77777777" w:rsidR="00112D0D" w:rsidRPr="00112D0D" w:rsidRDefault="00112D0D" w:rsidP="00112D0D">
      <w:pPr>
        <w:spacing w:before="120" w:after="0" w:line="240" w:lineRule="auto"/>
        <w:jc w:val="center"/>
        <w:rPr>
          <w:rFonts w:ascii="Times New Roman" w:eastAsia="Times New Roman" w:hAnsi="Times New Roman" w:cs="Times New Roman"/>
          <w:b/>
          <w:bCs/>
          <w:sz w:val="32"/>
          <w:szCs w:val="32"/>
          <w:lang w:eastAsia="en-GB"/>
        </w:rPr>
      </w:pPr>
      <w:bookmarkStart w:id="1" w:name="_Toc157920217"/>
      <w:bookmarkStart w:id="2" w:name="_Toc159211904"/>
      <w:bookmarkStart w:id="3" w:name="_Toc159212660"/>
      <w:bookmarkStart w:id="4" w:name="_Toc159212879"/>
      <w:bookmarkStart w:id="5" w:name="_Toc159213195"/>
      <w:r w:rsidRPr="00112D0D">
        <w:rPr>
          <w:rFonts w:ascii="Times New Roman" w:eastAsia="Times New Roman" w:hAnsi="Times New Roman" w:cs="Times New Roman"/>
          <w:b/>
          <w:bCs/>
          <w:sz w:val="32"/>
          <w:szCs w:val="32"/>
          <w:lang w:eastAsia="en-GB"/>
        </w:rPr>
        <w:t xml:space="preserve">Contracting Authority: European Commission </w:t>
      </w:r>
      <w:bookmarkEnd w:id="1"/>
      <w:bookmarkEnd w:id="2"/>
      <w:bookmarkEnd w:id="3"/>
      <w:bookmarkEnd w:id="4"/>
      <w:bookmarkEnd w:id="5"/>
    </w:p>
    <w:p w14:paraId="3B035478" w14:textId="77777777" w:rsidR="00112D0D" w:rsidRPr="00112D0D" w:rsidRDefault="00112D0D" w:rsidP="00112D0D">
      <w:pPr>
        <w:spacing w:after="0" w:line="240" w:lineRule="auto"/>
        <w:jc w:val="center"/>
        <w:rPr>
          <w:rFonts w:ascii="Times New Roman" w:eastAsia="Times New Roman" w:hAnsi="Times New Roman" w:cs="Times New Roman"/>
          <w:b/>
          <w:sz w:val="24"/>
          <w:szCs w:val="24"/>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62"/>
      </w:tblGrid>
      <w:tr w:rsidR="00112D0D" w:rsidRPr="00112D0D" w14:paraId="7093283D" w14:textId="77777777" w:rsidTr="00F41913">
        <w:trPr>
          <w:trHeight w:val="459"/>
        </w:trPr>
        <w:tc>
          <w:tcPr>
            <w:tcW w:w="3510" w:type="dxa"/>
            <w:shd w:val="clear" w:color="auto" w:fill="FFFFFF" w:themeFill="background1"/>
            <w:vAlign w:val="center"/>
          </w:tcPr>
          <w:p w14:paraId="7FDD6580" w14:textId="77777777" w:rsidR="00112D0D" w:rsidRPr="00112D0D" w:rsidRDefault="00112D0D" w:rsidP="00112D0D">
            <w:pPr>
              <w:widowControl w:val="0"/>
              <w:tabs>
                <w:tab w:val="left" w:pos="-720"/>
              </w:tabs>
              <w:suppressAutoHyphens/>
              <w:spacing w:after="0" w:line="240" w:lineRule="auto"/>
              <w:rPr>
                <w:rFonts w:ascii="Times New Roman" w:eastAsia="Times New Roman" w:hAnsi="Times New Roman" w:cs="Times New Roman"/>
                <w:snapToGrid w:val="0"/>
              </w:rPr>
            </w:pPr>
            <w:r w:rsidRPr="00112D0D">
              <w:rPr>
                <w:rFonts w:ascii="Times New Roman" w:eastAsia="Times New Roman" w:hAnsi="Times New Roman" w:cs="Times New Roman"/>
                <w:snapToGrid w:val="0"/>
              </w:rPr>
              <w:t>Title of the action:</w:t>
            </w:r>
          </w:p>
        </w:tc>
        <w:tc>
          <w:tcPr>
            <w:tcW w:w="5562" w:type="dxa"/>
          </w:tcPr>
          <w:p w14:paraId="6B8BE312" w14:textId="3F557AB0" w:rsidR="00112D0D" w:rsidRPr="00112D0D" w:rsidRDefault="00112D0D" w:rsidP="00112D0D">
            <w:pPr>
              <w:widowControl w:val="0"/>
              <w:tabs>
                <w:tab w:val="left" w:pos="-720"/>
              </w:tabs>
              <w:suppressAutoHyphens/>
              <w:spacing w:after="0" w:line="240" w:lineRule="auto"/>
              <w:rPr>
                <w:rFonts w:ascii="Times New Roman" w:eastAsia="Times New Roman" w:hAnsi="Times New Roman" w:cs="Times New Roman"/>
                <w:snapToGrid w:val="0"/>
              </w:rPr>
            </w:pPr>
            <w:r w:rsidRPr="001D0E23">
              <w:rPr>
                <w:rFonts w:ascii="Calibri" w:hAnsi="Calibri" w:cs="Calibri"/>
                <w:b/>
              </w:rPr>
              <w:t xml:space="preserve">Cultural Heritage as a Driver for </w:t>
            </w:r>
            <w:r>
              <w:rPr>
                <w:rFonts w:ascii="Calibri" w:hAnsi="Calibri" w:cs="Calibri"/>
                <w:b/>
              </w:rPr>
              <w:t xml:space="preserve">Intercommunity </w:t>
            </w:r>
            <w:r w:rsidR="00B60859">
              <w:rPr>
                <w:rFonts w:ascii="Calibri" w:hAnsi="Calibri" w:cs="Calibri"/>
                <w:b/>
              </w:rPr>
              <w:t xml:space="preserve">Dialogue and </w:t>
            </w:r>
            <w:r w:rsidRPr="001D0E23">
              <w:rPr>
                <w:rFonts w:ascii="Calibri" w:hAnsi="Calibri" w:cs="Calibri"/>
                <w:b/>
              </w:rPr>
              <w:t>Social Cohesion</w:t>
            </w:r>
          </w:p>
        </w:tc>
      </w:tr>
      <w:tr w:rsidR="00112D0D" w:rsidRPr="00112D0D" w14:paraId="7D968203" w14:textId="77777777" w:rsidTr="00F41913">
        <w:tc>
          <w:tcPr>
            <w:tcW w:w="3510" w:type="dxa"/>
            <w:shd w:val="clear" w:color="auto" w:fill="FFFFFF" w:themeFill="background1"/>
            <w:vAlign w:val="center"/>
          </w:tcPr>
          <w:p w14:paraId="587BB25B" w14:textId="77777777" w:rsidR="00112D0D" w:rsidRPr="00112D0D" w:rsidRDefault="00112D0D" w:rsidP="00112D0D">
            <w:pPr>
              <w:widowControl w:val="0"/>
              <w:tabs>
                <w:tab w:val="left" w:pos="-720"/>
              </w:tabs>
              <w:suppressAutoHyphens/>
              <w:spacing w:after="0" w:line="240" w:lineRule="auto"/>
              <w:rPr>
                <w:rFonts w:ascii="Times New Roman" w:eastAsia="Times New Roman" w:hAnsi="Times New Roman" w:cs="Times New Roman"/>
                <w:snapToGrid w:val="0"/>
              </w:rPr>
            </w:pPr>
            <w:r w:rsidRPr="00112D0D">
              <w:rPr>
                <w:rFonts w:ascii="Times New Roman" w:eastAsia="Times New Roman" w:hAnsi="Times New Roman" w:cs="Times New Roman"/>
                <w:snapToGrid w:val="0"/>
              </w:rPr>
              <w:t>[</w:t>
            </w:r>
            <w:r w:rsidRPr="00112D0D">
              <w:rPr>
                <w:rFonts w:ascii="Times New Roman" w:eastAsia="Times New Roman" w:hAnsi="Times New Roman" w:cs="Times New Roman"/>
                <w:snapToGrid w:val="0"/>
                <w:highlight w:val="lightGray"/>
              </w:rPr>
              <w:t>Number and title of lot</w:t>
            </w:r>
            <w:r w:rsidRPr="00112D0D">
              <w:rPr>
                <w:rFonts w:ascii="Times New Roman" w:eastAsia="Times New Roman" w:hAnsi="Times New Roman" w:cs="Times New Roman"/>
                <w:snapToGrid w:val="0"/>
              </w:rPr>
              <w:t>]</w:t>
            </w:r>
          </w:p>
        </w:tc>
        <w:tc>
          <w:tcPr>
            <w:tcW w:w="5562" w:type="dxa"/>
          </w:tcPr>
          <w:p w14:paraId="1C763330" w14:textId="2FB223CD" w:rsidR="00112D0D" w:rsidRPr="00112D0D" w:rsidRDefault="00112D0D" w:rsidP="00112D0D">
            <w:pPr>
              <w:widowControl w:val="0"/>
              <w:tabs>
                <w:tab w:val="left" w:pos="-720"/>
              </w:tabs>
              <w:suppressAutoHyphens/>
              <w:spacing w:after="0" w:line="240" w:lineRule="auto"/>
              <w:rPr>
                <w:rFonts w:ascii="Times New Roman" w:eastAsia="Times New Roman" w:hAnsi="Times New Roman" w:cs="Times New Roman"/>
                <w:snapToGrid w:val="0"/>
              </w:rPr>
            </w:pPr>
          </w:p>
        </w:tc>
      </w:tr>
      <w:tr w:rsidR="00112D0D" w:rsidRPr="00112D0D" w14:paraId="053D72DC" w14:textId="77777777" w:rsidTr="00F41913">
        <w:tc>
          <w:tcPr>
            <w:tcW w:w="3510" w:type="dxa"/>
            <w:shd w:val="clear" w:color="auto" w:fill="FFFFFF" w:themeFill="background1"/>
            <w:vAlign w:val="center"/>
          </w:tcPr>
          <w:p w14:paraId="1206BB88" w14:textId="77777777" w:rsidR="00112D0D" w:rsidRPr="00112D0D" w:rsidRDefault="00112D0D" w:rsidP="00112D0D">
            <w:pPr>
              <w:widowControl w:val="0"/>
              <w:tabs>
                <w:tab w:val="left" w:pos="-720"/>
              </w:tabs>
              <w:suppressAutoHyphens/>
              <w:spacing w:after="0" w:line="240" w:lineRule="auto"/>
              <w:rPr>
                <w:rFonts w:ascii="Times New Roman" w:eastAsia="Times New Roman" w:hAnsi="Times New Roman" w:cs="Times New Roman"/>
                <w:snapToGrid w:val="0"/>
              </w:rPr>
            </w:pPr>
            <w:r w:rsidRPr="00112D0D">
              <w:rPr>
                <w:rFonts w:ascii="Times New Roman" w:eastAsia="Times New Roman" w:hAnsi="Times New Roman" w:cs="Times New Roman"/>
                <w:snapToGrid w:val="0"/>
              </w:rPr>
              <w:t>Location(s) of the action:</w:t>
            </w:r>
          </w:p>
        </w:tc>
        <w:tc>
          <w:tcPr>
            <w:tcW w:w="5562" w:type="dxa"/>
          </w:tcPr>
          <w:p w14:paraId="27550F6C" w14:textId="1E6EAB72" w:rsidR="00112D0D" w:rsidRPr="00112D0D" w:rsidRDefault="00112D0D" w:rsidP="00112D0D">
            <w:pPr>
              <w:widowControl w:val="0"/>
              <w:tabs>
                <w:tab w:val="left" w:pos="-720"/>
              </w:tabs>
              <w:suppressAutoHyphens/>
              <w:spacing w:after="0" w:line="240" w:lineRule="auto"/>
              <w:rPr>
                <w:rFonts w:ascii="Times New Roman" w:eastAsia="Times New Roman" w:hAnsi="Times New Roman" w:cs="Times New Roman"/>
                <w:i/>
                <w:iCs/>
                <w:snapToGrid w:val="0"/>
              </w:rPr>
            </w:pPr>
            <w:r w:rsidRPr="001D0E23">
              <w:rPr>
                <w:rFonts w:ascii="Calibri" w:hAnsi="Calibri" w:cs="Calibri"/>
                <w:b/>
              </w:rPr>
              <w:t>Kosovo</w:t>
            </w:r>
            <w:r>
              <w:rPr>
                <w:rStyle w:val="FootnoteReference"/>
                <w:rFonts w:cs="Calibri"/>
                <w:b/>
              </w:rPr>
              <w:footnoteReference w:id="1"/>
            </w:r>
            <w:r w:rsidRPr="001D0E23">
              <w:rPr>
                <w:rFonts w:ascii="Calibri" w:hAnsi="Calibri" w:cs="Calibri"/>
                <w:b/>
              </w:rPr>
              <w:t xml:space="preserve"> </w:t>
            </w:r>
          </w:p>
        </w:tc>
      </w:tr>
      <w:tr w:rsidR="00112D0D" w:rsidRPr="00112D0D" w14:paraId="0B4DF709" w14:textId="77777777" w:rsidTr="00F41913">
        <w:tc>
          <w:tcPr>
            <w:tcW w:w="3510" w:type="dxa"/>
            <w:shd w:val="clear" w:color="auto" w:fill="FFFFFF" w:themeFill="background1"/>
            <w:vAlign w:val="center"/>
          </w:tcPr>
          <w:p w14:paraId="216C267C" w14:textId="77777777" w:rsidR="00112D0D" w:rsidRPr="00112D0D" w:rsidRDefault="00112D0D" w:rsidP="00112D0D">
            <w:pPr>
              <w:widowControl w:val="0"/>
              <w:tabs>
                <w:tab w:val="left" w:pos="-720"/>
              </w:tabs>
              <w:suppressAutoHyphens/>
              <w:spacing w:after="0" w:line="240" w:lineRule="auto"/>
              <w:rPr>
                <w:rFonts w:ascii="Times New Roman" w:eastAsia="Times New Roman" w:hAnsi="Times New Roman" w:cs="Times New Roman"/>
                <w:snapToGrid w:val="0"/>
              </w:rPr>
            </w:pPr>
            <w:r w:rsidRPr="00112D0D">
              <w:rPr>
                <w:rFonts w:ascii="Times New Roman" w:eastAsia="Times New Roman" w:hAnsi="Times New Roman" w:cs="Times New Roman"/>
                <w:snapToGrid w:val="0"/>
              </w:rPr>
              <w:t>Name of the applicant</w:t>
            </w:r>
          </w:p>
        </w:tc>
        <w:tc>
          <w:tcPr>
            <w:tcW w:w="5562" w:type="dxa"/>
          </w:tcPr>
          <w:p w14:paraId="4D0D1E3D" w14:textId="77777777" w:rsidR="00112D0D" w:rsidRPr="00112D0D" w:rsidRDefault="00112D0D" w:rsidP="00112D0D">
            <w:pPr>
              <w:widowControl w:val="0"/>
              <w:tabs>
                <w:tab w:val="left" w:pos="-720"/>
              </w:tabs>
              <w:suppressAutoHyphens/>
              <w:spacing w:after="0" w:line="240" w:lineRule="auto"/>
              <w:rPr>
                <w:rFonts w:ascii="Times New Roman" w:eastAsia="Times New Roman" w:hAnsi="Times New Roman" w:cs="Times New Roman"/>
                <w:snapToGrid w:val="0"/>
              </w:rPr>
            </w:pPr>
            <w:r w:rsidRPr="00112D0D">
              <w:rPr>
                <w:rFonts w:ascii="Times New Roman" w:eastAsia="Times New Roman" w:hAnsi="Times New Roman" w:cs="Times New Roman"/>
                <w:snapToGrid w:val="0"/>
              </w:rPr>
              <w:t xml:space="preserve">United Nations Development Programme </w:t>
            </w:r>
          </w:p>
        </w:tc>
      </w:tr>
      <w:tr w:rsidR="00112D0D" w:rsidRPr="00112D0D" w14:paraId="1A8A431B" w14:textId="77777777" w:rsidTr="00F41913">
        <w:trPr>
          <w:trHeight w:val="797"/>
        </w:trPr>
        <w:tc>
          <w:tcPr>
            <w:tcW w:w="3510" w:type="dxa"/>
            <w:shd w:val="clear" w:color="auto" w:fill="FFFFFF" w:themeFill="background1"/>
            <w:vAlign w:val="center"/>
          </w:tcPr>
          <w:p w14:paraId="490AC4D3" w14:textId="7F60FC12" w:rsidR="00112D0D" w:rsidRPr="00112D0D" w:rsidRDefault="00112D0D" w:rsidP="00112D0D">
            <w:pPr>
              <w:widowControl w:val="0"/>
              <w:tabs>
                <w:tab w:val="left" w:pos="-720"/>
              </w:tabs>
              <w:suppressAutoHyphens/>
              <w:spacing w:after="0" w:line="240" w:lineRule="auto"/>
              <w:rPr>
                <w:rFonts w:ascii="Times New Roman" w:eastAsia="Times New Roman" w:hAnsi="Times New Roman" w:cs="Times New Roman"/>
                <w:snapToGrid w:val="0"/>
              </w:rPr>
            </w:pPr>
            <w:r w:rsidRPr="00112D0D">
              <w:rPr>
                <w:rFonts w:ascii="Times New Roman" w:eastAsia="Times New Roman" w:hAnsi="Times New Roman" w:cs="Times New Roman"/>
                <w:snapToGrid w:val="0"/>
              </w:rPr>
              <w:t>Nationality</w:t>
            </w:r>
          </w:p>
        </w:tc>
        <w:tc>
          <w:tcPr>
            <w:tcW w:w="5562" w:type="dxa"/>
          </w:tcPr>
          <w:p w14:paraId="3D2DA11A" w14:textId="77777777" w:rsidR="00112D0D" w:rsidRPr="00112D0D" w:rsidRDefault="00112D0D" w:rsidP="00112D0D">
            <w:pPr>
              <w:widowControl w:val="0"/>
              <w:tabs>
                <w:tab w:val="left" w:pos="-720"/>
              </w:tabs>
              <w:suppressAutoHyphens/>
              <w:spacing w:after="0" w:line="240" w:lineRule="auto"/>
              <w:rPr>
                <w:rFonts w:ascii="Times New Roman" w:eastAsia="Times New Roman" w:hAnsi="Times New Roman" w:cs="Times New Roman"/>
                <w:snapToGrid w:val="0"/>
              </w:rPr>
            </w:pPr>
            <w:r w:rsidRPr="00112D0D">
              <w:rPr>
                <w:rFonts w:ascii="Times New Roman" w:eastAsia="Times New Roman" w:hAnsi="Times New Roman" w:cs="Times New Roman"/>
                <w:snapToGrid w:val="0"/>
              </w:rPr>
              <w:t xml:space="preserve">International organization </w:t>
            </w:r>
          </w:p>
        </w:tc>
      </w:tr>
    </w:tbl>
    <w:p w14:paraId="453D226C" w14:textId="77777777" w:rsidR="00112D0D" w:rsidRPr="00112D0D" w:rsidRDefault="00112D0D" w:rsidP="00112D0D">
      <w:pPr>
        <w:spacing w:before="120" w:after="0" w:line="240" w:lineRule="auto"/>
        <w:rPr>
          <w:rFonts w:ascii="Times New Roman" w:eastAsia="Times New Roman" w:hAnsi="Times New Roman" w:cs="Times New Roman"/>
          <w:sz w:val="24"/>
          <w:szCs w:val="24"/>
          <w:lang w:eastAsia="en-GB"/>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112D0D" w:rsidRPr="00112D0D" w14:paraId="4A3D73E0" w14:textId="77777777" w:rsidTr="00F41913">
        <w:trPr>
          <w:trHeight w:val="560"/>
        </w:trPr>
        <w:tc>
          <w:tcPr>
            <w:tcW w:w="1701" w:type="dxa"/>
            <w:tcBorders>
              <w:bottom w:val="nil"/>
            </w:tcBorders>
            <w:shd w:val="clear" w:color="auto" w:fill="FFFFFF" w:themeFill="background1"/>
          </w:tcPr>
          <w:p w14:paraId="555E6B3D" w14:textId="77777777" w:rsidR="00112D0D" w:rsidRPr="00112D0D" w:rsidRDefault="00112D0D" w:rsidP="00112D0D">
            <w:pPr>
              <w:widowControl w:val="0"/>
              <w:tabs>
                <w:tab w:val="left" w:pos="-720"/>
              </w:tabs>
              <w:suppressAutoHyphens/>
              <w:spacing w:before="120" w:after="0" w:line="240" w:lineRule="auto"/>
              <w:jc w:val="center"/>
              <w:rPr>
                <w:rFonts w:ascii="Times New Roman" w:eastAsia="Times New Roman" w:hAnsi="Times New Roman" w:cs="Times New Roman"/>
                <w:snapToGrid w:val="0"/>
                <w:sz w:val="28"/>
                <w:szCs w:val="28"/>
              </w:rPr>
            </w:pPr>
            <w:r w:rsidRPr="00112D0D">
              <w:rPr>
                <w:rFonts w:ascii="Times New Roman" w:eastAsia="Times New Roman" w:hAnsi="Times New Roman" w:cs="Times New Roman"/>
                <w:snapToGrid w:val="0"/>
                <w:sz w:val="28"/>
                <w:szCs w:val="28"/>
              </w:rPr>
              <w:t>Dossier No</w:t>
            </w:r>
          </w:p>
        </w:tc>
        <w:tc>
          <w:tcPr>
            <w:tcW w:w="1843" w:type="dxa"/>
            <w:tcBorders>
              <w:bottom w:val="nil"/>
            </w:tcBorders>
          </w:tcPr>
          <w:p w14:paraId="2244F37B" w14:textId="77777777" w:rsidR="00112D0D" w:rsidRPr="00112D0D" w:rsidRDefault="00112D0D" w:rsidP="00112D0D">
            <w:pPr>
              <w:widowControl w:val="0"/>
              <w:tabs>
                <w:tab w:val="left" w:pos="-720"/>
              </w:tabs>
              <w:suppressAutoHyphens/>
              <w:spacing w:before="120" w:after="0" w:line="240" w:lineRule="auto"/>
              <w:jc w:val="center"/>
              <w:rPr>
                <w:rFonts w:ascii="Times New Roman" w:eastAsia="Times New Roman" w:hAnsi="Times New Roman" w:cs="Times New Roman"/>
                <w:snapToGrid w:val="0"/>
                <w:sz w:val="28"/>
                <w:szCs w:val="20"/>
              </w:rPr>
            </w:pPr>
          </w:p>
        </w:tc>
      </w:tr>
      <w:tr w:rsidR="00112D0D" w:rsidRPr="00112D0D" w14:paraId="529B896E" w14:textId="77777777" w:rsidTr="00F41913">
        <w:trPr>
          <w:cantSplit/>
        </w:trPr>
        <w:tc>
          <w:tcPr>
            <w:tcW w:w="3544" w:type="dxa"/>
            <w:gridSpan w:val="2"/>
            <w:tcBorders>
              <w:left w:val="nil"/>
              <w:right w:val="nil"/>
            </w:tcBorders>
          </w:tcPr>
          <w:p w14:paraId="32932913" w14:textId="77777777" w:rsidR="00112D0D" w:rsidRPr="00112D0D" w:rsidRDefault="00112D0D" w:rsidP="00112D0D">
            <w:pPr>
              <w:widowControl w:val="0"/>
              <w:tabs>
                <w:tab w:val="left" w:pos="-720"/>
              </w:tabs>
              <w:suppressAutoHyphens/>
              <w:spacing w:before="120" w:after="0" w:line="240" w:lineRule="auto"/>
              <w:rPr>
                <w:rFonts w:ascii="Times New Roman" w:eastAsia="Times New Roman" w:hAnsi="Times New Roman" w:cs="Times New Roman"/>
                <w:snapToGrid w:val="0"/>
                <w:sz w:val="20"/>
                <w:szCs w:val="20"/>
              </w:rPr>
            </w:pPr>
            <w:r w:rsidRPr="00112D0D">
              <w:rPr>
                <w:rFonts w:ascii="Times New Roman" w:eastAsia="Times New Roman" w:hAnsi="Times New Roman" w:cs="Times New Roman"/>
                <w:snapToGrid w:val="0"/>
                <w:sz w:val="20"/>
                <w:szCs w:val="20"/>
              </w:rPr>
              <w:t>(for official use only)</w:t>
            </w:r>
          </w:p>
        </w:tc>
      </w:tr>
    </w:tbl>
    <w:p w14:paraId="33F41E66" w14:textId="77777777" w:rsidR="00112D0D" w:rsidRPr="00112D0D" w:rsidRDefault="00112D0D" w:rsidP="00112D0D">
      <w:pPr>
        <w:spacing w:after="0" w:line="240" w:lineRule="auto"/>
        <w:rPr>
          <w:rFonts w:ascii="Times New Roman" w:eastAsia="Times New Roman" w:hAnsi="Times New Roman" w:cs="Times New Roman"/>
          <w:vanish/>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3192"/>
        <w:gridCol w:w="3741"/>
      </w:tblGrid>
      <w:tr w:rsidR="00112D0D" w:rsidRPr="00112D0D" w14:paraId="77AF0CC5" w14:textId="77777777" w:rsidTr="00F41913">
        <w:trPr>
          <w:trHeight w:val="422"/>
        </w:trPr>
        <w:tc>
          <w:tcPr>
            <w:tcW w:w="2412" w:type="dxa"/>
            <w:shd w:val="clear" w:color="auto" w:fill="C0C0C0"/>
            <w:vAlign w:val="center"/>
          </w:tcPr>
          <w:p w14:paraId="373EF5F0" w14:textId="77777777" w:rsidR="00112D0D" w:rsidRPr="00112D0D" w:rsidRDefault="00112D0D" w:rsidP="00112D0D">
            <w:pPr>
              <w:spacing w:before="120" w:after="0" w:line="240" w:lineRule="auto"/>
              <w:rPr>
                <w:rFonts w:ascii="Times New Roman" w:eastAsia="Times New Roman" w:hAnsi="Times New Roman" w:cs="Times New Roman"/>
                <w:lang w:eastAsia="en-GB"/>
              </w:rPr>
            </w:pPr>
            <w:r w:rsidRPr="00112D0D">
              <w:rPr>
                <w:rFonts w:ascii="Times New Roman" w:eastAsia="Times New Roman" w:hAnsi="Times New Roman" w:cs="Times New Roman"/>
                <w:sz w:val="24"/>
                <w:szCs w:val="24"/>
                <w:highlight w:val="green"/>
                <w:lang w:eastAsia="en-GB"/>
              </w:rPr>
              <w:br w:type="page"/>
            </w:r>
            <w:r w:rsidRPr="00112D0D">
              <w:rPr>
                <w:rFonts w:ascii="Times New Roman" w:eastAsia="Times New Roman" w:hAnsi="Times New Roman" w:cs="Times New Roman"/>
                <w:lang w:eastAsia="en-GB"/>
              </w:rPr>
              <w:t>EuropeAid ID</w:t>
            </w:r>
            <w:r w:rsidRPr="00112D0D">
              <w:rPr>
                <w:rFonts w:ascii="Times New Roman" w:eastAsia="Times New Roman" w:hAnsi="Times New Roman" w:cs="Times New Roman"/>
                <w:szCs w:val="16"/>
                <w:vertAlign w:val="superscript"/>
                <w:lang w:val="en-US" w:eastAsia="en-GB"/>
              </w:rPr>
              <w:footnoteReference w:id="2"/>
            </w:r>
          </w:p>
        </w:tc>
        <w:tc>
          <w:tcPr>
            <w:tcW w:w="3192" w:type="dxa"/>
          </w:tcPr>
          <w:p w14:paraId="056DCB96" w14:textId="77777777" w:rsidR="00112D0D" w:rsidRPr="00112D0D" w:rsidRDefault="00112D0D" w:rsidP="00112D0D">
            <w:pPr>
              <w:spacing w:before="120" w:after="0" w:line="240" w:lineRule="auto"/>
              <w:rPr>
                <w:rFonts w:ascii="Times New Roman" w:eastAsia="Times New Roman" w:hAnsi="Times New Roman" w:cs="Times New Roman"/>
                <w:lang w:eastAsia="en-GB"/>
              </w:rPr>
            </w:pPr>
          </w:p>
        </w:tc>
        <w:tc>
          <w:tcPr>
            <w:tcW w:w="3741" w:type="dxa"/>
            <w:shd w:val="clear" w:color="auto" w:fill="auto"/>
            <w:vAlign w:val="center"/>
          </w:tcPr>
          <w:p w14:paraId="6027F356" w14:textId="2169EB11" w:rsidR="00112D0D" w:rsidRPr="00112D0D" w:rsidRDefault="00112D0D" w:rsidP="00112D0D">
            <w:pPr>
              <w:spacing w:before="120" w:after="0" w:line="240" w:lineRule="auto"/>
              <w:rPr>
                <w:rFonts w:ascii="Times New Roman" w:eastAsia="Times New Roman" w:hAnsi="Times New Roman" w:cs="Times New Roman"/>
                <w:lang w:eastAsia="en-GB"/>
              </w:rPr>
            </w:pPr>
          </w:p>
        </w:tc>
      </w:tr>
      <w:tr w:rsidR="00112D0D" w:rsidRPr="00112D0D" w14:paraId="23698194" w14:textId="77777777" w:rsidTr="00F41913">
        <w:trPr>
          <w:trHeight w:val="527"/>
        </w:trPr>
        <w:tc>
          <w:tcPr>
            <w:tcW w:w="2412" w:type="dxa"/>
            <w:shd w:val="clear" w:color="auto" w:fill="C0C0C0"/>
            <w:vAlign w:val="center"/>
          </w:tcPr>
          <w:p w14:paraId="1189DC4D" w14:textId="77777777" w:rsidR="00112D0D" w:rsidRPr="00112D0D" w:rsidRDefault="00112D0D" w:rsidP="00112D0D">
            <w:pPr>
              <w:spacing w:before="120" w:after="0" w:line="240" w:lineRule="auto"/>
              <w:rPr>
                <w:rFonts w:ascii="Times New Roman" w:eastAsia="Times New Roman" w:hAnsi="Times New Roman" w:cs="Times New Roman"/>
                <w:lang w:eastAsia="en-GB"/>
              </w:rPr>
            </w:pPr>
            <w:r w:rsidRPr="00112D0D">
              <w:rPr>
                <w:rFonts w:ascii="Times New Roman" w:eastAsia="Times New Roman" w:hAnsi="Times New Roman" w:cs="Times New Roman"/>
                <w:lang w:eastAsia="en-GB"/>
              </w:rPr>
              <w:t>Ongoing contract/Legal Entity File Number (if available)</w:t>
            </w:r>
            <w:r w:rsidRPr="00112D0D">
              <w:rPr>
                <w:rFonts w:ascii="Times New Roman" w:eastAsia="Times New Roman" w:hAnsi="Times New Roman" w:cs="Times New Roman"/>
                <w:szCs w:val="16"/>
                <w:vertAlign w:val="superscript"/>
                <w:lang w:val="en-US" w:eastAsia="en-GB"/>
              </w:rPr>
              <w:footnoteReference w:id="3"/>
            </w:r>
          </w:p>
        </w:tc>
        <w:tc>
          <w:tcPr>
            <w:tcW w:w="3192" w:type="dxa"/>
          </w:tcPr>
          <w:p w14:paraId="70D53DD4" w14:textId="77777777" w:rsidR="00112D0D" w:rsidRPr="00112D0D" w:rsidRDefault="00112D0D" w:rsidP="00112D0D">
            <w:pPr>
              <w:spacing w:before="120" w:after="0" w:line="240" w:lineRule="auto"/>
              <w:rPr>
                <w:rFonts w:ascii="Times New Roman" w:eastAsia="Times New Roman" w:hAnsi="Times New Roman" w:cs="Times New Roman"/>
                <w:lang w:eastAsia="en-GB"/>
              </w:rPr>
            </w:pPr>
          </w:p>
        </w:tc>
        <w:tc>
          <w:tcPr>
            <w:tcW w:w="3741" w:type="dxa"/>
            <w:shd w:val="clear" w:color="auto" w:fill="auto"/>
            <w:vAlign w:val="center"/>
          </w:tcPr>
          <w:p w14:paraId="3FB1CF46" w14:textId="7174281C" w:rsidR="00112D0D" w:rsidRPr="00112D0D" w:rsidRDefault="006E522E" w:rsidP="00112D0D">
            <w:pPr>
              <w:spacing w:before="120" w:after="0" w:line="240" w:lineRule="auto"/>
              <w:rPr>
                <w:rFonts w:ascii="Times New Roman" w:eastAsia="Times New Roman" w:hAnsi="Times New Roman" w:cs="Times New Roman"/>
                <w:lang w:eastAsia="en-GB"/>
              </w:rPr>
            </w:pPr>
            <w:r>
              <w:rPr>
                <w:color w:val="1F497D"/>
              </w:rPr>
              <w:t>ICSP/2020/419-259</w:t>
            </w:r>
          </w:p>
        </w:tc>
      </w:tr>
      <w:tr w:rsidR="00112D0D" w:rsidRPr="00112D0D" w14:paraId="625E5D39" w14:textId="77777777" w:rsidTr="00F41913">
        <w:trPr>
          <w:trHeight w:val="535"/>
        </w:trPr>
        <w:tc>
          <w:tcPr>
            <w:tcW w:w="2412" w:type="dxa"/>
            <w:shd w:val="clear" w:color="auto" w:fill="C0C0C0"/>
            <w:vAlign w:val="center"/>
          </w:tcPr>
          <w:p w14:paraId="219CD9BE" w14:textId="77777777" w:rsidR="00112D0D" w:rsidRPr="00112D0D" w:rsidRDefault="00112D0D" w:rsidP="00112D0D">
            <w:pPr>
              <w:spacing w:before="120" w:after="0" w:line="240" w:lineRule="auto"/>
              <w:rPr>
                <w:rFonts w:ascii="Times New Roman" w:eastAsia="Times New Roman" w:hAnsi="Times New Roman" w:cs="Times New Roman"/>
                <w:lang w:eastAsia="en-GB"/>
              </w:rPr>
            </w:pPr>
            <w:r w:rsidRPr="00112D0D">
              <w:rPr>
                <w:rFonts w:ascii="Times New Roman" w:eastAsia="Times New Roman" w:hAnsi="Times New Roman" w:cs="Times New Roman"/>
                <w:lang w:eastAsia="en-GB"/>
              </w:rPr>
              <w:t>Legal status</w:t>
            </w:r>
            <w:r w:rsidRPr="00112D0D">
              <w:rPr>
                <w:rFonts w:ascii="Times New Roman" w:eastAsia="Times New Roman" w:hAnsi="Times New Roman" w:cs="Times New Roman"/>
                <w:szCs w:val="16"/>
                <w:vertAlign w:val="superscript"/>
                <w:lang w:val="en-US" w:eastAsia="en-GB"/>
              </w:rPr>
              <w:footnoteReference w:id="4"/>
            </w:r>
          </w:p>
        </w:tc>
        <w:tc>
          <w:tcPr>
            <w:tcW w:w="3192" w:type="dxa"/>
          </w:tcPr>
          <w:p w14:paraId="195A12BC" w14:textId="77777777" w:rsidR="00112D0D" w:rsidRPr="00112D0D" w:rsidRDefault="00112D0D" w:rsidP="00112D0D">
            <w:pPr>
              <w:spacing w:before="120" w:after="0" w:line="240" w:lineRule="auto"/>
              <w:rPr>
                <w:rFonts w:ascii="Times New Roman" w:eastAsia="Times New Roman" w:hAnsi="Times New Roman" w:cs="Times New Roman"/>
                <w:lang w:eastAsia="en-GB"/>
              </w:rPr>
            </w:pPr>
          </w:p>
        </w:tc>
        <w:tc>
          <w:tcPr>
            <w:tcW w:w="3741" w:type="dxa"/>
            <w:shd w:val="clear" w:color="auto" w:fill="auto"/>
            <w:vAlign w:val="center"/>
          </w:tcPr>
          <w:p w14:paraId="2F8D7F6E" w14:textId="77777777" w:rsidR="00112D0D" w:rsidRPr="00112D0D" w:rsidRDefault="00112D0D" w:rsidP="00112D0D">
            <w:pPr>
              <w:spacing w:before="120" w:after="0" w:line="240" w:lineRule="auto"/>
              <w:rPr>
                <w:rFonts w:ascii="Times New Roman" w:eastAsia="Times New Roman" w:hAnsi="Times New Roman" w:cs="Times New Roman"/>
                <w:lang w:eastAsia="en-GB"/>
              </w:rPr>
            </w:pPr>
            <w:r w:rsidRPr="00112D0D">
              <w:rPr>
                <w:rFonts w:ascii="Times New Roman" w:eastAsia="Times New Roman" w:hAnsi="Times New Roman" w:cs="Times New Roman"/>
                <w:lang w:eastAsia="en-GB"/>
              </w:rPr>
              <w:t xml:space="preserve">International Organisation </w:t>
            </w:r>
          </w:p>
        </w:tc>
      </w:tr>
    </w:tbl>
    <w:p w14:paraId="592B51BC" w14:textId="77777777" w:rsidR="00112D0D" w:rsidRPr="00112D0D" w:rsidRDefault="00112D0D" w:rsidP="00112D0D">
      <w:pPr>
        <w:spacing w:before="120" w:after="0" w:line="240" w:lineRule="auto"/>
        <w:rPr>
          <w:rFonts w:ascii="Times New Roman" w:eastAsia="Times New Roman" w:hAnsi="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112D0D" w:rsidRPr="00112D0D" w14:paraId="7FA974FC" w14:textId="77777777" w:rsidTr="00F41913">
        <w:trPr>
          <w:trHeight w:val="510"/>
        </w:trPr>
        <w:tc>
          <w:tcPr>
            <w:tcW w:w="9286" w:type="dxa"/>
            <w:gridSpan w:val="2"/>
            <w:shd w:val="clear" w:color="auto" w:fill="C0C0C0"/>
            <w:vAlign w:val="center"/>
          </w:tcPr>
          <w:p w14:paraId="6DEB8710" w14:textId="77777777" w:rsidR="00112D0D" w:rsidRPr="00112D0D" w:rsidRDefault="00112D0D" w:rsidP="00112D0D">
            <w:pPr>
              <w:spacing w:before="120" w:after="0" w:line="240" w:lineRule="auto"/>
              <w:rPr>
                <w:rFonts w:ascii="Times New Roman" w:eastAsia="Times New Roman" w:hAnsi="Times New Roman" w:cs="Times New Roman"/>
                <w:lang w:eastAsia="en-GB"/>
              </w:rPr>
            </w:pPr>
            <w:r w:rsidRPr="00112D0D">
              <w:rPr>
                <w:rFonts w:ascii="Times New Roman" w:eastAsia="Times New Roman" w:hAnsi="Times New Roman" w:cs="Times New Roman"/>
                <w:lang w:eastAsia="en-GB"/>
              </w:rPr>
              <w:t>Applicant’s contact details for the purpose of this action</w:t>
            </w:r>
          </w:p>
        </w:tc>
      </w:tr>
      <w:tr w:rsidR="00112D0D" w:rsidRPr="00112D0D" w14:paraId="39E30B4C" w14:textId="77777777" w:rsidTr="00F41913">
        <w:trPr>
          <w:trHeight w:val="510"/>
        </w:trPr>
        <w:tc>
          <w:tcPr>
            <w:tcW w:w="4643" w:type="dxa"/>
            <w:shd w:val="clear" w:color="auto" w:fill="C0C0C0"/>
            <w:vAlign w:val="center"/>
          </w:tcPr>
          <w:p w14:paraId="22F9D146" w14:textId="77777777" w:rsidR="00112D0D" w:rsidRPr="00112D0D" w:rsidRDefault="00112D0D" w:rsidP="00112D0D">
            <w:pPr>
              <w:spacing w:before="120" w:after="0" w:line="240" w:lineRule="auto"/>
              <w:rPr>
                <w:rFonts w:ascii="Times New Roman" w:eastAsia="Times New Roman" w:hAnsi="Times New Roman" w:cs="Times New Roman"/>
                <w:b/>
                <w:bCs/>
                <w:lang w:eastAsia="en-GB"/>
              </w:rPr>
            </w:pPr>
            <w:r w:rsidRPr="00112D0D">
              <w:rPr>
                <w:rFonts w:ascii="Times New Roman" w:eastAsia="Times New Roman" w:hAnsi="Times New Roman" w:cs="Times New Roman"/>
                <w:b/>
                <w:bCs/>
                <w:lang w:eastAsia="en-GB"/>
              </w:rPr>
              <w:t>Postal address:</w:t>
            </w:r>
          </w:p>
        </w:tc>
        <w:tc>
          <w:tcPr>
            <w:tcW w:w="4643" w:type="dxa"/>
            <w:shd w:val="clear" w:color="auto" w:fill="auto"/>
          </w:tcPr>
          <w:p w14:paraId="64DE294B" w14:textId="77777777" w:rsidR="00112D0D" w:rsidRPr="00112D0D" w:rsidRDefault="00112D0D" w:rsidP="00112D0D">
            <w:pPr>
              <w:spacing w:before="120" w:after="0" w:line="240" w:lineRule="auto"/>
              <w:rPr>
                <w:rFonts w:ascii="Times New Roman" w:eastAsia="Times New Roman" w:hAnsi="Times New Roman" w:cs="Times New Roman"/>
                <w:lang w:eastAsia="en-GB"/>
              </w:rPr>
            </w:pPr>
            <w:proofErr w:type="spellStart"/>
            <w:r w:rsidRPr="00112D0D">
              <w:rPr>
                <w:rFonts w:ascii="Times New Roman" w:eastAsia="Times New Roman" w:hAnsi="Times New Roman" w:cs="Times New Roman"/>
                <w:lang w:eastAsia="en-GB"/>
              </w:rPr>
              <w:t>Zagrebi</w:t>
            </w:r>
            <w:proofErr w:type="spellEnd"/>
            <w:r w:rsidRPr="00112D0D">
              <w:rPr>
                <w:rFonts w:ascii="Times New Roman" w:eastAsia="Times New Roman" w:hAnsi="Times New Roman" w:cs="Times New Roman"/>
                <w:lang w:eastAsia="en-GB"/>
              </w:rPr>
              <w:t xml:space="preserve"> Street 58, 10000 Pristina KOSOVO</w:t>
            </w:r>
          </w:p>
        </w:tc>
      </w:tr>
      <w:tr w:rsidR="00112D0D" w:rsidRPr="00112D0D" w14:paraId="3832F131" w14:textId="77777777" w:rsidTr="00F41913">
        <w:trPr>
          <w:trHeight w:val="510"/>
        </w:trPr>
        <w:tc>
          <w:tcPr>
            <w:tcW w:w="4643" w:type="dxa"/>
            <w:shd w:val="clear" w:color="auto" w:fill="C0C0C0"/>
            <w:vAlign w:val="center"/>
          </w:tcPr>
          <w:p w14:paraId="56352F69" w14:textId="77777777" w:rsidR="00112D0D" w:rsidRPr="00112D0D" w:rsidRDefault="00112D0D" w:rsidP="00112D0D">
            <w:pPr>
              <w:spacing w:before="120" w:after="0" w:line="240" w:lineRule="auto"/>
              <w:rPr>
                <w:rFonts w:ascii="Times New Roman" w:eastAsia="Times New Roman" w:hAnsi="Times New Roman" w:cs="Times New Roman"/>
                <w:lang w:eastAsia="en-GB"/>
              </w:rPr>
            </w:pPr>
            <w:r w:rsidRPr="00112D0D">
              <w:rPr>
                <w:rFonts w:ascii="Times New Roman" w:eastAsia="Times New Roman" w:hAnsi="Times New Roman" w:cs="Times New Roman"/>
                <w:b/>
                <w:bCs/>
                <w:lang w:eastAsia="en-GB"/>
              </w:rPr>
              <w:t>Telephone number:</w:t>
            </w:r>
            <w:r w:rsidRPr="00112D0D">
              <w:rPr>
                <w:rFonts w:ascii="Times New Roman" w:eastAsia="Times New Roman" w:hAnsi="Times New Roman" w:cs="Times New Roman"/>
                <w:lang w:eastAsia="en-GB"/>
              </w:rPr>
              <w:t xml:space="preserve"> (fixed and mobile) Country code + city code + number</w:t>
            </w:r>
          </w:p>
        </w:tc>
        <w:tc>
          <w:tcPr>
            <w:tcW w:w="4643" w:type="dxa"/>
            <w:shd w:val="clear" w:color="auto" w:fill="auto"/>
          </w:tcPr>
          <w:p w14:paraId="5168AFF3" w14:textId="77777777" w:rsidR="00112D0D" w:rsidRPr="00112D0D" w:rsidRDefault="00112D0D" w:rsidP="00112D0D">
            <w:pPr>
              <w:spacing w:before="120" w:after="0" w:line="240" w:lineRule="auto"/>
              <w:rPr>
                <w:rFonts w:ascii="Times New Roman" w:eastAsia="Times New Roman" w:hAnsi="Times New Roman" w:cs="Times New Roman"/>
                <w:lang w:eastAsia="en-GB"/>
              </w:rPr>
            </w:pPr>
            <w:r w:rsidRPr="00112D0D">
              <w:rPr>
                <w:rFonts w:ascii="Times New Roman" w:eastAsia="Times New Roman" w:hAnsi="Times New Roman" w:cs="Times New Roman"/>
                <w:lang w:eastAsia="en-GB"/>
              </w:rPr>
              <w:t>+381 38 249 066</w:t>
            </w:r>
          </w:p>
        </w:tc>
      </w:tr>
      <w:tr w:rsidR="00112D0D" w:rsidRPr="00112D0D" w14:paraId="58B1E5BF" w14:textId="77777777" w:rsidTr="00F41913">
        <w:trPr>
          <w:trHeight w:val="510"/>
        </w:trPr>
        <w:tc>
          <w:tcPr>
            <w:tcW w:w="4643" w:type="dxa"/>
            <w:shd w:val="clear" w:color="auto" w:fill="C0C0C0"/>
            <w:vAlign w:val="center"/>
          </w:tcPr>
          <w:p w14:paraId="155BBE91" w14:textId="77777777" w:rsidR="00112D0D" w:rsidRPr="00112D0D" w:rsidRDefault="00112D0D" w:rsidP="00112D0D">
            <w:pPr>
              <w:spacing w:before="120" w:after="0" w:line="240" w:lineRule="auto"/>
              <w:rPr>
                <w:rFonts w:ascii="Times New Roman" w:eastAsia="Times New Roman" w:hAnsi="Times New Roman" w:cs="Times New Roman"/>
                <w:lang w:eastAsia="en-GB"/>
              </w:rPr>
            </w:pPr>
            <w:r w:rsidRPr="00112D0D">
              <w:rPr>
                <w:rFonts w:ascii="Times New Roman" w:eastAsia="Times New Roman" w:hAnsi="Times New Roman" w:cs="Times New Roman"/>
                <w:b/>
                <w:bCs/>
                <w:lang w:eastAsia="en-GB"/>
              </w:rPr>
              <w:t>Fax number:</w:t>
            </w:r>
            <w:r w:rsidRPr="00112D0D">
              <w:rPr>
                <w:rFonts w:ascii="Times New Roman" w:eastAsia="Times New Roman" w:hAnsi="Times New Roman" w:cs="Times New Roman"/>
                <w:lang w:eastAsia="en-GB"/>
              </w:rPr>
              <w:t xml:space="preserve"> Country code + city code + number</w:t>
            </w:r>
          </w:p>
        </w:tc>
        <w:tc>
          <w:tcPr>
            <w:tcW w:w="4643" w:type="dxa"/>
            <w:shd w:val="clear" w:color="auto" w:fill="auto"/>
          </w:tcPr>
          <w:p w14:paraId="7BAA8B60" w14:textId="77777777" w:rsidR="00112D0D" w:rsidRPr="00112D0D" w:rsidRDefault="00112D0D" w:rsidP="00112D0D">
            <w:pPr>
              <w:spacing w:before="120" w:after="0" w:line="240" w:lineRule="auto"/>
              <w:rPr>
                <w:rFonts w:ascii="Times New Roman" w:eastAsia="Times New Roman" w:hAnsi="Times New Roman" w:cs="Times New Roman"/>
                <w:lang w:eastAsia="en-GB"/>
              </w:rPr>
            </w:pPr>
            <w:r w:rsidRPr="00112D0D">
              <w:rPr>
                <w:rFonts w:ascii="Times New Roman" w:eastAsia="Times New Roman" w:hAnsi="Times New Roman" w:cs="Times New Roman"/>
                <w:lang w:eastAsia="en-GB"/>
              </w:rPr>
              <w:t>+381 38 249 065</w:t>
            </w:r>
          </w:p>
        </w:tc>
      </w:tr>
      <w:tr w:rsidR="00112D0D" w:rsidRPr="00112D0D" w14:paraId="725D9FEC" w14:textId="77777777" w:rsidTr="00F41913">
        <w:trPr>
          <w:trHeight w:val="510"/>
        </w:trPr>
        <w:tc>
          <w:tcPr>
            <w:tcW w:w="4643" w:type="dxa"/>
            <w:shd w:val="clear" w:color="auto" w:fill="C0C0C0"/>
            <w:vAlign w:val="center"/>
          </w:tcPr>
          <w:p w14:paraId="3BC7C49A" w14:textId="77777777" w:rsidR="00112D0D" w:rsidRPr="00112D0D" w:rsidRDefault="00112D0D" w:rsidP="00112D0D">
            <w:pPr>
              <w:spacing w:before="120" w:after="0" w:line="240" w:lineRule="auto"/>
              <w:rPr>
                <w:rFonts w:ascii="Times New Roman" w:eastAsia="Times New Roman" w:hAnsi="Times New Roman" w:cs="Times New Roman"/>
                <w:b/>
                <w:bCs/>
                <w:lang w:eastAsia="en-GB"/>
              </w:rPr>
            </w:pPr>
            <w:r w:rsidRPr="00112D0D">
              <w:rPr>
                <w:rFonts w:ascii="Times New Roman" w:eastAsia="Times New Roman" w:hAnsi="Times New Roman" w:cs="Times New Roman"/>
                <w:b/>
                <w:bCs/>
                <w:lang w:eastAsia="en-GB"/>
              </w:rPr>
              <w:t>Contact person for this action:</w:t>
            </w:r>
          </w:p>
        </w:tc>
        <w:tc>
          <w:tcPr>
            <w:tcW w:w="4643" w:type="dxa"/>
            <w:shd w:val="clear" w:color="auto" w:fill="auto"/>
          </w:tcPr>
          <w:p w14:paraId="79CE1737" w14:textId="6E80351C" w:rsidR="00112D0D" w:rsidRPr="00112D0D" w:rsidRDefault="00495C74" w:rsidP="00112D0D">
            <w:pPr>
              <w:spacing w:before="120"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Marta K. Gazideda</w:t>
            </w:r>
            <w:r w:rsidR="00112D0D" w:rsidRPr="00112D0D">
              <w:rPr>
                <w:rFonts w:ascii="Times New Roman" w:eastAsia="Times New Roman" w:hAnsi="Times New Roman" w:cs="Times New Roman"/>
                <w:lang w:eastAsia="en-GB"/>
              </w:rPr>
              <w:t xml:space="preserve"> </w:t>
            </w:r>
          </w:p>
        </w:tc>
      </w:tr>
      <w:tr w:rsidR="00112D0D" w:rsidRPr="00112D0D" w14:paraId="3E886D87" w14:textId="77777777" w:rsidTr="00F41913">
        <w:trPr>
          <w:trHeight w:val="510"/>
        </w:trPr>
        <w:tc>
          <w:tcPr>
            <w:tcW w:w="4643" w:type="dxa"/>
            <w:shd w:val="clear" w:color="auto" w:fill="C0C0C0"/>
            <w:vAlign w:val="center"/>
          </w:tcPr>
          <w:p w14:paraId="0CCD262F" w14:textId="77777777" w:rsidR="00112D0D" w:rsidRPr="00112D0D" w:rsidRDefault="00112D0D" w:rsidP="00112D0D">
            <w:pPr>
              <w:spacing w:before="120" w:after="0" w:line="240" w:lineRule="auto"/>
              <w:rPr>
                <w:rFonts w:ascii="Times New Roman" w:eastAsia="Times New Roman" w:hAnsi="Times New Roman" w:cs="Times New Roman"/>
                <w:b/>
                <w:bCs/>
                <w:lang w:eastAsia="en-GB"/>
              </w:rPr>
            </w:pPr>
            <w:r w:rsidRPr="00112D0D">
              <w:rPr>
                <w:rFonts w:ascii="Times New Roman" w:eastAsia="Times New Roman" w:hAnsi="Times New Roman" w:cs="Times New Roman"/>
                <w:b/>
                <w:bCs/>
                <w:lang w:eastAsia="en-GB"/>
              </w:rPr>
              <w:t>Contact person’s email:</w:t>
            </w:r>
          </w:p>
        </w:tc>
        <w:tc>
          <w:tcPr>
            <w:tcW w:w="4643" w:type="dxa"/>
            <w:shd w:val="clear" w:color="auto" w:fill="auto"/>
          </w:tcPr>
          <w:p w14:paraId="353E9FE2" w14:textId="7157AA7F" w:rsidR="00112D0D" w:rsidRPr="00112D0D" w:rsidRDefault="00112D0D" w:rsidP="00112D0D">
            <w:pPr>
              <w:spacing w:before="120"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Marta.gazideda@undp.org</w:t>
            </w:r>
          </w:p>
        </w:tc>
      </w:tr>
      <w:tr w:rsidR="00112D0D" w:rsidRPr="00112D0D" w14:paraId="012AD604" w14:textId="77777777" w:rsidTr="00F41913">
        <w:trPr>
          <w:trHeight w:val="510"/>
        </w:trPr>
        <w:tc>
          <w:tcPr>
            <w:tcW w:w="4643" w:type="dxa"/>
            <w:shd w:val="clear" w:color="auto" w:fill="C0C0C0"/>
            <w:vAlign w:val="center"/>
          </w:tcPr>
          <w:p w14:paraId="12DEB860" w14:textId="77777777" w:rsidR="00112D0D" w:rsidRPr="00112D0D" w:rsidRDefault="00112D0D" w:rsidP="00112D0D">
            <w:pPr>
              <w:spacing w:before="120" w:after="0" w:line="240" w:lineRule="auto"/>
              <w:rPr>
                <w:rFonts w:ascii="Times New Roman" w:eastAsia="Times New Roman" w:hAnsi="Times New Roman" w:cs="Times New Roman"/>
                <w:b/>
                <w:bCs/>
                <w:lang w:eastAsia="en-GB"/>
              </w:rPr>
            </w:pPr>
            <w:r w:rsidRPr="00112D0D">
              <w:rPr>
                <w:rFonts w:ascii="Times New Roman" w:eastAsia="Times New Roman" w:hAnsi="Times New Roman" w:cs="Times New Roman"/>
                <w:b/>
                <w:bCs/>
                <w:lang w:eastAsia="en-GB"/>
              </w:rPr>
              <w:t>Address:</w:t>
            </w:r>
          </w:p>
        </w:tc>
        <w:tc>
          <w:tcPr>
            <w:tcW w:w="4643" w:type="dxa"/>
            <w:shd w:val="clear" w:color="auto" w:fill="auto"/>
          </w:tcPr>
          <w:p w14:paraId="0553F6AC" w14:textId="77777777" w:rsidR="00112D0D" w:rsidRPr="00112D0D" w:rsidRDefault="00112D0D" w:rsidP="00112D0D">
            <w:pPr>
              <w:spacing w:before="120" w:after="0" w:line="240" w:lineRule="auto"/>
              <w:rPr>
                <w:rFonts w:ascii="Times New Roman" w:eastAsia="Times New Roman" w:hAnsi="Times New Roman" w:cs="Times New Roman"/>
                <w:lang w:eastAsia="en-GB"/>
              </w:rPr>
            </w:pPr>
            <w:proofErr w:type="spellStart"/>
            <w:r w:rsidRPr="00112D0D">
              <w:rPr>
                <w:rFonts w:ascii="Times New Roman" w:eastAsia="Times New Roman" w:hAnsi="Times New Roman" w:cs="Times New Roman"/>
                <w:lang w:eastAsia="en-GB"/>
              </w:rPr>
              <w:t>Zagrebi</w:t>
            </w:r>
            <w:proofErr w:type="spellEnd"/>
            <w:r w:rsidRPr="00112D0D">
              <w:rPr>
                <w:rFonts w:ascii="Times New Roman" w:eastAsia="Times New Roman" w:hAnsi="Times New Roman" w:cs="Times New Roman"/>
                <w:lang w:eastAsia="en-GB"/>
              </w:rPr>
              <w:t xml:space="preserve"> Street 58, 10000 Pristina KOSOVO</w:t>
            </w:r>
          </w:p>
        </w:tc>
      </w:tr>
      <w:bookmarkEnd w:id="0"/>
    </w:tbl>
    <w:p w14:paraId="4D41CB6B" w14:textId="77777777" w:rsidR="005F7E22" w:rsidRDefault="005F7E22" w:rsidP="007B6408">
      <w:pPr>
        <w:jc w:val="center"/>
        <w:rPr>
          <w:b/>
          <w:bCs/>
          <w:sz w:val="32"/>
          <w:szCs w:val="36"/>
        </w:rPr>
      </w:pPr>
    </w:p>
    <w:p w14:paraId="63428E62" w14:textId="77777777" w:rsidR="005F7E22" w:rsidRDefault="005F7E22">
      <w:pPr>
        <w:rPr>
          <w:b/>
          <w:bCs/>
          <w:sz w:val="32"/>
          <w:szCs w:val="36"/>
        </w:rPr>
        <w:sectPr w:rsidR="005F7E22" w:rsidSect="0089629D">
          <w:footerReference w:type="default" r:id="rId12"/>
          <w:footerReference w:type="first" r:id="rId13"/>
          <w:pgSz w:w="11906" w:h="16838" w:code="9"/>
          <w:pgMar w:top="864" w:right="1152" w:bottom="810" w:left="1152" w:header="720" w:footer="432" w:gutter="0"/>
          <w:cols w:space="708"/>
          <w:titlePg/>
          <w:docGrid w:linePitch="360"/>
        </w:sectPr>
      </w:pPr>
    </w:p>
    <w:p w14:paraId="5F6503AE" w14:textId="7025969E" w:rsidR="007B6408" w:rsidRPr="008128E4" w:rsidRDefault="007B6408" w:rsidP="007B6408">
      <w:pPr>
        <w:jc w:val="center"/>
        <w:rPr>
          <w:b/>
          <w:bCs/>
          <w:sz w:val="32"/>
          <w:szCs w:val="36"/>
        </w:rPr>
      </w:pPr>
      <w:r w:rsidRPr="008128E4">
        <w:rPr>
          <w:rFonts w:hint="eastAsia"/>
          <w:b/>
          <w:bCs/>
          <w:sz w:val="32"/>
          <w:szCs w:val="36"/>
        </w:rPr>
        <w:lastRenderedPageBreak/>
        <w:t>A</w:t>
      </w:r>
      <w:r w:rsidRPr="008128E4">
        <w:rPr>
          <w:b/>
          <w:bCs/>
          <w:sz w:val="32"/>
          <w:szCs w:val="36"/>
        </w:rPr>
        <w:t>cronyms</w:t>
      </w:r>
    </w:p>
    <w:tbl>
      <w:tblPr>
        <w:tblStyle w:val="TableGrid"/>
        <w:tblpPr w:leftFromText="142" w:rightFromText="142" w:vertAnchor="page" w:horzAnchor="margin" w:tblpY="25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89"/>
      </w:tblGrid>
      <w:tr w:rsidR="007B6408" w:rsidRPr="004B2127" w14:paraId="0AFA565F" w14:textId="77777777" w:rsidTr="00F41913">
        <w:tc>
          <w:tcPr>
            <w:tcW w:w="2235" w:type="dxa"/>
          </w:tcPr>
          <w:p w14:paraId="414B1030"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lang w:eastAsia="zh-CN"/>
              </w:rPr>
              <w:t>AAK</w:t>
            </w:r>
          </w:p>
        </w:tc>
        <w:tc>
          <w:tcPr>
            <w:tcW w:w="6989" w:type="dxa"/>
          </w:tcPr>
          <w:p w14:paraId="77B8E371"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lang w:eastAsia="zh-CN"/>
              </w:rPr>
              <w:t>Alliance for the Future of Kosovo</w:t>
            </w:r>
          </w:p>
        </w:tc>
      </w:tr>
      <w:tr w:rsidR="007B6408" w:rsidRPr="004B2127" w14:paraId="339B01C6" w14:textId="77777777" w:rsidTr="00F41913">
        <w:tc>
          <w:tcPr>
            <w:tcW w:w="2235" w:type="dxa"/>
          </w:tcPr>
          <w:p w14:paraId="40D038C7" w14:textId="77777777" w:rsidR="007B6408" w:rsidRPr="004B2127" w:rsidRDefault="007B6408" w:rsidP="00F41913">
            <w:pPr>
              <w:rPr>
                <w:rFonts w:ascii="Calibri" w:eastAsia="Calibri" w:hAnsi="Calibri" w:cs="Calibri"/>
                <w:sz w:val="24"/>
                <w:szCs w:val="24"/>
                <w:lang w:eastAsia="en-GB"/>
              </w:rPr>
            </w:pPr>
            <w:r w:rsidRPr="004B2127">
              <w:rPr>
                <w:rFonts w:ascii="Calibri" w:eastAsia="Calibri" w:hAnsi="Calibri" w:cs="Calibri"/>
                <w:sz w:val="24"/>
                <w:szCs w:val="24"/>
                <w:lang w:eastAsia="en-GB"/>
              </w:rPr>
              <w:t>BCH</w:t>
            </w:r>
          </w:p>
        </w:tc>
        <w:tc>
          <w:tcPr>
            <w:tcW w:w="6989" w:type="dxa"/>
          </w:tcPr>
          <w:p w14:paraId="0F1F01F6"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en-GB"/>
              </w:rPr>
              <w:t>Buildings and Cultural Heritage</w:t>
            </w:r>
          </w:p>
        </w:tc>
      </w:tr>
      <w:tr w:rsidR="007B6408" w:rsidRPr="004B2127" w14:paraId="7857F6C0" w14:textId="77777777" w:rsidTr="00F41913">
        <w:tc>
          <w:tcPr>
            <w:tcW w:w="2235" w:type="dxa"/>
          </w:tcPr>
          <w:p w14:paraId="5C9FE6BD" w14:textId="77777777" w:rsidR="007B6408" w:rsidRPr="004B2127" w:rsidRDefault="007B6408" w:rsidP="00F41913">
            <w:pPr>
              <w:rPr>
                <w:rFonts w:ascii="Calibri" w:hAnsi="Calibri" w:cs="Calibri"/>
                <w:sz w:val="24"/>
                <w:szCs w:val="24"/>
              </w:rPr>
            </w:pPr>
            <w:r w:rsidRPr="004B2127">
              <w:rPr>
                <w:rFonts w:ascii="Calibri" w:hAnsi="Calibri" w:cs="Calibri"/>
                <w:bCs/>
                <w:sz w:val="24"/>
                <w:szCs w:val="24"/>
              </w:rPr>
              <w:t>CSO</w:t>
            </w:r>
          </w:p>
        </w:tc>
        <w:tc>
          <w:tcPr>
            <w:tcW w:w="6989" w:type="dxa"/>
          </w:tcPr>
          <w:p w14:paraId="7D63CA61"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Civil Society Organizations</w:t>
            </w:r>
          </w:p>
        </w:tc>
      </w:tr>
      <w:tr w:rsidR="007B6408" w:rsidRPr="004B2127" w14:paraId="088B1F15" w14:textId="77777777" w:rsidTr="00F41913">
        <w:tc>
          <w:tcPr>
            <w:tcW w:w="2235" w:type="dxa"/>
          </w:tcPr>
          <w:p w14:paraId="61A22C58" w14:textId="77777777" w:rsidR="007B6408" w:rsidRPr="004B2127" w:rsidRDefault="007B6408" w:rsidP="00F41913">
            <w:pPr>
              <w:rPr>
                <w:rFonts w:ascii="Calibri" w:hAnsi="Calibri" w:cs="Calibri"/>
                <w:bCs/>
                <w:sz w:val="24"/>
                <w:szCs w:val="24"/>
              </w:rPr>
            </w:pPr>
            <w:r w:rsidRPr="004B2127">
              <w:rPr>
                <w:rFonts w:ascii="Calibri" w:hAnsi="Calibri" w:cs="Calibri"/>
                <w:sz w:val="24"/>
                <w:szCs w:val="24"/>
              </w:rPr>
              <w:t>CH</w:t>
            </w:r>
          </w:p>
        </w:tc>
        <w:tc>
          <w:tcPr>
            <w:tcW w:w="6989" w:type="dxa"/>
          </w:tcPr>
          <w:p w14:paraId="258C0AE8"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Cultural Heritage</w:t>
            </w:r>
          </w:p>
        </w:tc>
      </w:tr>
      <w:tr w:rsidR="007B6408" w:rsidRPr="004B2127" w14:paraId="6A148AC9" w14:textId="77777777" w:rsidTr="00F41913">
        <w:tc>
          <w:tcPr>
            <w:tcW w:w="2235" w:type="dxa"/>
          </w:tcPr>
          <w:p w14:paraId="5C340FF7"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CH</w:t>
            </w:r>
            <w:r>
              <w:rPr>
                <w:rFonts w:ascii="Calibri" w:hAnsi="Calibri" w:cs="Calibri"/>
                <w:sz w:val="24"/>
                <w:szCs w:val="24"/>
              </w:rPr>
              <w:t>W</w:t>
            </w:r>
            <w:r w:rsidRPr="004B2127">
              <w:rPr>
                <w:rFonts w:ascii="Calibri" w:hAnsi="Calibri" w:cs="Calibri"/>
                <w:sz w:val="24"/>
                <w:szCs w:val="24"/>
              </w:rPr>
              <w:t>B</w:t>
            </w:r>
          </w:p>
        </w:tc>
        <w:tc>
          <w:tcPr>
            <w:tcW w:w="6989" w:type="dxa"/>
          </w:tcPr>
          <w:p w14:paraId="54555E6E"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en-GB"/>
              </w:rPr>
              <w:t>Cultural Heritage without Borders</w:t>
            </w:r>
          </w:p>
        </w:tc>
      </w:tr>
      <w:tr w:rsidR="007B6408" w:rsidRPr="004B2127" w14:paraId="22E17729" w14:textId="77777777" w:rsidTr="00F41913">
        <w:tc>
          <w:tcPr>
            <w:tcW w:w="2235" w:type="dxa"/>
          </w:tcPr>
          <w:p w14:paraId="311D1F48"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CBM</w:t>
            </w:r>
          </w:p>
        </w:tc>
        <w:tc>
          <w:tcPr>
            <w:tcW w:w="6989" w:type="dxa"/>
          </w:tcPr>
          <w:p w14:paraId="4545D3F7"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en-GB"/>
              </w:rPr>
              <w:t>Community Building Mitrovica</w:t>
            </w:r>
          </w:p>
        </w:tc>
      </w:tr>
      <w:tr w:rsidR="007B6408" w:rsidRPr="004B2127" w14:paraId="0220CE29" w14:textId="77777777" w:rsidTr="00F41913">
        <w:tc>
          <w:tcPr>
            <w:tcW w:w="2235" w:type="dxa"/>
          </w:tcPr>
          <w:p w14:paraId="3EA51DDC" w14:textId="77777777" w:rsidR="007B6408" w:rsidRPr="004B2127" w:rsidRDefault="007B6408" w:rsidP="00F41913">
            <w:pPr>
              <w:rPr>
                <w:rFonts w:ascii="Calibri" w:eastAsia="Calibri" w:hAnsi="Calibri" w:cs="Calibri"/>
                <w:iCs/>
                <w:sz w:val="24"/>
                <w:szCs w:val="24"/>
                <w:lang w:eastAsia="en-GB"/>
              </w:rPr>
            </w:pPr>
            <w:r w:rsidRPr="004B2127">
              <w:rPr>
                <w:rFonts w:ascii="Calibri" w:eastAsia="Calibri" w:hAnsi="Calibri" w:cs="Calibri"/>
                <w:sz w:val="24"/>
                <w:szCs w:val="24"/>
                <w:shd w:val="clear" w:color="auto" w:fill="FFFFFF"/>
                <w:lang w:eastAsia="zh-CN"/>
              </w:rPr>
              <w:t>CCI</w:t>
            </w:r>
          </w:p>
        </w:tc>
        <w:tc>
          <w:tcPr>
            <w:tcW w:w="6989" w:type="dxa"/>
          </w:tcPr>
          <w:p w14:paraId="5F776314"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lang w:eastAsia="zh-CN"/>
              </w:rPr>
              <w:t>Creative Cultural Industries</w:t>
            </w:r>
          </w:p>
        </w:tc>
      </w:tr>
      <w:tr w:rsidR="007B6408" w:rsidRPr="004B2127" w14:paraId="77E755DB" w14:textId="77777777" w:rsidTr="00F41913">
        <w:tc>
          <w:tcPr>
            <w:tcW w:w="2235" w:type="dxa"/>
          </w:tcPr>
          <w:p w14:paraId="3F91B0D8" w14:textId="77777777" w:rsidR="007B6408" w:rsidRPr="004B2127" w:rsidRDefault="007B6408" w:rsidP="00F41913">
            <w:pPr>
              <w:rPr>
                <w:rFonts w:ascii="Calibri" w:eastAsia="Calibri" w:hAnsi="Calibri" w:cs="Calibri"/>
                <w:sz w:val="24"/>
                <w:szCs w:val="24"/>
                <w:shd w:val="clear" w:color="auto" w:fill="FFFFFF"/>
                <w:lang w:eastAsia="zh-CN"/>
              </w:rPr>
            </w:pPr>
            <w:r w:rsidRPr="004B2127">
              <w:rPr>
                <w:rFonts w:ascii="Calibri" w:eastAsia="DengXian" w:hAnsi="Calibri" w:cs="Calibri"/>
                <w:bCs/>
                <w:sz w:val="24"/>
                <w:szCs w:val="24"/>
                <w:lang w:eastAsia="zh-CN"/>
              </w:rPr>
              <w:t>DIM</w:t>
            </w:r>
          </w:p>
        </w:tc>
        <w:tc>
          <w:tcPr>
            <w:tcW w:w="6989" w:type="dxa"/>
          </w:tcPr>
          <w:p w14:paraId="533A1FEB" w14:textId="77777777" w:rsidR="007B6408" w:rsidRPr="004B2127" w:rsidRDefault="007B6408" w:rsidP="00F41913">
            <w:pPr>
              <w:rPr>
                <w:rFonts w:ascii="Calibri" w:hAnsi="Calibri" w:cs="Calibri"/>
                <w:sz w:val="24"/>
                <w:szCs w:val="24"/>
              </w:rPr>
            </w:pPr>
            <w:r w:rsidRPr="004B2127">
              <w:rPr>
                <w:rFonts w:ascii="Calibri" w:eastAsia="DengXian" w:hAnsi="Calibri" w:cs="Calibri"/>
                <w:bCs/>
                <w:sz w:val="24"/>
                <w:szCs w:val="24"/>
                <w:lang w:eastAsia="zh-CN"/>
              </w:rPr>
              <w:t>Direct Implementation Modality</w:t>
            </w:r>
          </w:p>
        </w:tc>
      </w:tr>
      <w:tr w:rsidR="007B6408" w:rsidRPr="004B2127" w14:paraId="208CF51E" w14:textId="77777777" w:rsidTr="00F41913">
        <w:tc>
          <w:tcPr>
            <w:tcW w:w="2235" w:type="dxa"/>
          </w:tcPr>
          <w:p w14:paraId="00D5AA73" w14:textId="77777777" w:rsidR="007B6408" w:rsidRPr="004B2127" w:rsidRDefault="007B6408" w:rsidP="00F41913">
            <w:pPr>
              <w:rPr>
                <w:rFonts w:ascii="Calibri" w:hAnsi="Calibri" w:cs="Calibri"/>
                <w:bCs/>
                <w:sz w:val="24"/>
                <w:szCs w:val="24"/>
              </w:rPr>
            </w:pPr>
            <w:r w:rsidRPr="004B2127">
              <w:rPr>
                <w:rFonts w:ascii="Calibri" w:hAnsi="Calibri" w:cs="Calibri"/>
                <w:bCs/>
                <w:sz w:val="24"/>
                <w:szCs w:val="24"/>
              </w:rPr>
              <w:t>EUSR</w:t>
            </w:r>
          </w:p>
        </w:tc>
        <w:tc>
          <w:tcPr>
            <w:tcW w:w="6989" w:type="dxa"/>
          </w:tcPr>
          <w:p w14:paraId="1FF8A2DE"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European Union Special Representatives</w:t>
            </w:r>
          </w:p>
        </w:tc>
      </w:tr>
      <w:tr w:rsidR="007B6408" w:rsidRPr="004B2127" w14:paraId="50E52318" w14:textId="77777777" w:rsidTr="00F41913">
        <w:tc>
          <w:tcPr>
            <w:tcW w:w="2235" w:type="dxa"/>
          </w:tcPr>
          <w:p w14:paraId="5AA45667" w14:textId="77777777" w:rsidR="007B6408" w:rsidRPr="004B2127" w:rsidRDefault="007B6408" w:rsidP="00F41913">
            <w:pPr>
              <w:rPr>
                <w:rFonts w:ascii="Calibri" w:eastAsia="Calibri" w:hAnsi="Calibri" w:cs="Calibri"/>
                <w:iCs/>
                <w:sz w:val="24"/>
                <w:szCs w:val="24"/>
                <w:lang w:eastAsia="en-GB"/>
              </w:rPr>
            </w:pPr>
            <w:r w:rsidRPr="004B2127">
              <w:rPr>
                <w:rFonts w:ascii="Calibri" w:hAnsi="Calibri" w:cs="Calibri"/>
                <w:bCs/>
                <w:sz w:val="24"/>
                <w:szCs w:val="24"/>
              </w:rPr>
              <w:t>GAP</w:t>
            </w:r>
          </w:p>
        </w:tc>
        <w:tc>
          <w:tcPr>
            <w:tcW w:w="6989" w:type="dxa"/>
          </w:tcPr>
          <w:p w14:paraId="6D938F16" w14:textId="77777777" w:rsidR="007B6408" w:rsidRPr="004B2127" w:rsidRDefault="007B6408" w:rsidP="00F41913">
            <w:pPr>
              <w:rPr>
                <w:rFonts w:ascii="Calibri" w:hAnsi="Calibri" w:cs="Calibri"/>
                <w:sz w:val="24"/>
                <w:szCs w:val="24"/>
              </w:rPr>
            </w:pPr>
            <w:r w:rsidRPr="004B2127">
              <w:rPr>
                <w:rFonts w:ascii="Calibri" w:hAnsi="Calibri" w:cs="Calibri"/>
                <w:bCs/>
                <w:sz w:val="24"/>
                <w:szCs w:val="24"/>
              </w:rPr>
              <w:t>Gender Action Plan</w:t>
            </w:r>
          </w:p>
        </w:tc>
      </w:tr>
      <w:tr w:rsidR="007B6408" w:rsidRPr="004B2127" w14:paraId="1D730B8B" w14:textId="77777777" w:rsidTr="00F41913">
        <w:tc>
          <w:tcPr>
            <w:tcW w:w="2235" w:type="dxa"/>
          </w:tcPr>
          <w:p w14:paraId="01804356"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lang w:eastAsia="zh-CN"/>
              </w:rPr>
              <w:t>ICESCR</w:t>
            </w:r>
          </w:p>
        </w:tc>
        <w:tc>
          <w:tcPr>
            <w:tcW w:w="6989" w:type="dxa"/>
          </w:tcPr>
          <w:p w14:paraId="30A3F822"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lang w:eastAsia="zh-CN"/>
              </w:rPr>
              <w:t>International Covenant on Economic, Social and Cultural Rights</w:t>
            </w:r>
          </w:p>
        </w:tc>
      </w:tr>
      <w:tr w:rsidR="007B6408" w:rsidRPr="004B2127" w14:paraId="565BD876" w14:textId="77777777" w:rsidTr="00F41913">
        <w:tc>
          <w:tcPr>
            <w:tcW w:w="2235" w:type="dxa"/>
          </w:tcPr>
          <w:p w14:paraId="618E94A5" w14:textId="77777777" w:rsidR="007B6408" w:rsidRPr="004B2127" w:rsidRDefault="007B6408" w:rsidP="00F41913">
            <w:pPr>
              <w:rPr>
                <w:rFonts w:ascii="Calibri" w:eastAsia="Calibri" w:hAnsi="Calibri" w:cs="Calibri"/>
                <w:sz w:val="24"/>
                <w:szCs w:val="24"/>
                <w:shd w:val="clear" w:color="auto" w:fill="FFFFFF"/>
              </w:rPr>
            </w:pPr>
            <w:r w:rsidRPr="004B2127">
              <w:rPr>
                <w:rFonts w:ascii="Calibri" w:eastAsia="Calibri" w:hAnsi="Calibri" w:cs="Calibri"/>
                <w:sz w:val="24"/>
                <w:szCs w:val="24"/>
                <w:shd w:val="clear" w:color="auto" w:fill="FFFFFF"/>
              </w:rPr>
              <w:t>ICK</w:t>
            </w:r>
          </w:p>
        </w:tc>
        <w:tc>
          <w:tcPr>
            <w:tcW w:w="6989" w:type="dxa"/>
          </w:tcPr>
          <w:p w14:paraId="35E96887"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rPr>
              <w:t>Islamic Community of Kosovo</w:t>
            </w:r>
          </w:p>
        </w:tc>
      </w:tr>
      <w:tr w:rsidR="007B6408" w:rsidRPr="004B2127" w14:paraId="2E38A00D" w14:textId="77777777" w:rsidTr="00F41913">
        <w:tc>
          <w:tcPr>
            <w:tcW w:w="2235" w:type="dxa"/>
          </w:tcPr>
          <w:p w14:paraId="1C8C0368" w14:textId="77777777" w:rsidR="007B6408" w:rsidRPr="004B2127" w:rsidRDefault="007B6408" w:rsidP="00F41913">
            <w:pPr>
              <w:rPr>
                <w:rFonts w:ascii="Calibri" w:hAnsi="Calibri" w:cs="Calibri"/>
                <w:sz w:val="24"/>
                <w:szCs w:val="24"/>
              </w:rPr>
            </w:pPr>
            <w:r w:rsidRPr="004B2127">
              <w:rPr>
                <w:rFonts w:ascii="Calibri" w:hAnsi="Calibri" w:cs="Calibri"/>
                <w:bCs/>
                <w:sz w:val="24"/>
                <w:szCs w:val="24"/>
              </w:rPr>
              <w:t>I</w:t>
            </w:r>
            <w:r>
              <w:rPr>
                <w:rFonts w:ascii="Calibri" w:hAnsi="Calibri" w:cs="Calibri"/>
                <w:bCs/>
                <w:sz w:val="24"/>
                <w:szCs w:val="24"/>
              </w:rPr>
              <w:t>C</w:t>
            </w:r>
            <w:r w:rsidRPr="004B2127">
              <w:rPr>
                <w:rFonts w:ascii="Calibri" w:hAnsi="Calibri" w:cs="Calibri"/>
                <w:bCs/>
                <w:sz w:val="24"/>
                <w:szCs w:val="24"/>
              </w:rPr>
              <w:t>SP</w:t>
            </w:r>
          </w:p>
        </w:tc>
        <w:tc>
          <w:tcPr>
            <w:tcW w:w="6989" w:type="dxa"/>
          </w:tcPr>
          <w:p w14:paraId="426B6CC5" w14:textId="77777777" w:rsidR="007B6408" w:rsidRPr="004B2127" w:rsidRDefault="007B6408" w:rsidP="00F41913">
            <w:pPr>
              <w:rPr>
                <w:rFonts w:ascii="Calibri" w:hAnsi="Calibri" w:cs="Calibri"/>
                <w:sz w:val="24"/>
                <w:szCs w:val="24"/>
              </w:rPr>
            </w:pPr>
            <w:r w:rsidRPr="004B2127">
              <w:rPr>
                <w:rFonts w:ascii="Calibri" w:hAnsi="Calibri" w:cs="Calibri"/>
                <w:bCs/>
                <w:sz w:val="24"/>
                <w:szCs w:val="24"/>
              </w:rPr>
              <w:t xml:space="preserve">Instrument </w:t>
            </w:r>
            <w:r>
              <w:rPr>
                <w:rFonts w:ascii="Calibri" w:hAnsi="Calibri" w:cs="Calibri"/>
                <w:bCs/>
                <w:sz w:val="24"/>
                <w:szCs w:val="24"/>
              </w:rPr>
              <w:t>C</w:t>
            </w:r>
            <w:r w:rsidRPr="004B2127">
              <w:rPr>
                <w:rFonts w:ascii="Calibri" w:hAnsi="Calibri" w:cs="Calibri"/>
                <w:bCs/>
                <w:sz w:val="24"/>
                <w:szCs w:val="24"/>
              </w:rPr>
              <w:t>ontributing to Stability and Peace</w:t>
            </w:r>
          </w:p>
        </w:tc>
      </w:tr>
      <w:tr w:rsidR="007B6408" w:rsidRPr="004B2127" w14:paraId="39E4F134" w14:textId="77777777" w:rsidTr="00F41913">
        <w:tc>
          <w:tcPr>
            <w:tcW w:w="2235" w:type="dxa"/>
          </w:tcPr>
          <w:p w14:paraId="4D60EE6F" w14:textId="77777777" w:rsidR="007B6408" w:rsidRPr="004B2127" w:rsidRDefault="007B6408" w:rsidP="00F41913">
            <w:pPr>
              <w:rPr>
                <w:rFonts w:ascii="Calibri" w:hAnsi="Calibri" w:cs="Calibri"/>
                <w:iCs/>
                <w:sz w:val="24"/>
                <w:szCs w:val="24"/>
              </w:rPr>
            </w:pPr>
            <w:r w:rsidRPr="004B2127">
              <w:rPr>
                <w:rFonts w:ascii="Calibri" w:hAnsi="Calibri" w:cs="Calibri"/>
                <w:iCs/>
                <w:sz w:val="24"/>
                <w:szCs w:val="24"/>
              </w:rPr>
              <w:t>ICOMOS</w:t>
            </w:r>
          </w:p>
        </w:tc>
        <w:tc>
          <w:tcPr>
            <w:tcW w:w="6989" w:type="dxa"/>
          </w:tcPr>
          <w:p w14:paraId="1AA7FEC1" w14:textId="77777777" w:rsidR="007B6408" w:rsidRPr="004B2127" w:rsidRDefault="007B6408" w:rsidP="00F41913">
            <w:pPr>
              <w:rPr>
                <w:rFonts w:ascii="Calibri" w:hAnsi="Calibri" w:cs="Calibri"/>
                <w:sz w:val="24"/>
                <w:szCs w:val="24"/>
              </w:rPr>
            </w:pPr>
            <w:r w:rsidRPr="004B2127">
              <w:rPr>
                <w:rFonts w:ascii="Calibri" w:hAnsi="Calibri" w:cs="Calibri"/>
                <w:sz w:val="24"/>
                <w:szCs w:val="24"/>
                <w:shd w:val="clear" w:color="auto" w:fill="FFFFFF"/>
              </w:rPr>
              <w:t>International Council on Monuments and Sites</w:t>
            </w:r>
          </w:p>
        </w:tc>
      </w:tr>
      <w:tr w:rsidR="007B6408" w:rsidRPr="004B2127" w14:paraId="19AD3EFB" w14:textId="77777777" w:rsidTr="00F41913">
        <w:tc>
          <w:tcPr>
            <w:tcW w:w="2235" w:type="dxa"/>
          </w:tcPr>
          <w:p w14:paraId="1F062F7C" w14:textId="77777777" w:rsidR="007B6408" w:rsidRPr="004B2127" w:rsidRDefault="007B6408" w:rsidP="00F41913">
            <w:pPr>
              <w:rPr>
                <w:rFonts w:ascii="Calibri" w:hAnsi="Calibri" w:cs="Calibri"/>
                <w:bCs/>
                <w:sz w:val="24"/>
                <w:szCs w:val="24"/>
              </w:rPr>
            </w:pPr>
            <w:r w:rsidRPr="004B2127">
              <w:rPr>
                <w:rFonts w:ascii="Calibri" w:eastAsia="Calibri" w:hAnsi="Calibri" w:cs="Calibri"/>
                <w:sz w:val="24"/>
                <w:szCs w:val="24"/>
                <w:lang w:eastAsia="en-GB"/>
              </w:rPr>
              <w:t>IMC</w:t>
            </w:r>
          </w:p>
        </w:tc>
        <w:tc>
          <w:tcPr>
            <w:tcW w:w="6989" w:type="dxa"/>
          </w:tcPr>
          <w:p w14:paraId="4B58687C"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en-GB"/>
              </w:rPr>
              <w:t>Implementation and Monitoring Council</w:t>
            </w:r>
          </w:p>
        </w:tc>
      </w:tr>
      <w:tr w:rsidR="007B6408" w:rsidRPr="004B2127" w14:paraId="6EBB7BEE" w14:textId="77777777" w:rsidTr="00F41913">
        <w:tc>
          <w:tcPr>
            <w:tcW w:w="2235" w:type="dxa"/>
          </w:tcPr>
          <w:p w14:paraId="2655E62C" w14:textId="77777777" w:rsidR="007B6408" w:rsidRPr="004B2127" w:rsidRDefault="007B6408" w:rsidP="00F41913">
            <w:pPr>
              <w:rPr>
                <w:rFonts w:ascii="Calibri" w:hAnsi="Calibri" w:cs="Calibri"/>
                <w:bCs/>
                <w:sz w:val="24"/>
                <w:szCs w:val="24"/>
              </w:rPr>
            </w:pPr>
            <w:r w:rsidRPr="004B2127">
              <w:rPr>
                <w:rFonts w:ascii="Calibri" w:hAnsi="Calibri" w:cs="Calibri"/>
                <w:bCs/>
                <w:sz w:val="24"/>
                <w:szCs w:val="24"/>
              </w:rPr>
              <w:t xml:space="preserve">IPA </w:t>
            </w:r>
          </w:p>
        </w:tc>
        <w:tc>
          <w:tcPr>
            <w:tcW w:w="6989" w:type="dxa"/>
          </w:tcPr>
          <w:p w14:paraId="486BE84C"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Instrument for Pre-Accession Assistance</w:t>
            </w:r>
          </w:p>
        </w:tc>
      </w:tr>
      <w:tr w:rsidR="007B6408" w:rsidRPr="004B2127" w14:paraId="3F08C4F7" w14:textId="77777777" w:rsidTr="00F41913">
        <w:tc>
          <w:tcPr>
            <w:tcW w:w="2235" w:type="dxa"/>
          </w:tcPr>
          <w:p w14:paraId="298E4EE0" w14:textId="77777777" w:rsidR="007B6408" w:rsidRPr="004B2127" w:rsidRDefault="007B6408" w:rsidP="00F41913">
            <w:pPr>
              <w:rPr>
                <w:rFonts w:ascii="Calibri" w:eastAsia="Calibri" w:hAnsi="Calibri" w:cs="Calibri"/>
                <w:sz w:val="24"/>
                <w:szCs w:val="24"/>
                <w:shd w:val="clear" w:color="auto" w:fill="FFFFFF"/>
                <w:lang w:eastAsia="zh-CN"/>
              </w:rPr>
            </w:pPr>
            <w:r w:rsidRPr="004B2127">
              <w:rPr>
                <w:rFonts w:ascii="Calibri" w:eastAsia="DengXian" w:hAnsi="Calibri" w:cs="Calibri"/>
                <w:bCs/>
                <w:sz w:val="24"/>
                <w:szCs w:val="24"/>
                <w:lang w:eastAsia="zh-CN"/>
              </w:rPr>
              <w:t>IPSAS</w:t>
            </w:r>
          </w:p>
        </w:tc>
        <w:tc>
          <w:tcPr>
            <w:tcW w:w="6989" w:type="dxa"/>
          </w:tcPr>
          <w:p w14:paraId="5374B320" w14:textId="77777777" w:rsidR="007B6408" w:rsidRPr="004B2127" w:rsidRDefault="007B6408" w:rsidP="00F41913">
            <w:pPr>
              <w:rPr>
                <w:rFonts w:ascii="Calibri" w:hAnsi="Calibri" w:cs="Calibri"/>
                <w:sz w:val="24"/>
                <w:szCs w:val="24"/>
              </w:rPr>
            </w:pPr>
            <w:r w:rsidRPr="006624BE">
              <w:rPr>
                <w:rFonts w:eastAsia="DengXian" w:cstheme="minorHAnsi"/>
                <w:bCs/>
                <w:sz w:val="21"/>
                <w:szCs w:val="21"/>
                <w:lang w:eastAsia="zh-CN"/>
              </w:rPr>
              <w:t>International Public-Sector Accounting Standards</w:t>
            </w:r>
          </w:p>
        </w:tc>
      </w:tr>
      <w:tr w:rsidR="007B6408" w:rsidRPr="004B2127" w14:paraId="48A5043B" w14:textId="77777777" w:rsidTr="00F41913">
        <w:tc>
          <w:tcPr>
            <w:tcW w:w="2235" w:type="dxa"/>
          </w:tcPr>
          <w:p w14:paraId="59ACE7F6" w14:textId="47A2E585" w:rsidR="00A33C1C" w:rsidRDefault="00A33C1C" w:rsidP="00F41913">
            <w:pPr>
              <w:rPr>
                <w:rFonts w:ascii="Calibri" w:hAnsi="Calibri" w:cs="Calibri"/>
                <w:bCs/>
                <w:sz w:val="24"/>
                <w:szCs w:val="24"/>
              </w:rPr>
            </w:pPr>
            <w:r>
              <w:rPr>
                <w:rFonts w:ascii="Calibri" w:hAnsi="Calibri" w:cs="Calibri"/>
                <w:bCs/>
                <w:sz w:val="24"/>
                <w:szCs w:val="24"/>
              </w:rPr>
              <w:t>HR</w:t>
            </w:r>
          </w:p>
          <w:p w14:paraId="4E79189D" w14:textId="67203562" w:rsidR="007B6408" w:rsidRPr="004B2127" w:rsidRDefault="007B6408" w:rsidP="00F41913">
            <w:pPr>
              <w:rPr>
                <w:rFonts w:ascii="Calibri" w:hAnsi="Calibri" w:cs="Calibri"/>
                <w:sz w:val="24"/>
                <w:szCs w:val="24"/>
              </w:rPr>
            </w:pPr>
            <w:r w:rsidRPr="004B2127">
              <w:rPr>
                <w:rFonts w:ascii="Calibri" w:hAnsi="Calibri" w:cs="Calibri"/>
                <w:bCs/>
                <w:sz w:val="24"/>
                <w:szCs w:val="24"/>
              </w:rPr>
              <w:t>KP</w:t>
            </w:r>
          </w:p>
        </w:tc>
        <w:tc>
          <w:tcPr>
            <w:tcW w:w="6989" w:type="dxa"/>
          </w:tcPr>
          <w:p w14:paraId="2E048356" w14:textId="1EEB0784" w:rsidR="00A33C1C" w:rsidRDefault="00A33C1C" w:rsidP="00F41913">
            <w:pPr>
              <w:rPr>
                <w:rFonts w:ascii="Calibri" w:hAnsi="Calibri" w:cs="Calibri"/>
                <w:sz w:val="24"/>
                <w:szCs w:val="24"/>
              </w:rPr>
            </w:pPr>
            <w:r>
              <w:rPr>
                <w:rFonts w:ascii="Calibri" w:hAnsi="Calibri" w:cs="Calibri"/>
                <w:sz w:val="24"/>
                <w:szCs w:val="24"/>
              </w:rPr>
              <w:t>Human Rights</w:t>
            </w:r>
          </w:p>
          <w:p w14:paraId="16B2138F" w14:textId="4F4BE7B2" w:rsidR="007B6408" w:rsidRPr="004B2127" w:rsidRDefault="007B6408" w:rsidP="00F41913">
            <w:pPr>
              <w:rPr>
                <w:rFonts w:ascii="Calibri" w:hAnsi="Calibri" w:cs="Calibri"/>
                <w:sz w:val="24"/>
                <w:szCs w:val="24"/>
              </w:rPr>
            </w:pPr>
            <w:r w:rsidRPr="004B2127">
              <w:rPr>
                <w:rFonts w:ascii="Calibri" w:hAnsi="Calibri" w:cs="Calibri"/>
                <w:sz w:val="24"/>
                <w:szCs w:val="24"/>
              </w:rPr>
              <w:t>Kosovo Police</w:t>
            </w:r>
          </w:p>
        </w:tc>
      </w:tr>
      <w:tr w:rsidR="007B6408" w:rsidRPr="004B2127" w14:paraId="05210274" w14:textId="77777777" w:rsidTr="00F41913">
        <w:tc>
          <w:tcPr>
            <w:tcW w:w="2235" w:type="dxa"/>
          </w:tcPr>
          <w:p w14:paraId="7DA01682" w14:textId="77777777" w:rsidR="007B6408" w:rsidRPr="004B2127" w:rsidRDefault="007B6408" w:rsidP="00F41913">
            <w:pPr>
              <w:rPr>
                <w:rFonts w:ascii="Calibri" w:hAnsi="Calibri" w:cs="Calibri"/>
                <w:bCs/>
                <w:sz w:val="24"/>
                <w:szCs w:val="24"/>
              </w:rPr>
            </w:pPr>
            <w:r w:rsidRPr="004B2127">
              <w:rPr>
                <w:rFonts w:ascii="Calibri" w:eastAsia="Calibri" w:hAnsi="Calibri" w:cs="Calibri"/>
                <w:sz w:val="24"/>
                <w:szCs w:val="24"/>
                <w:lang w:eastAsia="zh-CN"/>
              </w:rPr>
              <w:t>KIPM</w:t>
            </w:r>
          </w:p>
        </w:tc>
        <w:tc>
          <w:tcPr>
            <w:tcW w:w="6989" w:type="dxa"/>
          </w:tcPr>
          <w:p w14:paraId="018C7995"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zh-CN"/>
              </w:rPr>
              <w:t>Kosovo Institute for the Protection of Monuments</w:t>
            </w:r>
          </w:p>
        </w:tc>
      </w:tr>
      <w:tr w:rsidR="007B6408" w:rsidRPr="004B2127" w14:paraId="2FE5C0A0" w14:textId="77777777" w:rsidTr="00F41913">
        <w:tc>
          <w:tcPr>
            <w:tcW w:w="2235" w:type="dxa"/>
          </w:tcPr>
          <w:p w14:paraId="5E67CDE5"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lang w:eastAsia="zh-CN"/>
              </w:rPr>
              <w:t>LDK</w:t>
            </w:r>
          </w:p>
        </w:tc>
        <w:tc>
          <w:tcPr>
            <w:tcW w:w="6989" w:type="dxa"/>
          </w:tcPr>
          <w:p w14:paraId="4F52A08A"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lang w:eastAsia="zh-CN"/>
              </w:rPr>
              <w:t>Democratic League of Kosovo</w:t>
            </w:r>
          </w:p>
        </w:tc>
      </w:tr>
      <w:tr w:rsidR="007B6408" w:rsidRPr="004B2127" w14:paraId="0C321E2D" w14:textId="77777777" w:rsidTr="00F41913">
        <w:tc>
          <w:tcPr>
            <w:tcW w:w="2235" w:type="dxa"/>
          </w:tcPr>
          <w:p w14:paraId="1C1B8295"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zh-CN"/>
              </w:rPr>
              <w:t>MCYS</w:t>
            </w:r>
          </w:p>
        </w:tc>
        <w:tc>
          <w:tcPr>
            <w:tcW w:w="6989" w:type="dxa"/>
          </w:tcPr>
          <w:p w14:paraId="666D5A67"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zh-CN"/>
              </w:rPr>
              <w:t>Ministry of Culture, Youth and Sports</w:t>
            </w:r>
          </w:p>
        </w:tc>
      </w:tr>
      <w:tr w:rsidR="007B6408" w:rsidRPr="004B2127" w14:paraId="4FC2B274" w14:textId="77777777" w:rsidTr="00F41913">
        <w:tc>
          <w:tcPr>
            <w:tcW w:w="2235" w:type="dxa"/>
          </w:tcPr>
          <w:p w14:paraId="79BC6861" w14:textId="77777777" w:rsidR="007B6408" w:rsidRPr="004B2127" w:rsidRDefault="007B6408" w:rsidP="00F41913">
            <w:pPr>
              <w:rPr>
                <w:rFonts w:ascii="Calibri" w:eastAsia="Calibri" w:hAnsi="Calibri" w:cs="Calibri"/>
                <w:sz w:val="24"/>
                <w:szCs w:val="24"/>
                <w:lang w:eastAsia="en-GB"/>
              </w:rPr>
            </w:pPr>
            <w:r w:rsidRPr="004B2127">
              <w:rPr>
                <w:rFonts w:ascii="Calibri" w:eastAsia="Calibri" w:hAnsi="Calibri" w:cs="Calibri"/>
                <w:iCs/>
                <w:sz w:val="24"/>
                <w:szCs w:val="24"/>
                <w:lang w:eastAsia="en-GB"/>
              </w:rPr>
              <w:t>MESP</w:t>
            </w:r>
          </w:p>
        </w:tc>
        <w:tc>
          <w:tcPr>
            <w:tcW w:w="6989" w:type="dxa"/>
          </w:tcPr>
          <w:p w14:paraId="4BFD4EBE" w14:textId="77777777" w:rsidR="007B6408" w:rsidRPr="004B2127" w:rsidRDefault="007B6408" w:rsidP="00F41913">
            <w:pPr>
              <w:rPr>
                <w:rFonts w:ascii="Calibri" w:hAnsi="Calibri" w:cs="Calibri"/>
                <w:sz w:val="24"/>
                <w:szCs w:val="24"/>
              </w:rPr>
            </w:pPr>
            <w:r w:rsidRPr="004B2127">
              <w:rPr>
                <w:rFonts w:ascii="Calibri" w:eastAsia="Calibri" w:hAnsi="Calibri" w:cs="Calibri"/>
                <w:iCs/>
                <w:sz w:val="24"/>
                <w:szCs w:val="24"/>
                <w:lang w:eastAsia="en-GB"/>
              </w:rPr>
              <w:t>Ministry of Environment and Spatial Planning</w:t>
            </w:r>
          </w:p>
        </w:tc>
      </w:tr>
      <w:tr w:rsidR="007B6408" w:rsidRPr="004B2127" w14:paraId="293649F3" w14:textId="77777777" w:rsidTr="00F41913">
        <w:tc>
          <w:tcPr>
            <w:tcW w:w="2235" w:type="dxa"/>
          </w:tcPr>
          <w:p w14:paraId="7B44E766" w14:textId="77777777" w:rsidR="007B6408" w:rsidRPr="004B2127" w:rsidRDefault="007B6408" w:rsidP="00F41913">
            <w:pPr>
              <w:rPr>
                <w:rFonts w:ascii="Calibri" w:eastAsia="Calibri" w:hAnsi="Calibri" w:cs="Calibri"/>
                <w:sz w:val="24"/>
                <w:szCs w:val="24"/>
                <w:lang w:eastAsia="en-GB"/>
              </w:rPr>
            </w:pPr>
            <w:r w:rsidRPr="004B2127">
              <w:rPr>
                <w:rFonts w:ascii="Calibri" w:eastAsia="Calibri" w:hAnsi="Calibri" w:cs="Calibri"/>
                <w:iCs/>
                <w:sz w:val="24"/>
                <w:szCs w:val="24"/>
                <w:lang w:eastAsia="en-GB"/>
              </w:rPr>
              <w:t>MLGA</w:t>
            </w:r>
          </w:p>
        </w:tc>
        <w:tc>
          <w:tcPr>
            <w:tcW w:w="6989" w:type="dxa"/>
          </w:tcPr>
          <w:p w14:paraId="1D6E3D67" w14:textId="77777777" w:rsidR="007B6408" w:rsidRPr="004B2127" w:rsidRDefault="007B6408" w:rsidP="00F41913">
            <w:pPr>
              <w:rPr>
                <w:rFonts w:ascii="Calibri" w:hAnsi="Calibri" w:cs="Calibri"/>
                <w:sz w:val="24"/>
                <w:szCs w:val="24"/>
              </w:rPr>
            </w:pPr>
            <w:r w:rsidRPr="004B2127">
              <w:rPr>
                <w:rFonts w:ascii="Calibri" w:eastAsia="Calibri" w:hAnsi="Calibri" w:cs="Calibri"/>
                <w:iCs/>
                <w:sz w:val="24"/>
                <w:szCs w:val="24"/>
                <w:lang w:eastAsia="en-GB"/>
              </w:rPr>
              <w:t>Ministry of Local Government Administration</w:t>
            </w:r>
          </w:p>
        </w:tc>
      </w:tr>
      <w:tr w:rsidR="007B6408" w:rsidRPr="004B2127" w14:paraId="038679CE" w14:textId="77777777" w:rsidTr="00F41913">
        <w:tc>
          <w:tcPr>
            <w:tcW w:w="2235" w:type="dxa"/>
          </w:tcPr>
          <w:p w14:paraId="22BFA53A" w14:textId="77777777" w:rsidR="007B6408" w:rsidRPr="004B2127" w:rsidRDefault="007B6408" w:rsidP="00F41913">
            <w:pPr>
              <w:rPr>
                <w:rFonts w:ascii="Calibri" w:hAnsi="Calibri" w:cs="Calibri"/>
                <w:iCs/>
                <w:sz w:val="24"/>
                <w:szCs w:val="24"/>
              </w:rPr>
            </w:pPr>
            <w:r w:rsidRPr="004B2127">
              <w:rPr>
                <w:rFonts w:ascii="Calibri" w:hAnsi="Calibri" w:cs="Calibri"/>
                <w:iCs/>
                <w:sz w:val="24"/>
                <w:szCs w:val="24"/>
              </w:rPr>
              <w:t>MCSC</w:t>
            </w:r>
          </w:p>
        </w:tc>
        <w:tc>
          <w:tcPr>
            <w:tcW w:w="6989" w:type="dxa"/>
          </w:tcPr>
          <w:p w14:paraId="2D327385"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lang w:eastAsia="zh-CN"/>
              </w:rPr>
              <w:t>Municipal Community Safety Council</w:t>
            </w:r>
          </w:p>
        </w:tc>
      </w:tr>
      <w:tr w:rsidR="007B6408" w:rsidRPr="004B2127" w14:paraId="39A7FD98" w14:textId="77777777" w:rsidTr="00F41913">
        <w:tc>
          <w:tcPr>
            <w:tcW w:w="2235" w:type="dxa"/>
          </w:tcPr>
          <w:p w14:paraId="58FB880F" w14:textId="77777777" w:rsidR="007B6408" w:rsidRPr="004B2127" w:rsidRDefault="007B6408" w:rsidP="00F41913">
            <w:pPr>
              <w:rPr>
                <w:rFonts w:ascii="Calibri" w:eastAsia="Calibri" w:hAnsi="Calibri" w:cs="Calibri"/>
                <w:iCs/>
                <w:sz w:val="24"/>
                <w:szCs w:val="24"/>
                <w:lang w:eastAsia="en-GB"/>
              </w:rPr>
            </w:pPr>
            <w:r w:rsidRPr="004B2127">
              <w:rPr>
                <w:rFonts w:ascii="Calibri" w:eastAsia="Calibri" w:hAnsi="Calibri" w:cs="Calibri"/>
                <w:sz w:val="24"/>
                <w:szCs w:val="24"/>
                <w:lang w:eastAsia="zh-CN"/>
              </w:rPr>
              <w:t>NSCH</w:t>
            </w:r>
          </w:p>
        </w:tc>
        <w:tc>
          <w:tcPr>
            <w:tcW w:w="6989" w:type="dxa"/>
          </w:tcPr>
          <w:p w14:paraId="449F9871"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zh-CN"/>
              </w:rPr>
              <w:t>National Strategy for Cultural Heritage</w:t>
            </w:r>
          </w:p>
        </w:tc>
      </w:tr>
      <w:tr w:rsidR="007B6408" w:rsidRPr="004B2127" w14:paraId="11F59736" w14:textId="77777777" w:rsidTr="00F41913">
        <w:tc>
          <w:tcPr>
            <w:tcW w:w="2235" w:type="dxa"/>
          </w:tcPr>
          <w:p w14:paraId="7CB88230"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OHK</w:t>
            </w:r>
          </w:p>
        </w:tc>
        <w:tc>
          <w:tcPr>
            <w:tcW w:w="6989" w:type="dxa"/>
          </w:tcPr>
          <w:p w14:paraId="4D6760B3"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en-GB"/>
              </w:rPr>
              <w:t>Oral History Kosovo</w:t>
            </w:r>
          </w:p>
        </w:tc>
      </w:tr>
      <w:tr w:rsidR="007B6408" w:rsidRPr="004B2127" w14:paraId="5023A7EB" w14:textId="77777777" w:rsidTr="00F41913">
        <w:tc>
          <w:tcPr>
            <w:tcW w:w="2235" w:type="dxa"/>
          </w:tcPr>
          <w:p w14:paraId="15B6A07A" w14:textId="77777777" w:rsidR="007B6408" w:rsidRPr="004B2127" w:rsidRDefault="007B6408" w:rsidP="00F41913">
            <w:pPr>
              <w:rPr>
                <w:rFonts w:ascii="Calibri" w:eastAsia="Calibri" w:hAnsi="Calibri" w:cs="Calibri"/>
                <w:iCs/>
                <w:sz w:val="24"/>
                <w:szCs w:val="24"/>
                <w:lang w:eastAsia="en-GB"/>
              </w:rPr>
            </w:pPr>
            <w:r w:rsidRPr="004B2127">
              <w:rPr>
                <w:rFonts w:ascii="Calibri" w:hAnsi="Calibri" w:cs="Calibri"/>
                <w:sz w:val="24"/>
                <w:szCs w:val="24"/>
              </w:rPr>
              <w:t>OSCE</w:t>
            </w:r>
          </w:p>
        </w:tc>
        <w:tc>
          <w:tcPr>
            <w:tcW w:w="6989" w:type="dxa"/>
          </w:tcPr>
          <w:p w14:paraId="1A372218" w14:textId="77777777" w:rsidR="007B6408" w:rsidRPr="004B2127" w:rsidRDefault="007B6408" w:rsidP="00F41913">
            <w:pPr>
              <w:rPr>
                <w:rFonts w:ascii="Calibri" w:hAnsi="Calibri" w:cs="Calibri"/>
                <w:sz w:val="24"/>
                <w:szCs w:val="24"/>
              </w:rPr>
            </w:pPr>
            <w:r w:rsidRPr="004B2127">
              <w:rPr>
                <w:rFonts w:ascii="Calibri" w:hAnsi="Calibri" w:cs="Calibri"/>
                <w:sz w:val="24"/>
                <w:szCs w:val="24"/>
                <w:shd w:val="clear" w:color="auto" w:fill="FFFFFF"/>
              </w:rPr>
              <w:t>Organization for Security and Co-operation in Europe</w:t>
            </w:r>
          </w:p>
        </w:tc>
      </w:tr>
      <w:tr w:rsidR="007B6408" w:rsidRPr="004B2127" w14:paraId="5FC7BF3E" w14:textId="77777777" w:rsidTr="00F41913">
        <w:tc>
          <w:tcPr>
            <w:tcW w:w="2235" w:type="dxa"/>
          </w:tcPr>
          <w:p w14:paraId="02EDBADE" w14:textId="77777777" w:rsidR="007B6408" w:rsidRPr="004B2127" w:rsidRDefault="007B6408" w:rsidP="00F41913">
            <w:pPr>
              <w:rPr>
                <w:rFonts w:ascii="Calibri" w:hAnsi="Calibri" w:cs="Calibri"/>
                <w:bCs/>
                <w:sz w:val="24"/>
                <w:szCs w:val="24"/>
              </w:rPr>
            </w:pPr>
            <w:r w:rsidRPr="004B2127">
              <w:rPr>
                <w:rFonts w:ascii="Calibri" w:eastAsia="Calibri" w:hAnsi="Calibri" w:cs="Calibri"/>
                <w:sz w:val="24"/>
                <w:szCs w:val="24"/>
                <w:lang w:eastAsia="en-GB"/>
              </w:rPr>
              <w:t>P</w:t>
            </w:r>
            <w:r>
              <w:rPr>
                <w:rFonts w:ascii="Calibri" w:eastAsia="Calibri" w:hAnsi="Calibri" w:cs="Calibri"/>
                <w:sz w:val="24"/>
                <w:szCs w:val="24"/>
                <w:lang w:eastAsia="en-GB"/>
              </w:rPr>
              <w:t>A</w:t>
            </w:r>
            <w:r w:rsidRPr="004B2127">
              <w:rPr>
                <w:rFonts w:ascii="Calibri" w:eastAsia="Calibri" w:hAnsi="Calibri" w:cs="Calibri"/>
                <w:sz w:val="24"/>
                <w:szCs w:val="24"/>
                <w:lang w:eastAsia="en-GB"/>
              </w:rPr>
              <w:t>RD</w:t>
            </w:r>
          </w:p>
        </w:tc>
        <w:tc>
          <w:tcPr>
            <w:tcW w:w="6989" w:type="dxa"/>
          </w:tcPr>
          <w:p w14:paraId="7526779D"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en-GB"/>
              </w:rPr>
              <w:t>Partnership on Religion and Sustainable Development</w:t>
            </w:r>
          </w:p>
        </w:tc>
      </w:tr>
      <w:tr w:rsidR="007B6408" w:rsidRPr="004B2127" w14:paraId="739F231D" w14:textId="77777777" w:rsidTr="00F41913">
        <w:tc>
          <w:tcPr>
            <w:tcW w:w="2235" w:type="dxa"/>
          </w:tcPr>
          <w:p w14:paraId="0D008C03" w14:textId="77777777" w:rsidR="007B6408" w:rsidRPr="004B2127" w:rsidRDefault="007B6408" w:rsidP="00F41913">
            <w:pPr>
              <w:rPr>
                <w:rFonts w:ascii="Calibri" w:eastAsia="Calibri" w:hAnsi="Calibri" w:cs="Calibri"/>
                <w:sz w:val="24"/>
                <w:szCs w:val="24"/>
                <w:lang w:eastAsia="en-GB"/>
              </w:rPr>
            </w:pPr>
            <w:r w:rsidRPr="004B2127">
              <w:rPr>
                <w:rFonts w:ascii="Calibri" w:eastAsia="Calibri" w:hAnsi="Calibri" w:cs="Calibri"/>
                <w:sz w:val="24"/>
                <w:szCs w:val="24"/>
                <w:lang w:eastAsia="zh-CN"/>
              </w:rPr>
              <w:t>PCA</w:t>
            </w:r>
          </w:p>
        </w:tc>
        <w:tc>
          <w:tcPr>
            <w:tcW w:w="6989" w:type="dxa"/>
          </w:tcPr>
          <w:p w14:paraId="69080470"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zh-CN"/>
              </w:rPr>
              <w:t>Project Cooperation Agreement</w:t>
            </w:r>
          </w:p>
        </w:tc>
      </w:tr>
      <w:tr w:rsidR="007B6408" w:rsidRPr="004B2127" w14:paraId="7141860A" w14:textId="77777777" w:rsidTr="00F41913">
        <w:tc>
          <w:tcPr>
            <w:tcW w:w="2235" w:type="dxa"/>
          </w:tcPr>
          <w:p w14:paraId="3B12F4FD" w14:textId="77777777" w:rsidR="007B6408" w:rsidRPr="004B2127" w:rsidRDefault="007B6408" w:rsidP="00F41913">
            <w:pPr>
              <w:rPr>
                <w:rFonts w:ascii="Calibri" w:eastAsia="Calibri" w:hAnsi="Calibri" w:cs="Calibri"/>
                <w:sz w:val="24"/>
                <w:szCs w:val="24"/>
                <w:shd w:val="clear" w:color="auto" w:fill="FFFFFF"/>
                <w:lang w:eastAsia="zh-CN"/>
              </w:rPr>
            </w:pPr>
            <w:r w:rsidRPr="004B2127">
              <w:rPr>
                <w:rFonts w:ascii="Calibri" w:eastAsia="DengXian" w:hAnsi="Calibri" w:cs="Calibri"/>
                <w:bCs/>
                <w:sz w:val="24"/>
                <w:szCs w:val="24"/>
                <w:lang w:eastAsia="zh-CN"/>
              </w:rPr>
              <w:t>PMU</w:t>
            </w:r>
          </w:p>
        </w:tc>
        <w:tc>
          <w:tcPr>
            <w:tcW w:w="6989" w:type="dxa"/>
          </w:tcPr>
          <w:p w14:paraId="614D65A6" w14:textId="77777777" w:rsidR="007B6408" w:rsidRPr="004B2127" w:rsidRDefault="007B6408" w:rsidP="00F41913">
            <w:pPr>
              <w:rPr>
                <w:rFonts w:ascii="Calibri" w:hAnsi="Calibri" w:cs="Calibri"/>
                <w:sz w:val="24"/>
                <w:szCs w:val="24"/>
              </w:rPr>
            </w:pPr>
            <w:r w:rsidRPr="004B2127">
              <w:rPr>
                <w:rFonts w:ascii="Calibri" w:eastAsia="DengXian" w:hAnsi="Calibri" w:cs="Calibri"/>
                <w:bCs/>
                <w:sz w:val="24"/>
                <w:szCs w:val="24"/>
                <w:lang w:eastAsia="zh-CN"/>
              </w:rPr>
              <w:t>project Management Unit</w:t>
            </w:r>
          </w:p>
        </w:tc>
      </w:tr>
      <w:tr w:rsidR="007B6408" w:rsidRPr="004B2127" w14:paraId="53AF9410" w14:textId="77777777" w:rsidTr="00F41913">
        <w:tc>
          <w:tcPr>
            <w:tcW w:w="2235" w:type="dxa"/>
          </w:tcPr>
          <w:p w14:paraId="79C02DAF" w14:textId="77777777" w:rsidR="007B6408" w:rsidRPr="004B2127" w:rsidRDefault="007B6408" w:rsidP="00F41913">
            <w:pPr>
              <w:rPr>
                <w:rFonts w:ascii="Calibri" w:hAnsi="Calibri" w:cs="Calibri"/>
                <w:bCs/>
                <w:sz w:val="24"/>
                <w:szCs w:val="24"/>
              </w:rPr>
            </w:pPr>
            <w:r w:rsidRPr="004B2127">
              <w:rPr>
                <w:rFonts w:ascii="Calibri" w:eastAsia="Calibri" w:hAnsi="Calibri" w:cs="Calibri"/>
                <w:sz w:val="24"/>
                <w:szCs w:val="24"/>
                <w:lang w:eastAsia="zh-CN"/>
              </w:rPr>
              <w:t>RCCH</w:t>
            </w:r>
          </w:p>
        </w:tc>
        <w:tc>
          <w:tcPr>
            <w:tcW w:w="6989" w:type="dxa"/>
          </w:tcPr>
          <w:p w14:paraId="5CA57CBF"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zh-CN"/>
              </w:rPr>
              <w:t>Regional Centres for Cultural Heritage</w:t>
            </w:r>
          </w:p>
        </w:tc>
      </w:tr>
      <w:tr w:rsidR="007B6408" w:rsidRPr="004B2127" w14:paraId="2C842DE2" w14:textId="77777777" w:rsidTr="00F41913">
        <w:tc>
          <w:tcPr>
            <w:tcW w:w="2235" w:type="dxa"/>
          </w:tcPr>
          <w:p w14:paraId="11CFFA24" w14:textId="77777777" w:rsidR="007B6408" w:rsidRPr="004B2127" w:rsidRDefault="007B6408" w:rsidP="00F41913">
            <w:pPr>
              <w:rPr>
                <w:rFonts w:ascii="Calibri" w:eastAsia="Calibri" w:hAnsi="Calibri" w:cs="Calibri"/>
                <w:sz w:val="24"/>
                <w:szCs w:val="24"/>
                <w:shd w:val="clear" w:color="auto" w:fill="FFFFFF"/>
                <w:lang w:eastAsia="zh-CN"/>
              </w:rPr>
            </w:pPr>
            <w:r w:rsidRPr="004B2127">
              <w:rPr>
                <w:rFonts w:ascii="Calibri" w:eastAsia="Times New Roman" w:hAnsi="Calibri" w:cs="Calibri"/>
                <w:iCs/>
                <w:sz w:val="24"/>
                <w:szCs w:val="24"/>
              </w:rPr>
              <w:t>SDG</w:t>
            </w:r>
          </w:p>
        </w:tc>
        <w:tc>
          <w:tcPr>
            <w:tcW w:w="6989" w:type="dxa"/>
          </w:tcPr>
          <w:p w14:paraId="72BBDFC3" w14:textId="77777777" w:rsidR="007B6408" w:rsidRPr="004B2127" w:rsidRDefault="007B6408" w:rsidP="00F41913">
            <w:pPr>
              <w:rPr>
                <w:rFonts w:ascii="Calibri" w:hAnsi="Calibri" w:cs="Calibri"/>
                <w:sz w:val="24"/>
                <w:szCs w:val="24"/>
              </w:rPr>
            </w:pPr>
            <w:r w:rsidRPr="004B2127">
              <w:rPr>
                <w:rFonts w:ascii="Calibri" w:eastAsia="Times New Roman" w:hAnsi="Calibri" w:cs="Calibri"/>
                <w:iCs/>
                <w:sz w:val="24"/>
                <w:szCs w:val="24"/>
              </w:rPr>
              <w:t>Sustainable Development Goals</w:t>
            </w:r>
          </w:p>
        </w:tc>
      </w:tr>
      <w:tr w:rsidR="007B6408" w:rsidRPr="004B2127" w14:paraId="71F19D45" w14:textId="77777777" w:rsidTr="00F41913">
        <w:tc>
          <w:tcPr>
            <w:tcW w:w="2235" w:type="dxa"/>
          </w:tcPr>
          <w:p w14:paraId="65E0FC42"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SOC</w:t>
            </w:r>
          </w:p>
        </w:tc>
        <w:tc>
          <w:tcPr>
            <w:tcW w:w="6989" w:type="dxa"/>
          </w:tcPr>
          <w:p w14:paraId="033A62EC"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State of Conservation</w:t>
            </w:r>
          </w:p>
        </w:tc>
      </w:tr>
      <w:tr w:rsidR="007B6408" w:rsidRPr="004B2127" w14:paraId="212CD61C" w14:textId="77777777" w:rsidTr="00F41913">
        <w:tc>
          <w:tcPr>
            <w:tcW w:w="2235" w:type="dxa"/>
          </w:tcPr>
          <w:p w14:paraId="5D2B6058"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SCI</w:t>
            </w:r>
          </w:p>
        </w:tc>
        <w:tc>
          <w:tcPr>
            <w:tcW w:w="6989" w:type="dxa"/>
          </w:tcPr>
          <w:p w14:paraId="641BFFAF"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lang w:eastAsia="en-GB"/>
              </w:rPr>
              <w:t>Service Civil International</w:t>
            </w:r>
          </w:p>
        </w:tc>
      </w:tr>
      <w:tr w:rsidR="007B6408" w:rsidRPr="004B2127" w14:paraId="2F062171" w14:textId="77777777" w:rsidTr="00F41913">
        <w:tc>
          <w:tcPr>
            <w:tcW w:w="2235" w:type="dxa"/>
          </w:tcPr>
          <w:p w14:paraId="501EBB79" w14:textId="77777777" w:rsidR="007B6408" w:rsidRPr="004B2127" w:rsidRDefault="007B6408" w:rsidP="00F41913">
            <w:pPr>
              <w:rPr>
                <w:rFonts w:ascii="Calibri" w:eastAsia="Calibri" w:hAnsi="Calibri" w:cs="Calibri"/>
                <w:iCs/>
                <w:sz w:val="24"/>
                <w:szCs w:val="24"/>
                <w:lang w:eastAsia="en-GB"/>
              </w:rPr>
            </w:pPr>
            <w:r w:rsidRPr="004B2127">
              <w:rPr>
                <w:rFonts w:ascii="Calibri" w:eastAsia="Calibri" w:hAnsi="Calibri" w:cs="Calibri"/>
                <w:sz w:val="24"/>
                <w:szCs w:val="24"/>
                <w:shd w:val="clear" w:color="auto" w:fill="FFFFFF"/>
                <w:lang w:eastAsia="zh-CN"/>
              </w:rPr>
              <w:t>SOC</w:t>
            </w:r>
          </w:p>
        </w:tc>
        <w:tc>
          <w:tcPr>
            <w:tcW w:w="6989" w:type="dxa"/>
          </w:tcPr>
          <w:p w14:paraId="460AFFDA"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lang w:eastAsia="zh-CN"/>
              </w:rPr>
              <w:t>Serb Orthodox Church</w:t>
            </w:r>
          </w:p>
        </w:tc>
      </w:tr>
      <w:tr w:rsidR="007B6408" w:rsidRPr="004B2127" w14:paraId="59C279EE" w14:textId="77777777" w:rsidTr="00F41913">
        <w:tc>
          <w:tcPr>
            <w:tcW w:w="2235" w:type="dxa"/>
          </w:tcPr>
          <w:p w14:paraId="193DBE53" w14:textId="77777777" w:rsidR="007B6408" w:rsidRPr="004B2127" w:rsidRDefault="007B6408" w:rsidP="00F41913">
            <w:pPr>
              <w:rPr>
                <w:rFonts w:ascii="Calibri" w:eastAsia="Calibri" w:hAnsi="Calibri" w:cs="Calibri"/>
                <w:iCs/>
                <w:sz w:val="24"/>
                <w:szCs w:val="24"/>
                <w:lang w:eastAsia="en-GB"/>
              </w:rPr>
            </w:pPr>
            <w:r w:rsidRPr="004B2127">
              <w:rPr>
                <w:rFonts w:ascii="Calibri" w:eastAsia="Calibri" w:hAnsi="Calibri" w:cs="Calibri"/>
                <w:sz w:val="24"/>
                <w:szCs w:val="24"/>
                <w:shd w:val="clear" w:color="auto" w:fill="FFFFFF"/>
              </w:rPr>
              <w:t>SPZ</w:t>
            </w:r>
          </w:p>
        </w:tc>
        <w:tc>
          <w:tcPr>
            <w:tcW w:w="6989" w:type="dxa"/>
          </w:tcPr>
          <w:p w14:paraId="70BB3A8F" w14:textId="77777777" w:rsidR="007B6408" w:rsidRPr="004B2127" w:rsidRDefault="007B6408" w:rsidP="00F41913">
            <w:pPr>
              <w:rPr>
                <w:rFonts w:ascii="Calibri" w:hAnsi="Calibri" w:cs="Calibri"/>
                <w:sz w:val="24"/>
                <w:szCs w:val="24"/>
              </w:rPr>
            </w:pPr>
            <w:r w:rsidRPr="004B2127">
              <w:rPr>
                <w:rFonts w:ascii="Calibri" w:eastAsia="Calibri" w:hAnsi="Calibri" w:cs="Calibri"/>
                <w:sz w:val="24"/>
                <w:szCs w:val="24"/>
                <w:shd w:val="clear" w:color="auto" w:fill="FFFFFF"/>
              </w:rPr>
              <w:t>Special Protected Zones</w:t>
            </w:r>
          </w:p>
        </w:tc>
      </w:tr>
      <w:tr w:rsidR="007B6408" w:rsidRPr="00950DFD" w14:paraId="6D7F3388" w14:textId="77777777" w:rsidTr="00F41913">
        <w:tc>
          <w:tcPr>
            <w:tcW w:w="2235" w:type="dxa"/>
          </w:tcPr>
          <w:p w14:paraId="14CC9494" w14:textId="77777777" w:rsidR="007B6408" w:rsidRPr="00950DFD" w:rsidRDefault="007B6408" w:rsidP="00F41913">
            <w:pPr>
              <w:rPr>
                <w:rFonts w:ascii="Calibri" w:hAnsi="Calibri" w:cs="Calibri"/>
                <w:sz w:val="24"/>
                <w:szCs w:val="24"/>
                <w:shd w:val="clear" w:color="auto" w:fill="FFFFFF"/>
              </w:rPr>
            </w:pPr>
            <w:r>
              <w:rPr>
                <w:rFonts w:ascii="Calibri" w:hAnsi="Calibri" w:cs="Calibri" w:hint="eastAsia"/>
                <w:sz w:val="24"/>
                <w:szCs w:val="24"/>
                <w:shd w:val="clear" w:color="auto" w:fill="FFFFFF"/>
              </w:rPr>
              <w:t>T</w:t>
            </w:r>
            <w:r>
              <w:rPr>
                <w:rFonts w:ascii="Calibri" w:hAnsi="Calibri" w:cs="Calibri"/>
                <w:sz w:val="24"/>
                <w:szCs w:val="24"/>
                <w:shd w:val="clear" w:color="auto" w:fill="FFFFFF"/>
              </w:rPr>
              <w:t>OC</w:t>
            </w:r>
          </w:p>
        </w:tc>
        <w:tc>
          <w:tcPr>
            <w:tcW w:w="6989" w:type="dxa"/>
          </w:tcPr>
          <w:p w14:paraId="076CA193" w14:textId="23CCC3F9" w:rsidR="007B6408" w:rsidRPr="00950DFD" w:rsidRDefault="007B6408" w:rsidP="00F41913">
            <w:pPr>
              <w:rPr>
                <w:rFonts w:ascii="Calibri" w:hAnsi="Calibri" w:cs="Calibri"/>
                <w:sz w:val="24"/>
                <w:szCs w:val="24"/>
                <w:shd w:val="clear" w:color="auto" w:fill="FFFFFF"/>
              </w:rPr>
            </w:pPr>
            <w:r>
              <w:rPr>
                <w:rFonts w:ascii="Calibri" w:hAnsi="Calibri" w:cs="Calibri" w:hint="eastAsia"/>
                <w:sz w:val="24"/>
                <w:szCs w:val="24"/>
                <w:shd w:val="clear" w:color="auto" w:fill="FFFFFF"/>
              </w:rPr>
              <w:t>T</w:t>
            </w:r>
            <w:r>
              <w:rPr>
                <w:rFonts w:ascii="Calibri" w:hAnsi="Calibri" w:cs="Calibri"/>
                <w:sz w:val="24"/>
                <w:szCs w:val="24"/>
                <w:shd w:val="clear" w:color="auto" w:fill="FFFFFF"/>
              </w:rPr>
              <w:t xml:space="preserve">heory </w:t>
            </w:r>
            <w:r w:rsidR="00AA1E7B">
              <w:rPr>
                <w:rFonts w:ascii="Calibri" w:hAnsi="Calibri" w:cs="Calibri"/>
                <w:sz w:val="24"/>
                <w:szCs w:val="24"/>
                <w:shd w:val="clear" w:color="auto" w:fill="FFFFFF"/>
              </w:rPr>
              <w:t>o</w:t>
            </w:r>
            <w:r>
              <w:rPr>
                <w:rFonts w:ascii="Calibri" w:hAnsi="Calibri" w:cs="Calibri"/>
                <w:sz w:val="24"/>
                <w:szCs w:val="24"/>
                <w:shd w:val="clear" w:color="auto" w:fill="FFFFFF"/>
              </w:rPr>
              <w:t>f Change</w:t>
            </w:r>
          </w:p>
        </w:tc>
      </w:tr>
      <w:tr w:rsidR="007B6408" w:rsidRPr="004B2127" w14:paraId="3879EF3C" w14:textId="77777777" w:rsidTr="00F41913">
        <w:tc>
          <w:tcPr>
            <w:tcW w:w="2235" w:type="dxa"/>
          </w:tcPr>
          <w:p w14:paraId="43E8CBE9" w14:textId="77777777" w:rsidR="007B6408" w:rsidRPr="004B2127" w:rsidRDefault="007B6408" w:rsidP="00F41913">
            <w:pPr>
              <w:rPr>
                <w:rFonts w:ascii="Calibri" w:eastAsia="Calibri" w:hAnsi="Calibri" w:cs="Calibri"/>
                <w:iCs/>
                <w:sz w:val="24"/>
                <w:szCs w:val="24"/>
                <w:lang w:eastAsia="en-GB"/>
              </w:rPr>
            </w:pPr>
            <w:r w:rsidRPr="004B2127">
              <w:rPr>
                <w:rFonts w:ascii="Calibri" w:eastAsia="Times New Roman" w:hAnsi="Calibri" w:cs="Calibri"/>
                <w:sz w:val="24"/>
                <w:szCs w:val="24"/>
                <w:shd w:val="clear" w:color="auto" w:fill="FFFFFF"/>
                <w:lang w:eastAsia="en-GB"/>
              </w:rPr>
              <w:t>UNKT</w:t>
            </w:r>
          </w:p>
        </w:tc>
        <w:tc>
          <w:tcPr>
            <w:tcW w:w="6989" w:type="dxa"/>
          </w:tcPr>
          <w:p w14:paraId="54E38BE0" w14:textId="77777777" w:rsidR="007B6408" w:rsidRPr="004B2127" w:rsidRDefault="007B6408" w:rsidP="00F41913">
            <w:pPr>
              <w:rPr>
                <w:rFonts w:ascii="Calibri" w:hAnsi="Calibri" w:cs="Calibri"/>
                <w:sz w:val="24"/>
                <w:szCs w:val="24"/>
              </w:rPr>
            </w:pPr>
            <w:r w:rsidRPr="004B2127">
              <w:rPr>
                <w:rFonts w:ascii="Calibri" w:eastAsia="Times New Roman" w:hAnsi="Calibri" w:cs="Calibri"/>
                <w:sz w:val="24"/>
                <w:szCs w:val="24"/>
                <w:shd w:val="clear" w:color="auto" w:fill="FFFFFF"/>
                <w:lang w:eastAsia="en-GB"/>
              </w:rPr>
              <w:t>UN Kosovo Team</w:t>
            </w:r>
          </w:p>
        </w:tc>
      </w:tr>
      <w:tr w:rsidR="007B6408" w:rsidRPr="004B2127" w14:paraId="2BD7C443" w14:textId="77777777" w:rsidTr="00F41913">
        <w:tc>
          <w:tcPr>
            <w:tcW w:w="2235" w:type="dxa"/>
          </w:tcPr>
          <w:p w14:paraId="38DBA8FD" w14:textId="77777777" w:rsidR="007B6408" w:rsidRPr="004B2127" w:rsidRDefault="007B6408" w:rsidP="00F41913">
            <w:pPr>
              <w:rPr>
                <w:rFonts w:ascii="Calibri" w:eastAsia="Calibri" w:hAnsi="Calibri" w:cs="Calibri"/>
                <w:sz w:val="24"/>
                <w:szCs w:val="24"/>
                <w:shd w:val="clear" w:color="auto" w:fill="FFFFFF"/>
                <w:lang w:eastAsia="zh-CN"/>
              </w:rPr>
            </w:pPr>
            <w:r w:rsidRPr="004B2127">
              <w:rPr>
                <w:rFonts w:ascii="Calibri" w:eastAsia="Calibri" w:hAnsi="Calibri" w:cs="Calibri"/>
                <w:sz w:val="24"/>
                <w:szCs w:val="24"/>
                <w:shd w:val="clear" w:color="auto" w:fill="FFFFFF"/>
                <w:lang w:eastAsia="zh-CN"/>
              </w:rPr>
              <w:t>WB</w:t>
            </w:r>
          </w:p>
        </w:tc>
        <w:tc>
          <w:tcPr>
            <w:tcW w:w="6989" w:type="dxa"/>
          </w:tcPr>
          <w:p w14:paraId="5DEEC3BB" w14:textId="77777777" w:rsidR="007B6408" w:rsidRPr="004B2127" w:rsidRDefault="007B6408" w:rsidP="00F41913">
            <w:pPr>
              <w:rPr>
                <w:rFonts w:ascii="Calibri" w:hAnsi="Calibri" w:cs="Calibri"/>
                <w:sz w:val="24"/>
                <w:szCs w:val="24"/>
              </w:rPr>
            </w:pPr>
            <w:r w:rsidRPr="004B2127">
              <w:rPr>
                <w:rFonts w:ascii="Calibri" w:hAnsi="Calibri" w:cs="Calibri"/>
                <w:sz w:val="24"/>
                <w:szCs w:val="24"/>
              </w:rPr>
              <w:t>Western Balkans</w:t>
            </w:r>
          </w:p>
        </w:tc>
      </w:tr>
    </w:tbl>
    <w:p w14:paraId="795A51C7" w14:textId="77777777" w:rsidR="00DB5152" w:rsidRPr="00DB5152" w:rsidRDefault="00DB5152" w:rsidP="00DB5152">
      <w:pPr>
        <w:jc w:val="both"/>
        <w:rPr>
          <w:rFonts w:ascii="Calibri" w:eastAsia="Calibri" w:hAnsi="Calibri" w:cs="Calibri"/>
          <w:b/>
          <w:bCs/>
          <w:lang w:eastAsia="zh-CN"/>
        </w:rPr>
      </w:pPr>
    </w:p>
    <w:p w14:paraId="6075DB59" w14:textId="77777777" w:rsidR="009E5681" w:rsidRDefault="009E5681">
      <w:pPr>
        <w:rPr>
          <w:rFonts w:ascii="Calibri" w:eastAsia="Calibri" w:hAnsi="Calibri" w:cs="Calibri"/>
          <w:b/>
          <w:bCs/>
          <w:lang w:eastAsia="zh-CN"/>
        </w:rPr>
        <w:sectPr w:rsidR="009E5681" w:rsidSect="009E5681">
          <w:footerReference w:type="default" r:id="rId14"/>
          <w:pgSz w:w="11906" w:h="16838" w:code="9"/>
          <w:pgMar w:top="864" w:right="1152" w:bottom="810" w:left="1152" w:header="720" w:footer="432" w:gutter="0"/>
          <w:pgNumType w:start="1"/>
          <w:cols w:space="708"/>
          <w:titlePg/>
          <w:docGrid w:linePitch="360"/>
        </w:sectPr>
      </w:pPr>
    </w:p>
    <w:p w14:paraId="0A453A43" w14:textId="2C5FAAD6" w:rsidR="00DB5152" w:rsidRPr="00DB5152" w:rsidRDefault="00DB5152" w:rsidP="00A828B0">
      <w:pPr>
        <w:pStyle w:val="ListParagraph"/>
        <w:numPr>
          <w:ilvl w:val="0"/>
          <w:numId w:val="6"/>
        </w:numPr>
        <w:ind w:left="720"/>
        <w:jc w:val="both"/>
        <w:rPr>
          <w:rFonts w:ascii="Calibri" w:eastAsia="Calibri" w:hAnsi="Calibri" w:cs="Calibri"/>
          <w:b/>
          <w:bCs/>
          <w:lang w:eastAsia="zh-CN"/>
        </w:rPr>
      </w:pPr>
      <w:r w:rsidRPr="00DB5152">
        <w:rPr>
          <w:rFonts w:ascii="Calibri" w:eastAsia="Calibri" w:hAnsi="Calibri" w:cs="Calibri"/>
          <w:b/>
          <w:bCs/>
          <w:lang w:eastAsia="zh-CN"/>
        </w:rPr>
        <w:lastRenderedPageBreak/>
        <w:t xml:space="preserve">BACKGROUND AND SITUATION ANALYSIS </w:t>
      </w:r>
    </w:p>
    <w:p w14:paraId="0AFF2AA4" w14:textId="5244E826" w:rsidR="003D720C" w:rsidRPr="00DB5152" w:rsidRDefault="005D195E" w:rsidP="00DB5152">
      <w:pPr>
        <w:jc w:val="both"/>
        <w:rPr>
          <w:rFonts w:ascii="Calibri" w:eastAsia="Calibri" w:hAnsi="Calibri" w:cs="Calibri"/>
          <w:color w:val="000000"/>
          <w:sz w:val="21"/>
          <w:szCs w:val="21"/>
          <w:shd w:val="clear" w:color="auto" w:fill="FFFFFF"/>
          <w:lang w:eastAsia="zh-CN"/>
        </w:rPr>
      </w:pPr>
      <w:r w:rsidRPr="00DB5152">
        <w:rPr>
          <w:rFonts w:ascii="Calibri" w:eastAsia="Calibri" w:hAnsi="Calibri"/>
          <w:sz w:val="21"/>
          <w:szCs w:val="21"/>
          <w:shd w:val="clear" w:color="auto" w:fill="FFFFFF"/>
          <w:lang w:eastAsia="zh-CN"/>
        </w:rPr>
        <w:t xml:space="preserve">While the conflict </w:t>
      </w:r>
      <w:r w:rsidR="004D70FD" w:rsidRPr="00DB5152">
        <w:rPr>
          <w:rFonts w:ascii="Calibri" w:eastAsia="Calibri" w:hAnsi="Calibri"/>
          <w:sz w:val="21"/>
          <w:szCs w:val="21"/>
          <w:shd w:val="clear" w:color="auto" w:fill="FFFFFF"/>
          <w:lang w:eastAsia="zh-CN"/>
        </w:rPr>
        <w:t xml:space="preserve">in Kosovo </w:t>
      </w:r>
      <w:r w:rsidRPr="00DB5152">
        <w:rPr>
          <w:rFonts w:ascii="Calibri" w:eastAsia="Calibri" w:hAnsi="Calibri"/>
          <w:sz w:val="21"/>
          <w:szCs w:val="21"/>
          <w:shd w:val="clear" w:color="auto" w:fill="FFFFFF"/>
          <w:lang w:eastAsia="zh-CN"/>
        </w:rPr>
        <w:t xml:space="preserve">ended twenty years ago, </w:t>
      </w:r>
      <w:r w:rsidR="00CE2394" w:rsidRPr="00DB5152">
        <w:rPr>
          <w:rFonts w:ascii="Calibri" w:eastAsia="Calibri" w:hAnsi="Calibri"/>
          <w:sz w:val="21"/>
          <w:szCs w:val="21"/>
          <w:shd w:val="clear" w:color="auto" w:fill="FFFFFF"/>
          <w:lang w:eastAsia="zh-CN"/>
        </w:rPr>
        <w:t xml:space="preserve">ethnically diverse </w:t>
      </w:r>
      <w:r w:rsidRPr="00DB5152">
        <w:rPr>
          <w:rFonts w:ascii="Calibri" w:eastAsia="Calibri" w:hAnsi="Calibri"/>
          <w:sz w:val="21"/>
          <w:szCs w:val="21"/>
          <w:shd w:val="clear" w:color="auto" w:fill="FFFFFF"/>
          <w:lang w:eastAsia="zh-CN"/>
        </w:rPr>
        <w:t xml:space="preserve">communities and political actors are still dealing with its legacy. Efforts for reconciliation and peacebuilding are ongoing although the progress is slow. The gap between communities has not reduced, </w:t>
      </w:r>
      <w:r w:rsidR="00FF024C" w:rsidRPr="00DB5152">
        <w:rPr>
          <w:rFonts w:ascii="Calibri" w:eastAsia="Calibri" w:hAnsi="Calibri"/>
          <w:sz w:val="21"/>
          <w:szCs w:val="21"/>
          <w:shd w:val="clear" w:color="auto" w:fill="FFFFFF"/>
          <w:lang w:eastAsia="zh-CN"/>
        </w:rPr>
        <w:t xml:space="preserve">rather, </w:t>
      </w:r>
      <w:r w:rsidRPr="00DB5152">
        <w:rPr>
          <w:rFonts w:ascii="Calibri" w:eastAsia="Calibri" w:hAnsi="Calibri"/>
          <w:sz w:val="21"/>
          <w:szCs w:val="21"/>
          <w:shd w:val="clear" w:color="auto" w:fill="FFFFFF"/>
          <w:lang w:eastAsia="zh-CN"/>
        </w:rPr>
        <w:t>a high degree of uncertainty about the shared future and trust in institutions remains a challenge. Political, administrative and social divisions continue to be present along ethnic lines in Kosovo</w:t>
      </w:r>
      <w:r w:rsidR="00D84876" w:rsidRPr="00DB5152">
        <w:rPr>
          <w:rFonts w:ascii="Calibri" w:eastAsia="Calibri" w:hAnsi="Calibri"/>
          <w:sz w:val="21"/>
          <w:szCs w:val="21"/>
          <w:shd w:val="clear" w:color="auto" w:fill="FFFFFF"/>
          <w:lang w:eastAsia="zh-CN"/>
        </w:rPr>
        <w:t xml:space="preserve"> compounded by t</w:t>
      </w:r>
      <w:r w:rsidRPr="00DB5152">
        <w:rPr>
          <w:rFonts w:ascii="Calibri" w:eastAsia="Calibri" w:hAnsi="Calibri"/>
          <w:sz w:val="21"/>
          <w:szCs w:val="21"/>
          <w:shd w:val="clear" w:color="auto" w:fill="FFFFFF"/>
          <w:lang w:eastAsia="zh-CN"/>
        </w:rPr>
        <w:t xml:space="preserve">he impact of recent political developments related to the </w:t>
      </w:r>
      <w:r w:rsidR="00835B2A" w:rsidRPr="00DB5152">
        <w:rPr>
          <w:rFonts w:ascii="Calibri" w:eastAsia="Calibri" w:hAnsi="Calibri"/>
          <w:sz w:val="21"/>
          <w:szCs w:val="21"/>
          <w:shd w:val="clear" w:color="auto" w:fill="FFFFFF"/>
          <w:lang w:eastAsia="zh-CN"/>
        </w:rPr>
        <w:t>Prishtin</w:t>
      </w:r>
      <w:r w:rsidR="000E371E" w:rsidRPr="00DB5152">
        <w:rPr>
          <w:rFonts w:ascii="Calibri" w:eastAsia="Calibri" w:hAnsi="Calibri"/>
          <w:sz w:val="21"/>
          <w:szCs w:val="21"/>
          <w:shd w:val="clear" w:color="auto" w:fill="FFFFFF"/>
          <w:lang w:eastAsia="zh-CN"/>
        </w:rPr>
        <w:t>a</w:t>
      </w:r>
      <w:r w:rsidR="00835B2A" w:rsidRPr="00DB5152">
        <w:rPr>
          <w:rFonts w:ascii="Calibri" w:eastAsia="Calibri" w:hAnsi="Calibri"/>
          <w:sz w:val="21"/>
          <w:szCs w:val="21"/>
          <w:shd w:val="clear" w:color="auto" w:fill="FFFFFF"/>
          <w:lang w:eastAsia="zh-CN"/>
        </w:rPr>
        <w:t xml:space="preserve"> – Belgrade </w:t>
      </w:r>
      <w:r w:rsidRPr="00DB5152">
        <w:rPr>
          <w:rFonts w:ascii="Calibri" w:eastAsia="Calibri" w:hAnsi="Calibri"/>
          <w:sz w:val="21"/>
          <w:szCs w:val="21"/>
          <w:shd w:val="clear" w:color="auto" w:fill="FFFFFF"/>
          <w:lang w:eastAsia="zh-CN"/>
        </w:rPr>
        <w:t>dialogue</w:t>
      </w:r>
      <w:r w:rsidR="00835B2A" w:rsidRPr="00DB5152">
        <w:rPr>
          <w:rFonts w:ascii="Calibri" w:eastAsia="Calibri" w:hAnsi="Calibri"/>
          <w:sz w:val="21"/>
          <w:szCs w:val="21"/>
          <w:shd w:val="clear" w:color="auto" w:fill="FFFFFF"/>
          <w:lang w:eastAsia="zh-CN"/>
        </w:rPr>
        <w:t xml:space="preserve">, the (non)establishment of the Association of Serb municipalities, </w:t>
      </w:r>
      <w:r w:rsidRPr="00DB5152">
        <w:rPr>
          <w:rFonts w:ascii="Calibri" w:eastAsia="Calibri" w:hAnsi="Calibri"/>
          <w:sz w:val="21"/>
          <w:szCs w:val="21"/>
          <w:shd w:val="clear" w:color="auto" w:fill="FFFFFF"/>
          <w:lang w:eastAsia="zh-CN"/>
        </w:rPr>
        <w:t xml:space="preserve">Kosovo’s </w:t>
      </w:r>
      <w:r w:rsidR="003B10AC" w:rsidRPr="00DB5152">
        <w:rPr>
          <w:rFonts w:ascii="Calibri" w:eastAsia="Calibri" w:hAnsi="Calibri"/>
          <w:sz w:val="21"/>
          <w:szCs w:val="21"/>
          <w:shd w:val="clear" w:color="auto" w:fill="FFFFFF"/>
          <w:lang w:eastAsia="zh-CN"/>
        </w:rPr>
        <w:t xml:space="preserve">October </w:t>
      </w:r>
      <w:r w:rsidRPr="00DB5152">
        <w:rPr>
          <w:rFonts w:ascii="Calibri" w:eastAsia="Calibri" w:hAnsi="Calibri"/>
          <w:sz w:val="21"/>
          <w:szCs w:val="21"/>
          <w:shd w:val="clear" w:color="auto" w:fill="FFFFFF"/>
          <w:lang w:eastAsia="zh-CN"/>
        </w:rPr>
        <w:t>elections and</w:t>
      </w:r>
      <w:r w:rsidR="003B10AC" w:rsidRPr="00DB5152">
        <w:rPr>
          <w:rFonts w:ascii="Calibri" w:eastAsia="Calibri" w:hAnsi="Calibri"/>
          <w:sz w:val="21"/>
          <w:szCs w:val="21"/>
          <w:shd w:val="clear" w:color="auto" w:fill="FFFFFF"/>
          <w:lang w:eastAsia="zh-CN"/>
        </w:rPr>
        <w:t xml:space="preserve"> </w:t>
      </w:r>
      <w:r w:rsidR="0049229D" w:rsidRPr="00DB5152">
        <w:rPr>
          <w:rFonts w:ascii="Calibri" w:eastAsia="Calibri" w:hAnsi="Calibri"/>
          <w:sz w:val="21"/>
          <w:szCs w:val="21"/>
          <w:shd w:val="clear" w:color="auto" w:fill="FFFFFF"/>
          <w:lang w:eastAsia="zh-CN"/>
        </w:rPr>
        <w:t xml:space="preserve">the statements that the dialogue is not a priority issue for the upcoming </w:t>
      </w:r>
      <w:r w:rsidR="00A6565F" w:rsidRPr="00DB5152">
        <w:rPr>
          <w:rFonts w:ascii="Calibri" w:eastAsia="Calibri" w:hAnsi="Calibri"/>
          <w:sz w:val="21"/>
          <w:szCs w:val="21"/>
          <w:shd w:val="clear" w:color="auto" w:fill="FFFFFF"/>
          <w:lang w:eastAsia="zh-CN"/>
        </w:rPr>
        <w:t>government</w:t>
      </w:r>
      <w:r w:rsidR="00951D98" w:rsidRPr="00DB5152">
        <w:rPr>
          <w:rFonts w:ascii="Calibri" w:eastAsia="Calibri" w:hAnsi="Calibri"/>
          <w:sz w:val="21"/>
          <w:szCs w:val="21"/>
          <w:shd w:val="clear" w:color="auto" w:fill="FFFFFF"/>
          <w:lang w:eastAsia="zh-CN"/>
        </w:rPr>
        <w:t>.</w:t>
      </w:r>
      <w:r w:rsidR="009D1C6E" w:rsidRPr="00DB5152">
        <w:rPr>
          <w:rFonts w:ascii="Calibri" w:eastAsia="Calibri" w:hAnsi="Calibri"/>
          <w:sz w:val="21"/>
          <w:szCs w:val="21"/>
          <w:shd w:val="clear" w:color="auto" w:fill="FFFFFF"/>
          <w:lang w:eastAsia="zh-CN"/>
        </w:rPr>
        <w:t xml:space="preserve"> </w:t>
      </w:r>
      <w:r w:rsidR="00B22152" w:rsidRPr="00DB5152">
        <w:rPr>
          <w:rFonts w:ascii="Calibri" w:eastAsia="Calibri" w:hAnsi="Calibri"/>
          <w:sz w:val="21"/>
          <w:szCs w:val="21"/>
          <w:shd w:val="clear" w:color="auto" w:fill="FFFFFF"/>
          <w:lang w:eastAsia="zh-CN"/>
        </w:rPr>
        <w:t>In a recent opinion poll</w:t>
      </w:r>
      <w:r w:rsidR="009D1C6E" w:rsidRPr="001D0E23">
        <w:rPr>
          <w:shd w:val="clear" w:color="auto" w:fill="FFFFFF"/>
          <w:vertAlign w:val="superscript"/>
          <w:lang w:eastAsia="zh-CN"/>
        </w:rPr>
        <w:footnoteReference w:id="5"/>
      </w:r>
      <w:r w:rsidR="009D1C6E" w:rsidRPr="00DB5152">
        <w:rPr>
          <w:rFonts w:ascii="Calibri" w:eastAsia="Calibri" w:hAnsi="Calibri"/>
          <w:sz w:val="21"/>
          <w:szCs w:val="21"/>
          <w:shd w:val="clear" w:color="auto" w:fill="FFFFFF"/>
          <w:vertAlign w:val="superscript"/>
          <w:lang w:eastAsia="zh-CN"/>
        </w:rPr>
        <w:t xml:space="preserve"> </w:t>
      </w:r>
      <w:r w:rsidR="009D1C6E" w:rsidRPr="00DB5152">
        <w:rPr>
          <w:rFonts w:ascii="Calibri" w:eastAsia="Calibri" w:hAnsi="Calibri"/>
          <w:sz w:val="21"/>
          <w:szCs w:val="21"/>
          <w:shd w:val="clear" w:color="auto" w:fill="FFFFFF"/>
          <w:lang w:eastAsia="zh-CN"/>
        </w:rPr>
        <w:t>50% of respondents believe that the effects of current political processes are the greatest threat to their security and the security of their familie</w:t>
      </w:r>
      <w:r w:rsidR="001C4FCB" w:rsidRPr="00DB5152">
        <w:rPr>
          <w:rFonts w:ascii="Calibri" w:eastAsia="Calibri" w:hAnsi="Calibri"/>
          <w:sz w:val="21"/>
          <w:szCs w:val="21"/>
          <w:shd w:val="clear" w:color="auto" w:fill="FFFFFF"/>
          <w:lang w:eastAsia="zh-CN"/>
        </w:rPr>
        <w:t>s</w:t>
      </w:r>
      <w:r w:rsidR="001645E7" w:rsidRPr="00DB5152">
        <w:rPr>
          <w:rFonts w:ascii="Calibri" w:eastAsia="Calibri" w:hAnsi="Calibri"/>
          <w:sz w:val="21"/>
          <w:szCs w:val="21"/>
          <w:shd w:val="clear" w:color="auto" w:fill="FFFFFF"/>
          <w:lang w:eastAsia="zh-CN"/>
        </w:rPr>
        <w:t xml:space="preserve">, equally, the controversial declarations from Prishtina and Belgrade on </w:t>
      </w:r>
      <w:r w:rsidR="0099734F" w:rsidRPr="00DB5152">
        <w:rPr>
          <w:rFonts w:ascii="Calibri" w:eastAsia="Calibri" w:hAnsi="Calibri"/>
          <w:sz w:val="21"/>
          <w:szCs w:val="21"/>
          <w:shd w:val="clear" w:color="auto" w:fill="FFFFFF"/>
          <w:lang w:eastAsia="zh-CN"/>
        </w:rPr>
        <w:t xml:space="preserve">partition has </w:t>
      </w:r>
      <w:r w:rsidR="004C66EF" w:rsidRPr="00DB5152">
        <w:rPr>
          <w:rFonts w:ascii="Calibri" w:eastAsia="Calibri" w:hAnsi="Calibri"/>
          <w:sz w:val="21"/>
          <w:szCs w:val="21"/>
          <w:shd w:val="clear" w:color="auto" w:fill="FFFFFF"/>
          <w:lang w:eastAsia="zh-CN"/>
        </w:rPr>
        <w:t xml:space="preserve">rang alarm bells for the Serb </w:t>
      </w:r>
      <w:r w:rsidR="004C66EF" w:rsidRPr="00DB5152">
        <w:rPr>
          <w:rFonts w:ascii="Calibri" w:eastAsia="Calibri" w:hAnsi="Calibri" w:cs="Calibri"/>
          <w:color w:val="000000"/>
          <w:sz w:val="21"/>
          <w:szCs w:val="21"/>
          <w:shd w:val="clear" w:color="auto" w:fill="FFFFFF"/>
          <w:lang w:eastAsia="zh-CN"/>
        </w:rPr>
        <w:t xml:space="preserve">community </w:t>
      </w:r>
      <w:r w:rsidR="0018684E" w:rsidRPr="00DB5152">
        <w:rPr>
          <w:rFonts w:ascii="Calibri" w:eastAsia="Calibri" w:hAnsi="Calibri" w:cs="Calibri"/>
          <w:color w:val="000000"/>
          <w:sz w:val="21"/>
          <w:szCs w:val="21"/>
          <w:shd w:val="clear" w:color="auto" w:fill="FFFFFF"/>
          <w:lang w:eastAsia="zh-CN"/>
        </w:rPr>
        <w:t xml:space="preserve">as well </w:t>
      </w:r>
      <w:r w:rsidR="004C66EF" w:rsidRPr="00DB5152">
        <w:rPr>
          <w:rFonts w:ascii="Calibri" w:eastAsia="Calibri" w:hAnsi="Calibri" w:cs="Calibri"/>
          <w:color w:val="000000"/>
          <w:sz w:val="21"/>
          <w:szCs w:val="21"/>
          <w:shd w:val="clear" w:color="auto" w:fill="FFFFFF"/>
          <w:lang w:eastAsia="zh-CN"/>
        </w:rPr>
        <w:t xml:space="preserve">- </w:t>
      </w:r>
      <w:r w:rsidR="0099734F" w:rsidRPr="00DB5152">
        <w:rPr>
          <w:rFonts w:ascii="Calibri" w:eastAsia="Calibri" w:hAnsi="Calibri" w:cs="Calibri"/>
          <w:color w:val="000000"/>
          <w:sz w:val="21"/>
          <w:szCs w:val="21"/>
          <w:shd w:val="clear" w:color="auto" w:fill="FFFFFF"/>
          <w:lang w:eastAsia="zh-CN"/>
        </w:rPr>
        <w:t>73,3% of those surveyed</w:t>
      </w:r>
      <w:r w:rsidR="003A3E3C" w:rsidRPr="003D720C">
        <w:rPr>
          <w:rFonts w:cs="Calibri"/>
          <w:color w:val="000000"/>
          <w:shd w:val="clear" w:color="auto" w:fill="FFFFFF"/>
          <w:vertAlign w:val="superscript"/>
          <w:lang w:eastAsia="zh-CN"/>
        </w:rPr>
        <w:footnoteReference w:id="6"/>
      </w:r>
      <w:r w:rsidR="0099734F" w:rsidRPr="00DB5152">
        <w:rPr>
          <w:rFonts w:ascii="Calibri" w:eastAsia="Calibri" w:hAnsi="Calibri" w:cs="Calibri"/>
          <w:color w:val="000000"/>
          <w:sz w:val="21"/>
          <w:szCs w:val="21"/>
          <w:shd w:val="clear" w:color="auto" w:fill="FFFFFF"/>
          <w:lang w:eastAsia="zh-CN"/>
        </w:rPr>
        <w:t xml:space="preserve"> do </w:t>
      </w:r>
      <w:r w:rsidR="003A3E3C" w:rsidRPr="00DB5152">
        <w:rPr>
          <w:rFonts w:ascii="Calibri" w:eastAsia="Calibri" w:hAnsi="Calibri" w:cs="Calibri"/>
          <w:color w:val="000000"/>
          <w:sz w:val="21"/>
          <w:szCs w:val="21"/>
          <w:shd w:val="clear" w:color="auto" w:fill="FFFFFF"/>
          <w:lang w:eastAsia="zh-CN"/>
        </w:rPr>
        <w:t xml:space="preserve">not </w:t>
      </w:r>
      <w:r w:rsidR="0099734F" w:rsidRPr="00DB5152">
        <w:rPr>
          <w:rFonts w:ascii="Calibri" w:eastAsia="Calibri" w:hAnsi="Calibri" w:cs="Calibri"/>
          <w:color w:val="000000"/>
          <w:sz w:val="21"/>
          <w:szCs w:val="21"/>
          <w:shd w:val="clear" w:color="auto" w:fill="FFFFFF"/>
          <w:lang w:eastAsia="zh-CN"/>
        </w:rPr>
        <w:t>support the idea</w:t>
      </w:r>
      <w:r w:rsidR="003A3E3C" w:rsidRPr="00DB5152">
        <w:rPr>
          <w:rFonts w:ascii="Calibri" w:eastAsia="Calibri" w:hAnsi="Calibri" w:cs="Calibri"/>
          <w:color w:val="000000"/>
          <w:sz w:val="21"/>
          <w:szCs w:val="21"/>
          <w:shd w:val="clear" w:color="auto" w:fill="FFFFFF"/>
          <w:lang w:eastAsia="zh-CN"/>
        </w:rPr>
        <w:t>.</w:t>
      </w:r>
      <w:r w:rsidR="008B1E46" w:rsidRPr="00DB5152">
        <w:rPr>
          <w:rFonts w:ascii="Calibri" w:eastAsia="Calibri" w:hAnsi="Calibri" w:cs="Calibri"/>
          <w:color w:val="000000"/>
          <w:sz w:val="21"/>
          <w:szCs w:val="21"/>
          <w:shd w:val="clear" w:color="auto" w:fill="FFFFFF"/>
          <w:lang w:eastAsia="zh-CN"/>
        </w:rPr>
        <w:t xml:space="preserve"> </w:t>
      </w:r>
    </w:p>
    <w:p w14:paraId="17668780" w14:textId="0AAC31CD" w:rsidR="008B1E46" w:rsidRPr="00B618EF" w:rsidRDefault="00B24BAF" w:rsidP="003D720C">
      <w:pPr>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T</w:t>
      </w:r>
      <w:r w:rsidR="00355198" w:rsidRPr="00B618EF">
        <w:rPr>
          <w:rFonts w:ascii="Calibri" w:eastAsia="Calibri" w:hAnsi="Calibri" w:cs="Calibri"/>
          <w:color w:val="000000"/>
          <w:sz w:val="21"/>
          <w:szCs w:val="21"/>
          <w:shd w:val="clear" w:color="auto" w:fill="FFFFFF"/>
          <w:lang w:eastAsia="zh-CN"/>
        </w:rPr>
        <w:t xml:space="preserve">he security </w:t>
      </w:r>
      <w:r w:rsidR="00197CE7" w:rsidRPr="00B618EF">
        <w:rPr>
          <w:rFonts w:ascii="Calibri" w:eastAsia="Calibri" w:hAnsi="Calibri" w:cs="Calibri"/>
          <w:color w:val="000000"/>
          <w:sz w:val="21"/>
          <w:szCs w:val="21"/>
          <w:shd w:val="clear" w:color="auto" w:fill="FFFFFF"/>
          <w:lang w:eastAsia="zh-CN"/>
        </w:rPr>
        <w:t xml:space="preserve">situation </w:t>
      </w:r>
      <w:r w:rsidR="00355198" w:rsidRPr="00B618EF">
        <w:rPr>
          <w:rFonts w:ascii="Calibri" w:eastAsia="Calibri" w:hAnsi="Calibri" w:cs="Calibri"/>
          <w:color w:val="000000"/>
          <w:sz w:val="21"/>
          <w:szCs w:val="21"/>
          <w:shd w:val="clear" w:color="auto" w:fill="FFFFFF"/>
          <w:lang w:eastAsia="zh-CN"/>
        </w:rPr>
        <w:t xml:space="preserve">in Kosovo can be </w:t>
      </w:r>
      <w:r w:rsidR="00197CE7" w:rsidRPr="00B618EF">
        <w:rPr>
          <w:rFonts w:ascii="Calibri" w:eastAsia="Calibri" w:hAnsi="Calibri" w:cs="Calibri"/>
          <w:color w:val="000000"/>
          <w:sz w:val="21"/>
          <w:szCs w:val="21"/>
          <w:shd w:val="clear" w:color="auto" w:fill="FFFFFF"/>
          <w:lang w:eastAsia="zh-CN"/>
        </w:rPr>
        <w:t xml:space="preserve">described as generally </w:t>
      </w:r>
      <w:r w:rsidR="008B1E46" w:rsidRPr="00B618EF">
        <w:rPr>
          <w:rFonts w:ascii="Calibri" w:eastAsia="Calibri" w:hAnsi="Calibri" w:cs="Calibri"/>
          <w:color w:val="000000"/>
          <w:sz w:val="21"/>
          <w:szCs w:val="21"/>
          <w:shd w:val="clear" w:color="auto" w:fill="FFFFFF"/>
          <w:lang w:eastAsia="zh-CN"/>
        </w:rPr>
        <w:t>stable</w:t>
      </w:r>
      <w:r w:rsidR="00030255" w:rsidRPr="00B618EF">
        <w:rPr>
          <w:rFonts w:ascii="Calibri" w:eastAsia="Calibri" w:hAnsi="Calibri" w:cs="Calibri"/>
          <w:color w:val="000000"/>
          <w:sz w:val="21"/>
          <w:szCs w:val="21"/>
          <w:shd w:val="clear" w:color="auto" w:fill="FFFFFF"/>
          <w:lang w:eastAsia="zh-CN"/>
        </w:rPr>
        <w:t xml:space="preserve"> </w:t>
      </w:r>
      <w:r w:rsidR="00BF45EF">
        <w:rPr>
          <w:rFonts w:ascii="Calibri" w:eastAsia="Calibri" w:hAnsi="Calibri" w:cs="Calibri"/>
          <w:color w:val="000000"/>
          <w:sz w:val="21"/>
          <w:szCs w:val="21"/>
          <w:shd w:val="clear" w:color="auto" w:fill="FFFFFF"/>
          <w:lang w:eastAsia="zh-CN"/>
        </w:rPr>
        <w:t xml:space="preserve">although </w:t>
      </w:r>
      <w:r w:rsidR="00030255" w:rsidRPr="00B618EF">
        <w:rPr>
          <w:rFonts w:ascii="Calibri" w:eastAsia="Calibri" w:hAnsi="Calibri" w:cs="Calibri"/>
          <w:color w:val="000000"/>
          <w:sz w:val="21"/>
          <w:szCs w:val="21"/>
          <w:shd w:val="clear" w:color="auto" w:fill="FFFFFF"/>
          <w:lang w:eastAsia="zh-CN"/>
        </w:rPr>
        <w:t xml:space="preserve">there are </w:t>
      </w:r>
      <w:r w:rsidR="008B1E46" w:rsidRPr="00B618EF">
        <w:rPr>
          <w:rFonts w:ascii="Calibri" w:eastAsia="Calibri" w:hAnsi="Calibri" w:cs="Calibri"/>
          <w:color w:val="000000"/>
          <w:sz w:val="21"/>
          <w:szCs w:val="21"/>
          <w:shd w:val="clear" w:color="auto" w:fill="FFFFFF"/>
          <w:lang w:eastAsia="zh-CN"/>
        </w:rPr>
        <w:t>elements of a protracted crisis and unresolved disputes</w:t>
      </w:r>
      <w:r w:rsidR="00BF45EF">
        <w:rPr>
          <w:rFonts w:ascii="Calibri" w:eastAsia="Calibri" w:hAnsi="Calibri" w:cs="Calibri"/>
          <w:color w:val="000000"/>
          <w:sz w:val="21"/>
          <w:szCs w:val="21"/>
          <w:shd w:val="clear" w:color="auto" w:fill="FFFFFF"/>
          <w:lang w:eastAsia="zh-CN"/>
        </w:rPr>
        <w:t xml:space="preserve">. </w:t>
      </w:r>
      <w:r w:rsidR="002C4364">
        <w:rPr>
          <w:rFonts w:ascii="Calibri" w:eastAsia="Calibri" w:hAnsi="Calibri" w:cs="Calibri"/>
          <w:color w:val="000000"/>
          <w:sz w:val="21"/>
          <w:szCs w:val="21"/>
          <w:shd w:val="clear" w:color="auto" w:fill="FFFFFF"/>
          <w:lang w:eastAsia="zh-CN"/>
        </w:rPr>
        <w:t xml:space="preserve">Kosovo has a solid legal framework related to </w:t>
      </w:r>
      <w:r w:rsidR="008B1E46" w:rsidRPr="00B618EF">
        <w:rPr>
          <w:rFonts w:ascii="Calibri" w:eastAsia="Calibri" w:hAnsi="Calibri" w:cs="Calibri"/>
          <w:color w:val="000000"/>
          <w:sz w:val="21"/>
          <w:szCs w:val="21"/>
          <w:shd w:val="clear" w:color="auto" w:fill="FFFFFF"/>
          <w:lang w:eastAsia="zh-CN"/>
        </w:rPr>
        <w:t>human rights, minorit</w:t>
      </w:r>
      <w:r w:rsidR="0077416C" w:rsidRPr="00B618EF">
        <w:rPr>
          <w:rFonts w:ascii="Calibri" w:eastAsia="Calibri" w:hAnsi="Calibri" w:cs="Calibri"/>
          <w:color w:val="000000"/>
          <w:sz w:val="21"/>
          <w:szCs w:val="21"/>
          <w:shd w:val="clear" w:color="auto" w:fill="FFFFFF"/>
          <w:lang w:eastAsia="zh-CN"/>
        </w:rPr>
        <w:t>ies, a</w:t>
      </w:r>
      <w:r w:rsidR="008B1E46" w:rsidRPr="00B618EF">
        <w:rPr>
          <w:rFonts w:ascii="Calibri" w:eastAsia="Calibri" w:hAnsi="Calibri" w:cs="Calibri"/>
          <w:color w:val="000000"/>
          <w:sz w:val="21"/>
          <w:szCs w:val="21"/>
          <w:shd w:val="clear" w:color="auto" w:fill="FFFFFF"/>
          <w:lang w:eastAsia="zh-CN"/>
        </w:rPr>
        <w:t>nd religious communities</w:t>
      </w:r>
      <w:r w:rsidR="002C4364">
        <w:rPr>
          <w:rFonts w:ascii="Calibri" w:eastAsia="Calibri" w:hAnsi="Calibri" w:cs="Calibri"/>
          <w:color w:val="000000"/>
          <w:sz w:val="21"/>
          <w:szCs w:val="21"/>
          <w:shd w:val="clear" w:color="auto" w:fill="FFFFFF"/>
          <w:lang w:eastAsia="zh-CN"/>
        </w:rPr>
        <w:t>,</w:t>
      </w:r>
      <w:r w:rsidR="0077416C" w:rsidRPr="00B618EF">
        <w:rPr>
          <w:rFonts w:ascii="Calibri" w:eastAsia="Calibri" w:hAnsi="Calibri" w:cs="Calibri"/>
          <w:color w:val="000000"/>
          <w:sz w:val="21"/>
          <w:szCs w:val="21"/>
          <w:shd w:val="clear" w:color="auto" w:fill="FFFFFF"/>
          <w:lang w:eastAsia="zh-CN"/>
        </w:rPr>
        <w:t xml:space="preserve"> although </w:t>
      </w:r>
      <w:r w:rsidR="002C4364">
        <w:rPr>
          <w:rFonts w:ascii="Calibri" w:eastAsia="Calibri" w:hAnsi="Calibri" w:cs="Calibri"/>
          <w:color w:val="000000"/>
          <w:sz w:val="21"/>
          <w:szCs w:val="21"/>
          <w:shd w:val="clear" w:color="auto" w:fill="FFFFFF"/>
          <w:lang w:eastAsia="zh-CN"/>
        </w:rPr>
        <w:t xml:space="preserve">the implementation remains a challenge, and any gains in this respect remain </w:t>
      </w:r>
      <w:r w:rsidR="0077416C" w:rsidRPr="00B618EF">
        <w:rPr>
          <w:rFonts w:ascii="Calibri" w:eastAsia="Calibri" w:hAnsi="Calibri" w:cs="Calibri"/>
          <w:color w:val="000000"/>
          <w:sz w:val="21"/>
          <w:szCs w:val="21"/>
          <w:shd w:val="clear" w:color="auto" w:fill="FFFFFF"/>
          <w:lang w:eastAsia="zh-CN"/>
        </w:rPr>
        <w:t>fragil</w:t>
      </w:r>
      <w:r w:rsidR="002C4364">
        <w:rPr>
          <w:rFonts w:ascii="Calibri" w:eastAsia="Calibri" w:hAnsi="Calibri" w:cs="Calibri"/>
          <w:color w:val="000000"/>
          <w:sz w:val="21"/>
          <w:szCs w:val="21"/>
          <w:shd w:val="clear" w:color="auto" w:fill="FFFFFF"/>
          <w:lang w:eastAsia="zh-CN"/>
        </w:rPr>
        <w:t xml:space="preserve">e which </w:t>
      </w:r>
      <w:r w:rsidR="00330F84" w:rsidRPr="00B618EF">
        <w:rPr>
          <w:rFonts w:ascii="Calibri" w:eastAsia="Calibri" w:hAnsi="Calibri" w:cs="Calibri"/>
          <w:color w:val="000000"/>
          <w:sz w:val="21"/>
          <w:szCs w:val="21"/>
          <w:shd w:val="clear" w:color="auto" w:fill="FFFFFF"/>
          <w:lang w:eastAsia="zh-CN"/>
        </w:rPr>
        <w:t xml:space="preserve">points to </w:t>
      </w:r>
      <w:r w:rsidR="005005CE" w:rsidRPr="00B618EF">
        <w:rPr>
          <w:rFonts w:ascii="Calibri" w:eastAsia="Calibri" w:hAnsi="Calibri" w:cs="Calibri"/>
          <w:color w:val="000000"/>
          <w:sz w:val="21"/>
          <w:szCs w:val="21"/>
          <w:shd w:val="clear" w:color="auto" w:fill="FFFFFF"/>
          <w:lang w:eastAsia="zh-CN"/>
        </w:rPr>
        <w:t xml:space="preserve">the need to fully address </w:t>
      </w:r>
      <w:r w:rsidR="008B1E46" w:rsidRPr="00B618EF">
        <w:rPr>
          <w:rFonts w:ascii="Calibri" w:eastAsia="Calibri" w:hAnsi="Calibri" w:cs="Calibri"/>
          <w:color w:val="000000"/>
          <w:sz w:val="21"/>
          <w:szCs w:val="21"/>
          <w:shd w:val="clear" w:color="auto" w:fill="FFFFFF"/>
          <w:lang w:eastAsia="zh-CN"/>
        </w:rPr>
        <w:t>post conflict issues</w:t>
      </w:r>
      <w:r w:rsidR="005B3FA9" w:rsidRPr="00B618EF">
        <w:rPr>
          <w:rFonts w:ascii="Calibri" w:eastAsia="Calibri" w:hAnsi="Calibri" w:cs="Calibri"/>
          <w:color w:val="000000"/>
          <w:sz w:val="21"/>
          <w:szCs w:val="21"/>
          <w:shd w:val="clear" w:color="auto" w:fill="FFFFFF"/>
          <w:lang w:eastAsia="zh-CN"/>
        </w:rPr>
        <w:t xml:space="preserve"> as means of </w:t>
      </w:r>
      <w:r w:rsidR="008B1E46" w:rsidRPr="00B618EF">
        <w:rPr>
          <w:rFonts w:ascii="Calibri" w:eastAsia="Calibri" w:hAnsi="Calibri" w:cs="Calibri"/>
          <w:color w:val="000000"/>
          <w:sz w:val="21"/>
          <w:szCs w:val="21"/>
          <w:shd w:val="clear" w:color="auto" w:fill="FFFFFF"/>
          <w:lang w:eastAsia="zh-CN"/>
        </w:rPr>
        <w:t>improv</w:t>
      </w:r>
      <w:r w:rsidR="005B3FA9" w:rsidRPr="00B618EF">
        <w:rPr>
          <w:rFonts w:ascii="Calibri" w:eastAsia="Calibri" w:hAnsi="Calibri" w:cs="Calibri"/>
          <w:color w:val="000000"/>
          <w:sz w:val="21"/>
          <w:szCs w:val="21"/>
          <w:shd w:val="clear" w:color="auto" w:fill="FFFFFF"/>
          <w:lang w:eastAsia="zh-CN"/>
        </w:rPr>
        <w:t xml:space="preserve">ing </w:t>
      </w:r>
      <w:r w:rsidR="008B1E46" w:rsidRPr="00B618EF">
        <w:rPr>
          <w:rFonts w:ascii="Calibri" w:eastAsia="Calibri" w:hAnsi="Calibri" w:cs="Calibri"/>
          <w:color w:val="000000"/>
          <w:sz w:val="21"/>
          <w:szCs w:val="21"/>
          <w:shd w:val="clear" w:color="auto" w:fill="FFFFFF"/>
          <w:lang w:eastAsia="zh-CN"/>
        </w:rPr>
        <w:t>the reconciliation process</w:t>
      </w:r>
      <w:r w:rsidR="00151E13" w:rsidRPr="00B618EF">
        <w:rPr>
          <w:rFonts w:ascii="Calibri" w:eastAsia="Calibri" w:hAnsi="Calibri" w:cs="Calibri"/>
          <w:color w:val="000000"/>
          <w:sz w:val="21"/>
          <w:szCs w:val="21"/>
          <w:shd w:val="clear" w:color="auto" w:fill="FFFFFF"/>
          <w:lang w:eastAsia="zh-CN"/>
        </w:rPr>
        <w:t xml:space="preserve">. In this respect, a continuous </w:t>
      </w:r>
      <w:r w:rsidR="008B1E46" w:rsidRPr="00B618EF">
        <w:rPr>
          <w:rFonts w:ascii="Calibri" w:eastAsia="Calibri" w:hAnsi="Calibri" w:cs="Calibri"/>
          <w:color w:val="000000"/>
          <w:sz w:val="21"/>
          <w:szCs w:val="21"/>
          <w:shd w:val="clear" w:color="auto" w:fill="FFFFFF"/>
          <w:lang w:eastAsia="zh-CN"/>
        </w:rPr>
        <w:t>source</w:t>
      </w:r>
      <w:r w:rsidR="00151E13" w:rsidRPr="00B618EF">
        <w:rPr>
          <w:rFonts w:ascii="Calibri" w:eastAsia="Calibri" w:hAnsi="Calibri" w:cs="Calibri"/>
          <w:color w:val="000000"/>
          <w:sz w:val="21"/>
          <w:szCs w:val="21"/>
          <w:shd w:val="clear" w:color="auto" w:fill="FFFFFF"/>
          <w:lang w:eastAsia="zh-CN"/>
        </w:rPr>
        <w:t xml:space="preserve"> of dispute is</w:t>
      </w:r>
      <w:r w:rsidR="008B1E46" w:rsidRPr="00B618EF">
        <w:rPr>
          <w:rFonts w:ascii="Calibri" w:eastAsia="Calibri" w:hAnsi="Calibri" w:cs="Calibri"/>
          <w:color w:val="000000"/>
          <w:sz w:val="21"/>
          <w:szCs w:val="21"/>
          <w:shd w:val="clear" w:color="auto" w:fill="FFFFFF"/>
          <w:lang w:eastAsia="zh-CN"/>
        </w:rPr>
        <w:t xml:space="preserve"> religious cultural heritage</w:t>
      </w:r>
      <w:r w:rsidR="00EC57AD" w:rsidRPr="00B618EF">
        <w:rPr>
          <w:rFonts w:ascii="Calibri" w:eastAsia="Calibri" w:hAnsi="Calibri" w:cs="Calibri"/>
          <w:color w:val="000000"/>
          <w:sz w:val="21"/>
          <w:szCs w:val="21"/>
          <w:shd w:val="clear" w:color="auto" w:fill="FFFFFF"/>
          <w:lang w:eastAsia="zh-CN"/>
        </w:rPr>
        <w:t xml:space="preserve">; </w:t>
      </w:r>
      <w:r w:rsidR="008B1E46" w:rsidRPr="00B618EF">
        <w:rPr>
          <w:rFonts w:ascii="Calibri" w:eastAsia="Calibri" w:hAnsi="Calibri" w:cs="Calibri"/>
          <w:color w:val="000000"/>
          <w:sz w:val="21"/>
          <w:szCs w:val="21"/>
          <w:shd w:val="clear" w:color="auto" w:fill="FFFFFF"/>
          <w:lang w:eastAsia="zh-CN"/>
        </w:rPr>
        <w:t xml:space="preserve">at the core </w:t>
      </w:r>
      <w:r w:rsidR="00EC57AD" w:rsidRPr="00B618EF">
        <w:rPr>
          <w:rFonts w:ascii="Calibri" w:eastAsia="Calibri" w:hAnsi="Calibri" w:cs="Calibri"/>
          <w:color w:val="000000"/>
          <w:sz w:val="21"/>
          <w:szCs w:val="21"/>
          <w:shd w:val="clear" w:color="auto" w:fill="FFFFFF"/>
          <w:lang w:eastAsia="zh-CN"/>
        </w:rPr>
        <w:t xml:space="preserve">of this dispute </w:t>
      </w:r>
      <w:r w:rsidR="008B1E46" w:rsidRPr="00B618EF">
        <w:rPr>
          <w:rFonts w:ascii="Calibri" w:eastAsia="Calibri" w:hAnsi="Calibri" w:cs="Calibri"/>
          <w:color w:val="000000"/>
          <w:sz w:val="21"/>
          <w:szCs w:val="21"/>
          <w:shd w:val="clear" w:color="auto" w:fill="FFFFFF"/>
          <w:lang w:eastAsia="zh-CN"/>
        </w:rPr>
        <w:t xml:space="preserve">is the issue of identity </w:t>
      </w:r>
      <w:r w:rsidR="00EC57AD" w:rsidRPr="00B618EF">
        <w:rPr>
          <w:rFonts w:ascii="Calibri" w:eastAsia="Calibri" w:hAnsi="Calibri" w:cs="Calibri"/>
          <w:color w:val="000000"/>
          <w:sz w:val="21"/>
          <w:szCs w:val="21"/>
          <w:shd w:val="clear" w:color="auto" w:fill="FFFFFF"/>
          <w:lang w:eastAsia="zh-CN"/>
        </w:rPr>
        <w:t xml:space="preserve">which </w:t>
      </w:r>
      <w:r w:rsidR="008B1E46" w:rsidRPr="00B618EF">
        <w:rPr>
          <w:rFonts w:ascii="Calibri" w:eastAsia="Calibri" w:hAnsi="Calibri" w:cs="Calibri"/>
          <w:color w:val="000000"/>
          <w:sz w:val="21"/>
          <w:szCs w:val="21"/>
          <w:shd w:val="clear" w:color="auto" w:fill="FFFFFF"/>
          <w:lang w:eastAsia="zh-CN"/>
        </w:rPr>
        <w:t>remains highly politicized</w:t>
      </w:r>
      <w:r w:rsidR="001634A8">
        <w:rPr>
          <w:rFonts w:ascii="Calibri" w:eastAsia="Calibri" w:hAnsi="Calibri" w:cs="Calibri"/>
          <w:color w:val="000000"/>
          <w:sz w:val="21"/>
          <w:szCs w:val="21"/>
          <w:shd w:val="clear" w:color="auto" w:fill="FFFFFF"/>
          <w:lang w:eastAsia="zh-CN"/>
        </w:rPr>
        <w:t>,</w:t>
      </w:r>
      <w:r w:rsidR="00F3437D" w:rsidRPr="00B618EF">
        <w:rPr>
          <w:rFonts w:ascii="Calibri" w:eastAsia="Calibri" w:hAnsi="Calibri" w:cs="Calibri"/>
          <w:color w:val="000000"/>
          <w:sz w:val="21"/>
          <w:szCs w:val="21"/>
          <w:shd w:val="clear" w:color="auto" w:fill="FFFFFF"/>
          <w:lang w:eastAsia="zh-CN"/>
        </w:rPr>
        <w:t xml:space="preserve"> reduc</w:t>
      </w:r>
      <w:r w:rsidR="00470A23">
        <w:rPr>
          <w:rFonts w:ascii="Calibri" w:eastAsia="Calibri" w:hAnsi="Calibri" w:cs="Calibri"/>
          <w:color w:val="000000"/>
          <w:sz w:val="21"/>
          <w:szCs w:val="21"/>
          <w:shd w:val="clear" w:color="auto" w:fill="FFFFFF"/>
          <w:lang w:eastAsia="zh-CN"/>
        </w:rPr>
        <w:t xml:space="preserve">ing it </w:t>
      </w:r>
      <w:r w:rsidR="00F3437D" w:rsidRPr="00B618EF">
        <w:rPr>
          <w:rFonts w:ascii="Calibri" w:eastAsia="Calibri" w:hAnsi="Calibri" w:cs="Calibri"/>
          <w:color w:val="000000"/>
          <w:sz w:val="21"/>
          <w:szCs w:val="21"/>
          <w:shd w:val="clear" w:color="auto" w:fill="FFFFFF"/>
          <w:lang w:eastAsia="zh-CN"/>
        </w:rPr>
        <w:t xml:space="preserve">to a tool that produces </w:t>
      </w:r>
      <w:r w:rsidR="002C4364">
        <w:rPr>
          <w:rFonts w:ascii="Calibri" w:eastAsia="Calibri" w:hAnsi="Calibri" w:cs="Calibri"/>
          <w:color w:val="000000"/>
          <w:sz w:val="21"/>
          <w:szCs w:val="21"/>
          <w:shd w:val="clear" w:color="auto" w:fill="FFFFFF"/>
          <w:lang w:eastAsia="zh-CN"/>
        </w:rPr>
        <w:t xml:space="preserve">conflicting </w:t>
      </w:r>
      <w:r w:rsidR="00F3437D" w:rsidRPr="00B618EF">
        <w:rPr>
          <w:rFonts w:ascii="Calibri" w:eastAsia="Calibri" w:hAnsi="Calibri" w:cs="Calibri"/>
          <w:color w:val="000000"/>
          <w:sz w:val="21"/>
          <w:szCs w:val="21"/>
          <w:shd w:val="clear" w:color="auto" w:fill="FFFFFF"/>
          <w:lang w:eastAsia="zh-CN"/>
        </w:rPr>
        <w:t>narratives which hinder chances for reconciliation and trust-building</w:t>
      </w:r>
      <w:r w:rsidR="00470A23">
        <w:rPr>
          <w:rFonts w:ascii="Calibri" w:eastAsia="Calibri" w:hAnsi="Calibri" w:cs="Calibri"/>
          <w:color w:val="000000"/>
          <w:sz w:val="21"/>
          <w:szCs w:val="21"/>
          <w:shd w:val="clear" w:color="auto" w:fill="FFFFFF"/>
          <w:lang w:eastAsia="zh-CN"/>
        </w:rPr>
        <w:t>.</w:t>
      </w:r>
    </w:p>
    <w:p w14:paraId="5CF485B1" w14:textId="2B137D6F" w:rsidR="00423568" w:rsidRPr="00B618EF" w:rsidRDefault="003269E3" w:rsidP="003D720C">
      <w:pPr>
        <w:jc w:val="both"/>
        <w:rPr>
          <w:rFonts w:ascii="Calibri" w:eastAsia="Calibri" w:hAnsi="Calibri" w:cs="Calibri"/>
          <w:color w:val="000000"/>
          <w:sz w:val="21"/>
          <w:szCs w:val="21"/>
          <w:shd w:val="clear" w:color="auto" w:fill="FFFFFF"/>
          <w:lang w:eastAsia="zh-CN"/>
        </w:rPr>
      </w:pPr>
      <w:r w:rsidRPr="00B618EF">
        <w:rPr>
          <w:rFonts w:ascii="Calibri" w:eastAsia="Calibri" w:hAnsi="Calibri" w:cs="Calibri"/>
          <w:color w:val="000000"/>
          <w:sz w:val="21"/>
          <w:szCs w:val="21"/>
          <w:shd w:val="clear" w:color="auto" w:fill="FFFFFF"/>
          <w:lang w:eastAsia="zh-CN"/>
        </w:rPr>
        <w:t>While interpersonal exchanges between communities do take place as part of day-to-day life</w:t>
      </w:r>
      <w:r w:rsidRPr="006031CA">
        <w:rPr>
          <w:rFonts w:ascii="Calibri" w:eastAsia="Calibri" w:hAnsi="Calibri" w:cs="Calibri"/>
          <w:color w:val="000000"/>
          <w:sz w:val="21"/>
          <w:szCs w:val="21"/>
          <w:shd w:val="clear" w:color="auto" w:fill="FFFFFF"/>
          <w:vertAlign w:val="superscript"/>
          <w:lang w:eastAsia="zh-CN"/>
        </w:rPr>
        <w:footnoteReference w:id="7"/>
      </w:r>
      <w:r w:rsidRPr="00B618EF">
        <w:rPr>
          <w:rFonts w:ascii="Calibri" w:eastAsia="Calibri" w:hAnsi="Calibri" w:cs="Calibri"/>
          <w:color w:val="000000"/>
          <w:sz w:val="21"/>
          <w:szCs w:val="21"/>
          <w:shd w:val="clear" w:color="auto" w:fill="FFFFFF"/>
          <w:lang w:eastAsia="zh-CN"/>
        </w:rPr>
        <w:t xml:space="preserve">, examples of social cohesion at a deeper level are </w:t>
      </w:r>
      <w:r w:rsidR="00AA1ABE">
        <w:rPr>
          <w:rFonts w:ascii="Calibri" w:eastAsia="Calibri" w:hAnsi="Calibri" w:cs="Calibri"/>
          <w:color w:val="000000"/>
          <w:sz w:val="21"/>
          <w:szCs w:val="21"/>
          <w:shd w:val="clear" w:color="auto" w:fill="FFFFFF"/>
          <w:lang w:eastAsia="zh-CN"/>
        </w:rPr>
        <w:t>limited</w:t>
      </w:r>
      <w:r w:rsidRPr="00B618EF">
        <w:rPr>
          <w:rFonts w:ascii="Calibri" w:eastAsia="Calibri" w:hAnsi="Calibri" w:cs="Calibri"/>
          <w:color w:val="000000"/>
          <w:sz w:val="21"/>
          <w:szCs w:val="21"/>
          <w:shd w:val="clear" w:color="auto" w:fill="FFFFFF"/>
          <w:lang w:eastAsia="zh-CN"/>
        </w:rPr>
        <w:t xml:space="preserve">. </w:t>
      </w:r>
      <w:r w:rsidR="00B2477E">
        <w:rPr>
          <w:rFonts w:ascii="Calibri" w:eastAsia="Calibri" w:hAnsi="Calibri" w:cs="Calibri"/>
          <w:color w:val="000000"/>
          <w:sz w:val="21"/>
          <w:szCs w:val="21"/>
          <w:shd w:val="clear" w:color="auto" w:fill="FFFFFF"/>
          <w:lang w:eastAsia="zh-CN"/>
        </w:rPr>
        <w:t>I</w:t>
      </w:r>
      <w:r w:rsidR="00C105F1" w:rsidRPr="00B618EF">
        <w:rPr>
          <w:rFonts w:ascii="Calibri" w:eastAsia="Calibri" w:hAnsi="Calibri" w:cs="Calibri"/>
          <w:color w:val="000000"/>
          <w:sz w:val="21"/>
          <w:szCs w:val="21"/>
          <w:shd w:val="clear" w:color="auto" w:fill="FFFFFF"/>
          <w:lang w:eastAsia="zh-CN"/>
        </w:rPr>
        <w:t>n post-conflict societies or where there is frozen conflict any positive developments at the grassroots level rarely translates into systematic change</w:t>
      </w:r>
      <w:r w:rsidR="00122EED">
        <w:rPr>
          <w:rFonts w:ascii="Calibri" w:eastAsia="Calibri" w:hAnsi="Calibri" w:cs="Calibri"/>
          <w:color w:val="000000"/>
          <w:sz w:val="21"/>
          <w:szCs w:val="21"/>
          <w:shd w:val="clear" w:color="auto" w:fill="FFFFFF"/>
          <w:lang w:eastAsia="zh-CN"/>
        </w:rPr>
        <w:t>,</w:t>
      </w:r>
      <w:r w:rsidR="0067225B">
        <w:rPr>
          <w:rFonts w:ascii="Calibri" w:eastAsia="Calibri" w:hAnsi="Calibri" w:cs="Calibri"/>
          <w:color w:val="000000"/>
          <w:sz w:val="21"/>
          <w:szCs w:val="21"/>
          <w:shd w:val="clear" w:color="auto" w:fill="FFFFFF"/>
          <w:lang w:eastAsia="zh-CN"/>
        </w:rPr>
        <w:t xml:space="preserve"> compounded by </w:t>
      </w:r>
      <w:r w:rsidR="00423568" w:rsidRPr="00B618EF">
        <w:rPr>
          <w:rFonts w:ascii="Calibri" w:eastAsia="Calibri" w:hAnsi="Calibri" w:cs="Calibri"/>
          <w:color w:val="000000"/>
          <w:sz w:val="21"/>
          <w:szCs w:val="21"/>
          <w:shd w:val="clear" w:color="auto" w:fill="FFFFFF"/>
          <w:lang w:eastAsia="zh-CN"/>
        </w:rPr>
        <w:t>political stalemate, both internally and externally</w:t>
      </w:r>
      <w:r w:rsidR="00CB0873">
        <w:rPr>
          <w:rFonts w:ascii="Calibri" w:eastAsia="Calibri" w:hAnsi="Calibri" w:cs="Calibri"/>
          <w:color w:val="000000"/>
          <w:sz w:val="21"/>
          <w:szCs w:val="21"/>
          <w:shd w:val="clear" w:color="auto" w:fill="FFFFFF"/>
          <w:lang w:eastAsia="zh-CN"/>
        </w:rPr>
        <w:t xml:space="preserve">. </w:t>
      </w:r>
    </w:p>
    <w:p w14:paraId="16C1D7B9" w14:textId="77777777" w:rsidR="007B6408" w:rsidRDefault="000643DB" w:rsidP="00CB6FF0">
      <w:pPr>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In Kosovo, c</w:t>
      </w:r>
      <w:r w:rsidR="00E96A5B" w:rsidRPr="00B618EF">
        <w:rPr>
          <w:rFonts w:ascii="Calibri" w:eastAsia="Calibri" w:hAnsi="Calibri" w:cs="Calibri"/>
          <w:color w:val="000000"/>
          <w:sz w:val="21"/>
          <w:szCs w:val="21"/>
          <w:shd w:val="clear" w:color="auto" w:fill="FFFFFF"/>
          <w:lang w:eastAsia="zh-CN"/>
        </w:rPr>
        <w:t xml:space="preserve">ultural heritage has proved a </w:t>
      </w:r>
      <w:r w:rsidR="00204A85" w:rsidRPr="00B618EF">
        <w:rPr>
          <w:rFonts w:ascii="Calibri" w:eastAsia="Calibri" w:hAnsi="Calibri" w:cs="Calibri"/>
          <w:color w:val="000000"/>
          <w:sz w:val="21"/>
          <w:szCs w:val="21"/>
          <w:shd w:val="clear" w:color="auto" w:fill="FFFFFF"/>
          <w:lang w:eastAsia="zh-CN"/>
        </w:rPr>
        <w:t>successful entry point on r</w:t>
      </w:r>
      <w:r w:rsidR="00FC499B" w:rsidRPr="00B618EF">
        <w:rPr>
          <w:rFonts w:ascii="Calibri" w:eastAsia="Calibri" w:hAnsi="Calibri" w:cs="Calibri"/>
          <w:color w:val="000000"/>
          <w:sz w:val="21"/>
          <w:szCs w:val="21"/>
          <w:shd w:val="clear" w:color="auto" w:fill="FFFFFF"/>
          <w:lang w:eastAsia="zh-CN"/>
        </w:rPr>
        <w:t>e-building trust and improving inter-community acceptance</w:t>
      </w:r>
      <w:r w:rsidR="001806DD" w:rsidRPr="00B618EF">
        <w:rPr>
          <w:rFonts w:ascii="Calibri" w:eastAsia="Calibri" w:hAnsi="Calibri" w:cs="Calibri"/>
          <w:color w:val="000000"/>
          <w:sz w:val="21"/>
          <w:szCs w:val="21"/>
          <w:shd w:val="clear" w:color="auto" w:fill="FFFFFF"/>
          <w:lang w:eastAsia="zh-CN"/>
        </w:rPr>
        <w:t xml:space="preserve"> as it addresses the need for </w:t>
      </w:r>
      <w:r w:rsidR="00FC499B" w:rsidRPr="00B618EF">
        <w:rPr>
          <w:rFonts w:ascii="Calibri" w:eastAsia="Calibri" w:hAnsi="Calibri" w:cs="Calibri"/>
          <w:color w:val="000000"/>
          <w:sz w:val="21"/>
          <w:szCs w:val="21"/>
          <w:shd w:val="clear" w:color="auto" w:fill="FFFFFF"/>
          <w:lang w:eastAsia="zh-CN"/>
        </w:rPr>
        <w:t xml:space="preserve">respect </w:t>
      </w:r>
      <w:r w:rsidR="001806DD" w:rsidRPr="00B618EF">
        <w:rPr>
          <w:rFonts w:ascii="Calibri" w:eastAsia="Calibri" w:hAnsi="Calibri" w:cs="Calibri"/>
          <w:color w:val="000000"/>
          <w:sz w:val="21"/>
          <w:szCs w:val="21"/>
          <w:shd w:val="clear" w:color="auto" w:fill="FFFFFF"/>
          <w:lang w:eastAsia="zh-CN"/>
        </w:rPr>
        <w:t xml:space="preserve">of </w:t>
      </w:r>
      <w:r w:rsidR="00FC499B" w:rsidRPr="00B618EF">
        <w:rPr>
          <w:rFonts w:ascii="Calibri" w:eastAsia="Calibri" w:hAnsi="Calibri" w:cs="Calibri"/>
          <w:color w:val="000000"/>
          <w:sz w:val="21"/>
          <w:szCs w:val="21"/>
          <w:shd w:val="clear" w:color="auto" w:fill="FFFFFF"/>
          <w:lang w:eastAsia="zh-CN"/>
        </w:rPr>
        <w:t>cultural identity and heritage</w:t>
      </w:r>
      <w:r w:rsidR="001806DD" w:rsidRPr="00B618EF">
        <w:rPr>
          <w:rFonts w:ascii="Calibri" w:eastAsia="Calibri" w:hAnsi="Calibri" w:cs="Calibri"/>
          <w:color w:val="000000"/>
          <w:sz w:val="21"/>
          <w:szCs w:val="21"/>
          <w:shd w:val="clear" w:color="auto" w:fill="FFFFFF"/>
          <w:lang w:eastAsia="zh-CN"/>
        </w:rPr>
        <w:t xml:space="preserve"> of </w:t>
      </w:r>
      <w:r w:rsidR="00A56E30" w:rsidRPr="00B618EF">
        <w:rPr>
          <w:rFonts w:ascii="Calibri" w:eastAsia="Calibri" w:hAnsi="Calibri" w:cs="Calibri"/>
          <w:color w:val="000000"/>
          <w:sz w:val="21"/>
          <w:szCs w:val="21"/>
          <w:shd w:val="clear" w:color="auto" w:fill="FFFFFF"/>
          <w:lang w:eastAsia="zh-CN"/>
        </w:rPr>
        <w:t>all</w:t>
      </w:r>
      <w:r w:rsidR="00DD27E8">
        <w:rPr>
          <w:rFonts w:ascii="Calibri" w:eastAsia="Calibri" w:hAnsi="Calibri" w:cs="Calibri"/>
          <w:color w:val="000000"/>
          <w:sz w:val="21"/>
          <w:szCs w:val="21"/>
          <w:shd w:val="clear" w:color="auto" w:fill="FFFFFF"/>
          <w:lang w:eastAsia="zh-CN"/>
        </w:rPr>
        <w:t xml:space="preserve">. </w:t>
      </w:r>
      <w:r w:rsidR="00FC499B" w:rsidRPr="00B618EF">
        <w:rPr>
          <w:rFonts w:ascii="Calibri" w:eastAsia="Calibri" w:hAnsi="Calibri" w:cs="Calibri"/>
          <w:color w:val="000000"/>
          <w:sz w:val="21"/>
          <w:szCs w:val="21"/>
          <w:shd w:val="clear" w:color="auto" w:fill="FFFFFF"/>
          <w:lang w:eastAsia="zh-CN"/>
        </w:rPr>
        <w:t>While some progress can be noted in this respect, the politicization of the cultural heritage has not helped the inter-community relations, rather, it has been used to polarize communities constructing discourses aimed at the exclusion of “the others”. As a result, cultural heritage</w:t>
      </w:r>
      <w:r w:rsidR="006965B6" w:rsidRPr="00B618EF">
        <w:rPr>
          <w:rFonts w:ascii="Calibri" w:eastAsia="Calibri" w:hAnsi="Calibri" w:cs="Calibri"/>
          <w:color w:val="000000"/>
          <w:sz w:val="21"/>
          <w:szCs w:val="21"/>
          <w:shd w:val="clear" w:color="auto" w:fill="FFFFFF"/>
          <w:lang w:eastAsia="zh-CN"/>
        </w:rPr>
        <w:t>,</w:t>
      </w:r>
      <w:r w:rsidR="00FC499B" w:rsidRPr="00B618EF">
        <w:rPr>
          <w:rFonts w:ascii="Calibri" w:eastAsia="Calibri" w:hAnsi="Calibri" w:cs="Calibri"/>
          <w:color w:val="000000"/>
          <w:sz w:val="21"/>
          <w:szCs w:val="21"/>
          <w:shd w:val="clear" w:color="auto" w:fill="FFFFFF"/>
          <w:lang w:eastAsia="zh-CN"/>
        </w:rPr>
        <w:t xml:space="preserve"> both religious and vernacular</w:t>
      </w:r>
      <w:r w:rsidR="008B041D">
        <w:rPr>
          <w:rStyle w:val="FootnoteReference"/>
          <w:rFonts w:eastAsia="Calibri" w:cs="Calibri"/>
          <w:color w:val="000000"/>
          <w:sz w:val="21"/>
          <w:shd w:val="clear" w:color="auto" w:fill="FFFFFF"/>
          <w:lang w:eastAsia="zh-CN"/>
        </w:rPr>
        <w:footnoteReference w:id="8"/>
      </w:r>
      <w:r w:rsidR="00FC499B" w:rsidRPr="00B618EF">
        <w:rPr>
          <w:rFonts w:ascii="Calibri" w:eastAsia="Calibri" w:hAnsi="Calibri" w:cs="Calibri"/>
          <w:color w:val="000000"/>
          <w:sz w:val="21"/>
          <w:szCs w:val="21"/>
          <w:shd w:val="clear" w:color="auto" w:fill="FFFFFF"/>
          <w:lang w:eastAsia="zh-CN"/>
        </w:rPr>
        <w:t>, continues to remain a source of division.</w:t>
      </w:r>
      <w:r w:rsidR="00621BCE" w:rsidRPr="00B618EF">
        <w:rPr>
          <w:rFonts w:ascii="Calibri" w:eastAsia="Calibri" w:hAnsi="Calibri" w:cs="Calibri"/>
          <w:color w:val="000000"/>
          <w:sz w:val="21"/>
          <w:szCs w:val="21"/>
          <w:shd w:val="clear" w:color="auto" w:fill="FFFFFF"/>
          <w:lang w:eastAsia="zh-CN"/>
        </w:rPr>
        <w:t xml:space="preserve"> </w:t>
      </w:r>
    </w:p>
    <w:p w14:paraId="1EE2AE5C" w14:textId="257D96AC" w:rsidR="000B5CC9" w:rsidRDefault="000B5CC9" w:rsidP="00CB6FF0">
      <w:pPr>
        <w:jc w:val="both"/>
        <w:rPr>
          <w:rFonts w:ascii="Calibri" w:eastAsia="Calibri" w:hAnsi="Calibri" w:cs="Calibri"/>
          <w:color w:val="000000"/>
          <w:sz w:val="21"/>
          <w:szCs w:val="21"/>
          <w:shd w:val="clear" w:color="auto" w:fill="FFFFFF"/>
          <w:lang w:eastAsia="zh-CN"/>
        </w:rPr>
      </w:pPr>
    </w:p>
    <w:p w14:paraId="2F39CD97" w14:textId="6582D6EE" w:rsidR="00196F8B" w:rsidRPr="00BE60EC" w:rsidRDefault="00196F8B" w:rsidP="00E040B3">
      <w:pPr>
        <w:jc w:val="both"/>
        <w:rPr>
          <w:rFonts w:ascii="Calibri" w:eastAsia="Calibri" w:hAnsi="Calibri" w:cs="Calibri"/>
          <w:b/>
          <w:bCs/>
          <w:i/>
          <w:iCs/>
          <w:lang w:eastAsia="zh-CN"/>
        </w:rPr>
      </w:pPr>
      <w:r w:rsidRPr="00BE60EC">
        <w:rPr>
          <w:rFonts w:ascii="Calibri" w:eastAsia="Calibri" w:hAnsi="Calibri" w:cs="Calibri"/>
          <w:b/>
          <w:bCs/>
          <w:i/>
          <w:iCs/>
          <w:lang w:eastAsia="zh-CN"/>
        </w:rPr>
        <w:t xml:space="preserve">1.1. COVID-19 Crisis, its effect on social cohesion and political </w:t>
      </w:r>
      <w:r w:rsidR="0009098B">
        <w:rPr>
          <w:rFonts w:ascii="Calibri" w:eastAsia="Calibri" w:hAnsi="Calibri" w:cs="Calibri"/>
          <w:b/>
          <w:bCs/>
          <w:i/>
          <w:iCs/>
          <w:lang w:eastAsia="zh-CN"/>
        </w:rPr>
        <w:t>developments</w:t>
      </w:r>
    </w:p>
    <w:p w14:paraId="5790E3F5" w14:textId="224E1B51" w:rsidR="00196F8B" w:rsidRPr="00B41780" w:rsidRDefault="00196F8B" w:rsidP="003D720C">
      <w:pPr>
        <w:jc w:val="both"/>
        <w:rPr>
          <w:rFonts w:eastAsia="SimSun" w:cstheme="minorHAnsi"/>
          <w:bCs/>
        </w:rPr>
      </w:pPr>
      <w:r w:rsidRPr="002B7AFD">
        <w:rPr>
          <w:rFonts w:eastAsia="SimSun" w:cstheme="minorHAnsi"/>
          <w:bCs/>
          <w:sz w:val="21"/>
          <w:szCs w:val="21"/>
        </w:rPr>
        <w:t xml:space="preserve">As of 10 July, the COVID-19 pandemic has affected 213 countries, with </w:t>
      </w:r>
      <w:r w:rsidRPr="002B7AFD">
        <w:rPr>
          <w:rFonts w:eastAsia="SimSun" w:cstheme="minorHAnsi"/>
          <w:sz w:val="21"/>
          <w:szCs w:val="21"/>
        </w:rPr>
        <w:t xml:space="preserve">12,750,275 confirmed cases </w:t>
      </w:r>
      <w:r w:rsidRPr="002B7AFD">
        <w:rPr>
          <w:rFonts w:eastAsia="SimSun" w:cstheme="minorHAnsi"/>
          <w:bCs/>
          <w:sz w:val="21"/>
          <w:szCs w:val="21"/>
        </w:rPr>
        <w:t xml:space="preserve">of COVID-19, including </w:t>
      </w:r>
      <w:r w:rsidRPr="002B7AFD">
        <w:rPr>
          <w:rFonts w:eastAsia="SimSun" w:cstheme="minorHAnsi"/>
          <w:sz w:val="21"/>
          <w:szCs w:val="21"/>
        </w:rPr>
        <w:t>566,355 deaths</w:t>
      </w:r>
      <w:r w:rsidRPr="002B7AFD">
        <w:rPr>
          <w:rFonts w:eastAsia="SimSun" w:cstheme="minorHAnsi"/>
          <w:bCs/>
          <w:sz w:val="21"/>
          <w:szCs w:val="21"/>
          <w:vertAlign w:val="superscript"/>
        </w:rPr>
        <w:footnoteReference w:id="9"/>
      </w:r>
      <w:r w:rsidRPr="002B7AFD">
        <w:rPr>
          <w:rFonts w:eastAsia="SimSun" w:cstheme="minorHAnsi"/>
          <w:bCs/>
          <w:sz w:val="21"/>
          <w:szCs w:val="21"/>
        </w:rPr>
        <w:t xml:space="preserve">. While the pandemic began as a health crisis, it has </w:t>
      </w:r>
      <w:r w:rsidR="00F41913">
        <w:rPr>
          <w:rFonts w:eastAsia="SimSun" w:cstheme="minorHAnsi"/>
          <w:bCs/>
          <w:sz w:val="21"/>
          <w:szCs w:val="21"/>
        </w:rPr>
        <w:t>n</w:t>
      </w:r>
      <w:r w:rsidRPr="002B7AFD">
        <w:rPr>
          <w:rFonts w:eastAsia="SimSun" w:cstheme="minorHAnsi"/>
          <w:bCs/>
          <w:sz w:val="21"/>
          <w:szCs w:val="21"/>
        </w:rPr>
        <w:t>ow turned into a multi-dimensional crisis with far-reaching socio-economic implications. The speed and scale of the spread, the severity of cases, and the societal and economic disruption is dramatic for both developed and developing countries</w:t>
      </w:r>
      <w:r w:rsidRPr="003D720C">
        <w:rPr>
          <w:rFonts w:eastAsia="SimSun" w:cstheme="minorHAnsi"/>
          <w:bCs/>
          <w:sz w:val="21"/>
          <w:szCs w:val="21"/>
        </w:rPr>
        <w:t>,</w:t>
      </w:r>
      <w:r w:rsidRPr="003D720C">
        <w:rPr>
          <w:rFonts w:ascii="Calibri" w:eastAsia="Calibri" w:hAnsi="Calibri" w:cs="Calibri"/>
          <w:color w:val="000000"/>
          <w:sz w:val="21"/>
          <w:szCs w:val="21"/>
          <w:shd w:val="clear" w:color="auto" w:fill="FFFFFF"/>
          <w:lang w:eastAsia="zh-CN"/>
        </w:rPr>
        <w:t xml:space="preserve"> intensifying existing socio-economic inequalities and vulnerabilities</w:t>
      </w:r>
      <w:r w:rsidRPr="002B7AFD">
        <w:rPr>
          <w:rFonts w:eastAsia="SimSun" w:cstheme="minorHAnsi"/>
          <w:bCs/>
          <w:sz w:val="21"/>
          <w:szCs w:val="21"/>
        </w:rPr>
        <w:t>. At the same time, gaps in institutional set-up, effectiveness</w:t>
      </w:r>
      <w:r w:rsidRPr="003D720C">
        <w:rPr>
          <w:rFonts w:eastAsia="SimSun" w:cstheme="minorHAnsi"/>
          <w:bCs/>
          <w:sz w:val="21"/>
          <w:szCs w:val="21"/>
        </w:rPr>
        <w:t>,</w:t>
      </w:r>
      <w:r w:rsidRPr="002B7AFD">
        <w:rPr>
          <w:rFonts w:eastAsia="SimSun" w:cstheme="minorHAnsi"/>
          <w:bCs/>
          <w:sz w:val="21"/>
          <w:szCs w:val="21"/>
        </w:rPr>
        <w:t xml:space="preserve"> and capacities were exposed.</w:t>
      </w:r>
      <w:r w:rsidRPr="003D720C">
        <w:rPr>
          <w:rFonts w:eastAsia="SimSun" w:cstheme="minorHAnsi"/>
          <w:bCs/>
          <w:sz w:val="21"/>
          <w:szCs w:val="21"/>
        </w:rPr>
        <w:t xml:space="preserve"> </w:t>
      </w:r>
      <w:r w:rsidRPr="003D720C">
        <w:rPr>
          <w:rFonts w:ascii="Calibri" w:eastAsia="Calibri" w:hAnsi="Calibri" w:cs="Calibri"/>
          <w:color w:val="000000"/>
          <w:sz w:val="21"/>
          <w:szCs w:val="21"/>
          <w:shd w:val="clear" w:color="auto" w:fill="FFFFFF"/>
          <w:lang w:eastAsia="zh-CN"/>
        </w:rPr>
        <w:t>With an estimated 55% of the global population having no access to</w:t>
      </w:r>
      <w:r w:rsidRPr="00381605">
        <w:rPr>
          <w:rFonts w:ascii="Calibri" w:eastAsia="Calibri" w:hAnsi="Calibri" w:cs="Calibri"/>
          <w:color w:val="000000"/>
          <w:sz w:val="21"/>
          <w:szCs w:val="21"/>
          <w:shd w:val="clear" w:color="auto" w:fill="FFFFFF"/>
          <w:lang w:eastAsia="zh-CN"/>
        </w:rPr>
        <w:t xml:space="preserve"> social protection, these losses will reverberate across societies, impacting education, human rights and, in the most severe cases, basic food security</w:t>
      </w:r>
      <w:r>
        <w:rPr>
          <w:rFonts w:ascii="Calibri" w:eastAsia="Calibri" w:hAnsi="Calibri" w:cs="Calibri"/>
          <w:color w:val="000000"/>
          <w:sz w:val="21"/>
          <w:szCs w:val="21"/>
          <w:shd w:val="clear" w:color="auto" w:fill="FFFFFF"/>
          <w:lang w:eastAsia="zh-CN"/>
        </w:rPr>
        <w:t>.</w:t>
      </w:r>
      <w:r w:rsidRPr="00BB36A6">
        <w:rPr>
          <w:rFonts w:ascii="Calibri" w:eastAsia="Calibri" w:hAnsi="Calibri" w:cs="Calibri"/>
          <w:color w:val="000000"/>
          <w:sz w:val="21"/>
          <w:szCs w:val="21"/>
          <w:shd w:val="clear" w:color="auto" w:fill="FFFFFF"/>
          <w:vertAlign w:val="superscript"/>
          <w:lang w:eastAsia="zh-CN"/>
        </w:rPr>
        <w:footnoteReference w:id="10"/>
      </w:r>
    </w:p>
    <w:p w14:paraId="24875B5E" w14:textId="732F4BA9" w:rsidR="007832AD" w:rsidRPr="007832AD" w:rsidRDefault="00196F8B" w:rsidP="003D720C">
      <w:pPr>
        <w:jc w:val="both"/>
        <w:rPr>
          <w:rFonts w:eastAsia="SimSun" w:cstheme="minorHAnsi"/>
          <w:bCs/>
          <w:sz w:val="21"/>
          <w:szCs w:val="21"/>
        </w:rPr>
      </w:pPr>
      <w:r w:rsidRPr="003D720C">
        <w:rPr>
          <w:rFonts w:eastAsia="Calibri" w:cstheme="minorHAnsi"/>
          <w:sz w:val="21"/>
          <w:szCs w:val="21"/>
          <w:lang w:eastAsia="en-GB"/>
        </w:rPr>
        <w:t>Social cohesion is an important determinant of a peaceful, democratic and prosperous nation; it creates stronger bonds within and across different groups and fosters greater trust in the institutions</w:t>
      </w:r>
      <w:r w:rsidRPr="003D720C">
        <w:rPr>
          <w:rStyle w:val="FootnoteReference"/>
          <w:rFonts w:asciiTheme="minorHAnsi" w:eastAsia="Calibri" w:hAnsiTheme="minorHAnsi" w:cstheme="minorHAnsi"/>
          <w:sz w:val="21"/>
          <w:szCs w:val="21"/>
          <w:lang w:eastAsia="en-GB"/>
        </w:rPr>
        <w:footnoteReference w:id="11"/>
      </w:r>
      <w:r w:rsidRPr="003D720C">
        <w:rPr>
          <w:rFonts w:cstheme="minorHAnsi"/>
          <w:color w:val="222222"/>
          <w:sz w:val="21"/>
          <w:szCs w:val="21"/>
          <w:shd w:val="clear" w:color="auto" w:fill="FFFFFF"/>
        </w:rPr>
        <w:t xml:space="preserve">. </w:t>
      </w:r>
      <w:r w:rsidRPr="003D720C">
        <w:rPr>
          <w:rFonts w:eastAsia="Calibri" w:cstheme="minorHAnsi"/>
          <w:color w:val="000000"/>
          <w:sz w:val="21"/>
          <w:szCs w:val="21"/>
          <w:shd w:val="clear" w:color="auto" w:fill="FFFFFF"/>
          <w:lang w:eastAsia="zh-CN"/>
        </w:rPr>
        <w:t xml:space="preserve">The impact of COVID-19 </w:t>
      </w:r>
      <w:r w:rsidRPr="003D720C">
        <w:rPr>
          <w:rFonts w:eastAsia="Calibri" w:cstheme="minorHAnsi"/>
          <w:color w:val="000000"/>
          <w:sz w:val="21"/>
          <w:szCs w:val="21"/>
          <w:shd w:val="clear" w:color="auto" w:fill="FFFFFF"/>
          <w:lang w:eastAsia="zh-CN"/>
        </w:rPr>
        <w:lastRenderedPageBreak/>
        <w:t>on social cohesion, especially in fragile political situations or post-conflict settings, should not be underestimated. Acts of random vandalism</w:t>
      </w:r>
      <w:r w:rsidRPr="003D720C">
        <w:rPr>
          <w:rStyle w:val="FootnoteReference"/>
          <w:rFonts w:asciiTheme="minorHAnsi" w:eastAsia="Calibri" w:hAnsiTheme="minorHAnsi" w:cstheme="minorHAnsi"/>
          <w:color w:val="000000"/>
          <w:sz w:val="21"/>
          <w:szCs w:val="21"/>
          <w:shd w:val="clear" w:color="auto" w:fill="FFFFFF"/>
          <w:lang w:eastAsia="zh-CN"/>
        </w:rPr>
        <w:footnoteReference w:id="12"/>
      </w:r>
      <w:r w:rsidRPr="003D720C">
        <w:rPr>
          <w:rFonts w:eastAsia="Calibri" w:cstheme="minorHAnsi"/>
          <w:color w:val="000000"/>
          <w:sz w:val="21"/>
          <w:szCs w:val="21"/>
          <w:shd w:val="clear" w:color="auto" w:fill="FFFFFF"/>
          <w:lang w:eastAsia="zh-CN"/>
        </w:rPr>
        <w:t xml:space="preserve"> may take political connotation which erodes hard earned trust towards institutions and deepen the mistrust towards the “other” community(</w:t>
      </w:r>
      <w:proofErr w:type="spellStart"/>
      <w:r w:rsidRPr="003D720C">
        <w:rPr>
          <w:rFonts w:eastAsia="Calibri" w:cstheme="minorHAnsi"/>
          <w:color w:val="000000"/>
          <w:sz w:val="21"/>
          <w:szCs w:val="21"/>
          <w:shd w:val="clear" w:color="auto" w:fill="FFFFFF"/>
          <w:lang w:eastAsia="zh-CN"/>
        </w:rPr>
        <w:t>ies</w:t>
      </w:r>
      <w:proofErr w:type="spellEnd"/>
      <w:r w:rsidRPr="003D720C">
        <w:rPr>
          <w:rFonts w:eastAsia="Calibri" w:cstheme="minorHAnsi"/>
          <w:color w:val="000000"/>
          <w:sz w:val="21"/>
          <w:szCs w:val="21"/>
          <w:shd w:val="clear" w:color="auto" w:fill="FFFFFF"/>
          <w:lang w:eastAsia="zh-CN"/>
        </w:rPr>
        <w:t>).</w:t>
      </w:r>
      <w:r w:rsidR="004F2890" w:rsidRPr="003D720C">
        <w:rPr>
          <w:rFonts w:eastAsia="SimSun" w:cstheme="minorHAnsi"/>
          <w:bCs/>
          <w:sz w:val="21"/>
          <w:szCs w:val="21"/>
        </w:rPr>
        <w:t xml:space="preserve"> </w:t>
      </w:r>
      <w:r w:rsidR="004F2890" w:rsidRPr="007832AD">
        <w:rPr>
          <w:rFonts w:eastAsia="SimSun" w:cstheme="minorHAnsi"/>
          <w:bCs/>
          <w:sz w:val="21"/>
          <w:szCs w:val="21"/>
        </w:rPr>
        <w:t>Depending on the perceived effectiveness of institutional response to the crisis, trust in the governing structures and the political leadership may be eroded. Several attacks took place during April: one on the house of  Kosovo Serb (in Cernica/Crnica, Gjilan/Gnjilane municipality) and another one in Novake/Novakë (Prizren municipality), one of the oldest mosques in Kosovo, in Vërboc</w:t>
      </w:r>
      <w:r w:rsidR="008B041D">
        <w:rPr>
          <w:rFonts w:eastAsia="SimSun" w:cstheme="minorHAnsi"/>
          <w:bCs/>
          <w:sz w:val="21"/>
          <w:szCs w:val="21"/>
        </w:rPr>
        <w:t>/</w:t>
      </w:r>
      <w:proofErr w:type="spellStart"/>
      <w:r w:rsidR="008B041D">
        <w:rPr>
          <w:rFonts w:eastAsia="SimSun" w:cstheme="minorHAnsi"/>
          <w:bCs/>
          <w:sz w:val="21"/>
          <w:szCs w:val="21"/>
        </w:rPr>
        <w:t>Vrbovac</w:t>
      </w:r>
      <w:proofErr w:type="spellEnd"/>
      <w:r w:rsidR="004F2890" w:rsidRPr="007832AD">
        <w:rPr>
          <w:rFonts w:eastAsia="SimSun" w:cstheme="minorHAnsi"/>
          <w:bCs/>
          <w:sz w:val="21"/>
          <w:szCs w:val="21"/>
        </w:rPr>
        <w:t xml:space="preserve"> (Drenas/Glogovac) was burned down, the desecration of the Roma, Ashkali and Egyptian communities’ graveyard in Rahovec/Orahovac, the graffiti on a school in </w:t>
      </w:r>
      <w:proofErr w:type="spellStart"/>
      <w:r w:rsidR="004F2890" w:rsidRPr="007832AD">
        <w:rPr>
          <w:rFonts w:eastAsia="SimSun" w:cstheme="minorHAnsi"/>
          <w:bCs/>
          <w:sz w:val="21"/>
          <w:szCs w:val="21"/>
        </w:rPr>
        <w:t>Gojbulja</w:t>
      </w:r>
      <w:proofErr w:type="spellEnd"/>
      <w:r w:rsidR="004F2890" w:rsidRPr="007832AD">
        <w:rPr>
          <w:rFonts w:eastAsia="SimSun" w:cstheme="minorHAnsi"/>
          <w:bCs/>
          <w:sz w:val="21"/>
          <w:szCs w:val="21"/>
        </w:rPr>
        <w:t xml:space="preserve"> (Vushtrri/Vučitrn). These examples demonstrate that regardless of the context (ethnically motivated, acts of vandalism, intentional) or the fact that the K</w:t>
      </w:r>
      <w:r w:rsidR="008B041D">
        <w:rPr>
          <w:rFonts w:eastAsia="SimSun" w:cstheme="minorHAnsi"/>
          <w:bCs/>
          <w:sz w:val="21"/>
          <w:szCs w:val="21"/>
        </w:rPr>
        <w:t xml:space="preserve">osovo </w:t>
      </w:r>
      <w:r w:rsidR="004F2890" w:rsidRPr="007832AD">
        <w:rPr>
          <w:rFonts w:eastAsia="SimSun" w:cstheme="minorHAnsi"/>
          <w:bCs/>
          <w:sz w:val="21"/>
          <w:szCs w:val="21"/>
        </w:rPr>
        <w:t>P</w:t>
      </w:r>
      <w:r w:rsidR="008B041D">
        <w:rPr>
          <w:rFonts w:eastAsia="SimSun" w:cstheme="minorHAnsi"/>
          <w:bCs/>
          <w:sz w:val="21"/>
          <w:szCs w:val="21"/>
        </w:rPr>
        <w:t>olice (KP)</w:t>
      </w:r>
      <w:r w:rsidR="004F2890" w:rsidRPr="007832AD">
        <w:rPr>
          <w:rFonts w:eastAsia="SimSun" w:cstheme="minorHAnsi"/>
          <w:bCs/>
          <w:sz w:val="21"/>
          <w:szCs w:val="21"/>
        </w:rPr>
        <w:t>, Majors and international organisations have taken action to solve these cases and have publicly condemned them, they cause distress among local communities in this multi-ethnic environment.</w:t>
      </w:r>
    </w:p>
    <w:p w14:paraId="1FDB5C56" w14:textId="77777777" w:rsidR="00217036" w:rsidRDefault="00217036" w:rsidP="00217036">
      <w:pPr>
        <w:jc w:val="both"/>
        <w:rPr>
          <w:rFonts w:ascii="Calibri" w:eastAsia="Calibri" w:hAnsi="Calibri" w:cs="Calibri"/>
          <w:color w:val="000000"/>
          <w:sz w:val="21"/>
          <w:szCs w:val="21"/>
          <w:shd w:val="clear" w:color="auto" w:fill="FFFFFF"/>
          <w:lang w:eastAsia="zh-CN"/>
        </w:rPr>
      </w:pPr>
      <w:r w:rsidRPr="002363C3">
        <w:rPr>
          <w:rFonts w:ascii="Calibri" w:eastAsia="Calibri" w:hAnsi="Calibri" w:cs="Calibri"/>
          <w:color w:val="000000"/>
          <w:sz w:val="21"/>
          <w:szCs w:val="21"/>
          <w:shd w:val="clear" w:color="auto" w:fill="FFFFFF"/>
          <w:lang w:eastAsia="zh-CN"/>
        </w:rPr>
        <w:t>As economic and social conditions deteriorate social disorder is a potential risk, particularly in situations where social relationships are already strained by persisting (real or perceived) inequalities.</w:t>
      </w:r>
      <w:r w:rsidRPr="00A106FF">
        <w:rPr>
          <w:rFonts w:ascii="Calibri" w:eastAsia="Calibri" w:hAnsi="Calibri" w:cs="Calibri"/>
          <w:color w:val="000000"/>
          <w:sz w:val="21"/>
          <w:szCs w:val="21"/>
          <w:shd w:val="clear" w:color="auto" w:fill="FFFFFF"/>
          <w:vertAlign w:val="superscript"/>
          <w:lang w:eastAsia="zh-CN"/>
        </w:rPr>
        <w:footnoteReference w:id="13"/>
      </w:r>
      <w:r w:rsidRPr="00A106FF">
        <w:rPr>
          <w:rFonts w:ascii="Calibri" w:eastAsia="Calibri" w:hAnsi="Calibri" w:cs="Calibri"/>
          <w:color w:val="000000"/>
          <w:sz w:val="21"/>
          <w:szCs w:val="21"/>
          <w:shd w:val="clear" w:color="auto" w:fill="FFFFFF"/>
          <w:vertAlign w:val="superscript"/>
          <w:lang w:eastAsia="zh-CN"/>
        </w:rPr>
        <w:t xml:space="preserve"> </w:t>
      </w:r>
      <w:r w:rsidRPr="002363C3">
        <w:rPr>
          <w:rFonts w:ascii="Calibri" w:eastAsia="Calibri" w:hAnsi="Calibri" w:cs="Calibri"/>
          <w:color w:val="000000"/>
          <w:sz w:val="21"/>
          <w:szCs w:val="21"/>
          <w:shd w:val="clear" w:color="auto" w:fill="FFFFFF"/>
          <w:lang w:eastAsia="zh-CN"/>
        </w:rPr>
        <w:t xml:space="preserve">At the intersection of socio-economic crisis, peace and security, particularly in situations of frozen conflict, there is a need to minimize these risks. At the very least there is a need to maintain social cohesion; prevent division </w:t>
      </w:r>
      <w:r>
        <w:rPr>
          <w:rFonts w:ascii="Calibri" w:eastAsia="Calibri" w:hAnsi="Calibri" w:cs="Calibri"/>
          <w:color w:val="000000"/>
          <w:sz w:val="21"/>
          <w:szCs w:val="21"/>
          <w:shd w:val="clear" w:color="auto" w:fill="FFFFFF"/>
          <w:lang w:eastAsia="zh-CN"/>
        </w:rPr>
        <w:t xml:space="preserve">brought about by </w:t>
      </w:r>
      <w:r w:rsidRPr="002363C3">
        <w:rPr>
          <w:rFonts w:ascii="Calibri" w:eastAsia="Calibri" w:hAnsi="Calibri" w:cs="Calibri"/>
          <w:color w:val="000000"/>
          <w:sz w:val="21"/>
          <w:szCs w:val="21"/>
          <w:shd w:val="clear" w:color="auto" w:fill="FFFFFF"/>
          <w:lang w:eastAsia="zh-CN"/>
        </w:rPr>
        <w:t xml:space="preserve">misinformation and perceptions of exclusion; address and monitoring hate speech and fearmongering. </w:t>
      </w:r>
      <w:r>
        <w:rPr>
          <w:rFonts w:ascii="Calibri" w:eastAsia="Calibri" w:hAnsi="Calibri" w:cs="Calibri"/>
          <w:color w:val="000000"/>
          <w:sz w:val="21"/>
          <w:szCs w:val="21"/>
          <w:shd w:val="clear" w:color="auto" w:fill="FFFFFF"/>
          <w:lang w:eastAsia="zh-CN"/>
        </w:rPr>
        <w:t xml:space="preserve">In the current situation it </w:t>
      </w:r>
      <w:r w:rsidRPr="00B618EF">
        <w:rPr>
          <w:rFonts w:ascii="Calibri" w:eastAsia="Calibri" w:hAnsi="Calibri" w:cs="Calibri"/>
          <w:color w:val="000000"/>
          <w:sz w:val="21"/>
          <w:szCs w:val="21"/>
          <w:shd w:val="clear" w:color="auto" w:fill="FFFFFF"/>
          <w:lang w:eastAsia="zh-CN"/>
        </w:rPr>
        <w:t>is important to counter the sensitive inter-community relations through practical interventions which demonstrate good-will from all members of the society including institutional actors.</w:t>
      </w:r>
      <w:r>
        <w:rPr>
          <w:rFonts w:ascii="Calibri" w:eastAsia="Calibri" w:hAnsi="Calibri" w:cs="Calibri"/>
          <w:color w:val="000000"/>
          <w:sz w:val="21"/>
          <w:szCs w:val="21"/>
          <w:shd w:val="clear" w:color="auto" w:fill="FFFFFF"/>
          <w:lang w:eastAsia="zh-CN"/>
        </w:rPr>
        <w:t xml:space="preserve"> </w:t>
      </w:r>
    </w:p>
    <w:p w14:paraId="70997097" w14:textId="77777777" w:rsidR="00196F8B" w:rsidRDefault="00196F8B" w:rsidP="003D720C">
      <w:pPr>
        <w:jc w:val="both"/>
        <w:rPr>
          <w:rFonts w:ascii="Calibri" w:eastAsia="Calibri" w:hAnsi="Calibri" w:cs="Calibri"/>
          <w:color w:val="000000"/>
          <w:sz w:val="21"/>
          <w:szCs w:val="21"/>
          <w:shd w:val="clear" w:color="auto" w:fill="FFFFFF"/>
          <w:lang w:eastAsia="zh-CN"/>
        </w:rPr>
      </w:pPr>
      <w:r w:rsidRPr="00423749">
        <w:rPr>
          <w:rFonts w:ascii="Calibri" w:eastAsia="Calibri" w:hAnsi="Calibri" w:cs="Calibri"/>
          <w:color w:val="000000"/>
          <w:sz w:val="21"/>
          <w:szCs w:val="21"/>
          <w:shd w:val="clear" w:color="auto" w:fill="FFFFFF"/>
          <w:lang w:eastAsia="zh-CN"/>
        </w:rPr>
        <w:t>The pandemic has also uncovered the unequal effect on women; economic consequences of the pandemic are disproportionally affecting women as their capacity to absorb economic shocks is lower than that of men. Approximately 30% of women employed in the private sector in Kosovo work informally, and are unable to benefit from social security support, and are more likely to experience financial distress.</w:t>
      </w:r>
    </w:p>
    <w:p w14:paraId="7F0A1579" w14:textId="0186E08E" w:rsidR="00196F8B" w:rsidRPr="001F0B4D" w:rsidRDefault="0037082C" w:rsidP="003D720C">
      <w:pPr>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 xml:space="preserve">To compound the situation, </w:t>
      </w:r>
      <w:r w:rsidR="00196F8B">
        <w:rPr>
          <w:rFonts w:ascii="Calibri" w:eastAsia="Calibri" w:hAnsi="Calibri" w:cs="Calibri"/>
          <w:color w:val="000000"/>
          <w:sz w:val="21"/>
          <w:szCs w:val="21"/>
          <w:shd w:val="clear" w:color="auto" w:fill="FFFFFF"/>
          <w:lang w:eastAsia="zh-CN"/>
        </w:rPr>
        <w:t xml:space="preserve">Kosovo </w:t>
      </w:r>
      <w:r>
        <w:rPr>
          <w:rFonts w:ascii="Calibri" w:eastAsia="Calibri" w:hAnsi="Calibri" w:cs="Calibri"/>
          <w:color w:val="000000"/>
          <w:sz w:val="21"/>
          <w:szCs w:val="21"/>
          <w:shd w:val="clear" w:color="auto" w:fill="FFFFFF"/>
          <w:lang w:eastAsia="zh-CN"/>
        </w:rPr>
        <w:t xml:space="preserve">is going through a tumultuous </w:t>
      </w:r>
      <w:r w:rsidR="00196F8B">
        <w:rPr>
          <w:rFonts w:ascii="Calibri" w:eastAsia="Calibri" w:hAnsi="Calibri" w:cs="Calibri"/>
          <w:color w:val="000000"/>
          <w:sz w:val="21"/>
          <w:szCs w:val="21"/>
          <w:shd w:val="clear" w:color="auto" w:fill="FFFFFF"/>
          <w:lang w:eastAsia="zh-CN"/>
        </w:rPr>
        <w:t xml:space="preserve">political </w:t>
      </w:r>
      <w:r>
        <w:rPr>
          <w:rFonts w:ascii="Calibri" w:eastAsia="Calibri" w:hAnsi="Calibri" w:cs="Calibri"/>
          <w:color w:val="000000"/>
          <w:sz w:val="21"/>
          <w:szCs w:val="21"/>
          <w:shd w:val="clear" w:color="auto" w:fill="FFFFFF"/>
          <w:lang w:eastAsia="zh-CN"/>
        </w:rPr>
        <w:t xml:space="preserve">situation. </w:t>
      </w:r>
      <w:r w:rsidR="00196F8B" w:rsidRPr="007634FA">
        <w:rPr>
          <w:rFonts w:ascii="Calibri" w:eastAsia="Calibri" w:hAnsi="Calibri" w:cs="Calibri"/>
          <w:color w:val="000000"/>
          <w:sz w:val="21"/>
          <w:szCs w:val="21"/>
          <w:shd w:val="clear" w:color="auto" w:fill="FFFFFF"/>
          <w:lang w:eastAsia="zh-CN"/>
        </w:rPr>
        <w:t>The power struggle between coalition partners and the President</w:t>
      </w:r>
      <w:r>
        <w:rPr>
          <w:rFonts w:ascii="Calibri" w:eastAsia="Calibri" w:hAnsi="Calibri" w:cs="Calibri"/>
          <w:color w:val="000000"/>
          <w:sz w:val="21"/>
          <w:szCs w:val="21"/>
          <w:shd w:val="clear" w:color="auto" w:fill="FFFFFF"/>
          <w:lang w:eastAsia="zh-CN"/>
        </w:rPr>
        <w:t>,</w:t>
      </w:r>
      <w:r w:rsidR="00196F8B" w:rsidRPr="007634FA">
        <w:rPr>
          <w:rFonts w:ascii="Calibri" w:eastAsia="Calibri" w:hAnsi="Calibri" w:cs="Calibri"/>
          <w:color w:val="000000"/>
          <w:sz w:val="21"/>
          <w:szCs w:val="21"/>
          <w:shd w:val="clear" w:color="auto" w:fill="FFFFFF"/>
          <w:lang w:eastAsia="zh-CN"/>
        </w:rPr>
        <w:t xml:space="preserve"> presented as a dispute on how to tackle </w:t>
      </w:r>
      <w:r>
        <w:rPr>
          <w:rFonts w:ascii="Calibri" w:eastAsia="Calibri" w:hAnsi="Calibri" w:cs="Calibri"/>
          <w:color w:val="000000"/>
          <w:sz w:val="21"/>
          <w:szCs w:val="21"/>
          <w:shd w:val="clear" w:color="auto" w:fill="FFFFFF"/>
          <w:lang w:eastAsia="zh-CN"/>
        </w:rPr>
        <w:t>pandemic</w:t>
      </w:r>
      <w:r w:rsidR="00B55D39">
        <w:rPr>
          <w:rFonts w:ascii="Calibri" w:eastAsia="Calibri" w:hAnsi="Calibri" w:cs="Calibri"/>
          <w:color w:val="000000"/>
          <w:sz w:val="21"/>
          <w:szCs w:val="21"/>
          <w:shd w:val="clear" w:color="auto" w:fill="FFFFFF"/>
          <w:lang w:eastAsia="zh-CN"/>
        </w:rPr>
        <w:t xml:space="preserve"> </w:t>
      </w:r>
      <w:r w:rsidR="00196F8B" w:rsidRPr="007634FA">
        <w:rPr>
          <w:rFonts w:ascii="Calibri" w:eastAsia="Calibri" w:hAnsi="Calibri" w:cs="Calibri"/>
          <w:color w:val="000000"/>
          <w:sz w:val="21"/>
          <w:szCs w:val="21"/>
          <w:shd w:val="clear" w:color="auto" w:fill="FFFFFF"/>
          <w:lang w:eastAsia="zh-CN"/>
        </w:rPr>
        <w:t xml:space="preserve">and the removal of the Kosovo tariff towards Serbia, brought down the government on 25 March. </w:t>
      </w:r>
      <w:r w:rsidR="00196F8B" w:rsidRPr="001F0B4D">
        <w:rPr>
          <w:rFonts w:ascii="Calibri" w:eastAsia="Calibri" w:hAnsi="Calibri" w:cs="Calibri"/>
          <w:color w:val="000000"/>
          <w:sz w:val="21"/>
          <w:szCs w:val="21"/>
          <w:shd w:val="clear" w:color="auto" w:fill="FFFFFF"/>
          <w:lang w:eastAsia="zh-CN"/>
        </w:rPr>
        <w:t>Following the ruling of the Constitutional Court, the new government was established on 3 June by a simple majority of Kosovo’s 120 MPs who voted in favour of a coalition led by the Democratic League of Kosovo (LDK). The new coalition government includes the Alliance for the Future of Kosovo (AAK), NISMA, Lista Srpska and other parties representing minority communities.</w:t>
      </w:r>
    </w:p>
    <w:p w14:paraId="40E6B034" w14:textId="4D7F9646" w:rsidR="00533DE1" w:rsidRDefault="00196F8B" w:rsidP="003D720C">
      <w:pPr>
        <w:jc w:val="both"/>
        <w:rPr>
          <w:rFonts w:ascii="Calibri" w:eastAsia="Calibri" w:hAnsi="Calibri" w:cs="Calibri"/>
          <w:color w:val="000000"/>
          <w:sz w:val="21"/>
          <w:szCs w:val="21"/>
          <w:shd w:val="clear" w:color="auto" w:fill="FFFFFF"/>
          <w:lang w:eastAsia="zh-CN"/>
        </w:rPr>
      </w:pPr>
      <w:r w:rsidRPr="001F0B4D">
        <w:rPr>
          <w:rFonts w:ascii="Calibri" w:eastAsia="Calibri" w:hAnsi="Calibri" w:cs="Calibri"/>
          <w:color w:val="000000"/>
          <w:sz w:val="21"/>
          <w:szCs w:val="21"/>
          <w:shd w:val="clear" w:color="auto" w:fill="FFFFFF"/>
          <w:lang w:eastAsia="zh-CN"/>
        </w:rPr>
        <w:t>While the pandemic is undoubtedly affecting the effectiveness of the governing bodies, political schism – even within political parties, is further straining their functioning. New challenges in the form of the Specialist Prosecutor’s Office proposed indictment, Prishtina – Belgrade dialogue which managed to frost the EU and USA rapports, the highly political statement by Lista Srpska in support of Serbian President Aleksandar Vucic, are compounded by the polarization between position and opposition, which has affected the ratification of international agreements.</w:t>
      </w:r>
      <w:r w:rsidR="00EC63AA">
        <w:rPr>
          <w:rFonts w:ascii="Calibri" w:eastAsia="Calibri" w:hAnsi="Calibri" w:cs="Calibri"/>
          <w:color w:val="000000"/>
          <w:sz w:val="21"/>
          <w:szCs w:val="21"/>
          <w:shd w:val="clear" w:color="auto" w:fill="FFFFFF"/>
          <w:lang w:eastAsia="zh-CN"/>
        </w:rPr>
        <w:t xml:space="preserve"> In turn, the population, </w:t>
      </w:r>
      <w:r w:rsidR="00654602">
        <w:rPr>
          <w:rFonts w:ascii="Calibri" w:eastAsia="Calibri" w:hAnsi="Calibri" w:cs="Calibri"/>
          <w:color w:val="000000"/>
          <w:sz w:val="21"/>
          <w:szCs w:val="21"/>
          <w:shd w:val="clear" w:color="auto" w:fill="FFFFFF"/>
          <w:lang w:eastAsia="zh-CN"/>
        </w:rPr>
        <w:t xml:space="preserve">is generally left feeling uncertain about their socio-economic prospects which also affects </w:t>
      </w:r>
      <w:r w:rsidR="00087531">
        <w:rPr>
          <w:rFonts w:ascii="Calibri" w:eastAsia="Calibri" w:hAnsi="Calibri" w:cs="Calibri"/>
          <w:color w:val="000000"/>
          <w:sz w:val="21"/>
          <w:szCs w:val="21"/>
          <w:shd w:val="clear" w:color="auto" w:fill="FFFFFF"/>
          <w:lang w:eastAsia="zh-CN"/>
        </w:rPr>
        <w:t>social cohesion at all levels.</w:t>
      </w:r>
    </w:p>
    <w:p w14:paraId="32B4D1D3" w14:textId="547AA339" w:rsidR="00533DE1" w:rsidRDefault="00533DE1">
      <w:pPr>
        <w:rPr>
          <w:rFonts w:ascii="Calibri" w:eastAsia="Calibri" w:hAnsi="Calibri" w:cs="Calibri"/>
          <w:color w:val="000000"/>
          <w:sz w:val="21"/>
          <w:szCs w:val="21"/>
          <w:shd w:val="clear" w:color="auto" w:fill="FFFFFF"/>
          <w:lang w:eastAsia="zh-CN"/>
        </w:rPr>
      </w:pPr>
    </w:p>
    <w:p w14:paraId="1E98C251" w14:textId="2335BECD" w:rsidR="00D05D81" w:rsidRPr="00AC01C8" w:rsidRDefault="00943CEA" w:rsidP="00F3437D">
      <w:pPr>
        <w:jc w:val="both"/>
        <w:rPr>
          <w:rFonts w:eastAsia="DengXian" w:cstheme="minorHAnsi"/>
          <w:b/>
          <w:bCs/>
          <w:sz w:val="24"/>
          <w:szCs w:val="24"/>
          <w:lang w:eastAsia="zh-CN"/>
        </w:rPr>
      </w:pPr>
      <w:r w:rsidRPr="00AC01C8">
        <w:rPr>
          <w:rFonts w:eastAsia="DengXian" w:cstheme="minorHAnsi"/>
          <w:b/>
          <w:bCs/>
          <w:sz w:val="24"/>
          <w:szCs w:val="24"/>
          <w:lang w:eastAsia="zh-CN"/>
        </w:rPr>
        <w:t xml:space="preserve">1.2. </w:t>
      </w:r>
      <w:r w:rsidR="00D05D81" w:rsidRPr="00AC01C8">
        <w:rPr>
          <w:rFonts w:eastAsia="DengXian" w:cstheme="minorHAnsi"/>
          <w:b/>
          <w:bCs/>
          <w:sz w:val="24"/>
          <w:szCs w:val="24"/>
          <w:lang w:eastAsia="zh-CN"/>
        </w:rPr>
        <w:t xml:space="preserve">Conceptual </w:t>
      </w:r>
      <w:r w:rsidRPr="00AC01C8">
        <w:rPr>
          <w:rFonts w:eastAsia="DengXian" w:cstheme="minorHAnsi"/>
          <w:b/>
          <w:bCs/>
          <w:sz w:val="24"/>
          <w:szCs w:val="24"/>
          <w:lang w:eastAsia="zh-CN"/>
        </w:rPr>
        <w:t>F</w:t>
      </w:r>
      <w:r w:rsidR="00D05D81" w:rsidRPr="00AC01C8">
        <w:rPr>
          <w:rFonts w:eastAsia="DengXian" w:cstheme="minorHAnsi"/>
          <w:b/>
          <w:bCs/>
          <w:sz w:val="24"/>
          <w:szCs w:val="24"/>
          <w:lang w:eastAsia="zh-CN"/>
        </w:rPr>
        <w:t>raming of Social Cohesion</w:t>
      </w:r>
    </w:p>
    <w:p w14:paraId="2AF370F0" w14:textId="77777777" w:rsidR="00ED332A" w:rsidRPr="00ED332A" w:rsidRDefault="00ED332A" w:rsidP="00ED332A">
      <w:pPr>
        <w:jc w:val="center"/>
        <w:rPr>
          <w:rFonts w:ascii="Calibri" w:eastAsia="Calibri" w:hAnsi="Calibri" w:cs="Calibri"/>
          <w:i/>
          <w:iCs/>
          <w:color w:val="000000"/>
          <w:sz w:val="21"/>
          <w:szCs w:val="21"/>
          <w:shd w:val="clear" w:color="auto" w:fill="FFFFFF"/>
          <w:lang w:eastAsia="zh-CN"/>
        </w:rPr>
      </w:pPr>
      <w:r w:rsidRPr="00ED332A">
        <w:rPr>
          <w:rFonts w:ascii="Calibri" w:eastAsia="Calibri" w:hAnsi="Calibri" w:cs="Calibri"/>
          <w:i/>
          <w:iCs/>
          <w:color w:val="000000"/>
          <w:sz w:val="21"/>
          <w:szCs w:val="21"/>
          <w:shd w:val="clear" w:color="auto" w:fill="FFFFFF"/>
          <w:lang w:eastAsia="zh-CN"/>
        </w:rPr>
        <w:t>Social cohesion is the extent of trust in government and within society and the willingness to participate collectively toward a shared vision.</w:t>
      </w:r>
      <w:r w:rsidRPr="00ED332A">
        <w:rPr>
          <w:rStyle w:val="FootnoteReference"/>
          <w:rFonts w:eastAsia="Calibri" w:cs="Calibri"/>
          <w:i/>
          <w:iCs/>
          <w:color w:val="000000"/>
          <w:sz w:val="21"/>
          <w:shd w:val="clear" w:color="auto" w:fill="FFFFFF"/>
          <w:lang w:eastAsia="zh-CN"/>
        </w:rPr>
        <w:footnoteReference w:id="14"/>
      </w:r>
    </w:p>
    <w:p w14:paraId="51405446" w14:textId="601CBA59" w:rsidR="00053646" w:rsidRDefault="009955D3" w:rsidP="00F3437D">
      <w:pPr>
        <w:jc w:val="both"/>
        <w:rPr>
          <w:rFonts w:ascii="Calibri" w:eastAsia="Calibri" w:hAnsi="Calibri" w:cs="Calibri"/>
          <w:color w:val="000000"/>
          <w:sz w:val="21"/>
          <w:szCs w:val="21"/>
          <w:shd w:val="clear" w:color="auto" w:fill="FFFFFF"/>
          <w:lang w:eastAsia="zh-CN"/>
        </w:rPr>
      </w:pPr>
      <w:r w:rsidRPr="009955D3">
        <w:rPr>
          <w:rFonts w:ascii="Calibri" w:eastAsia="Calibri" w:hAnsi="Calibri" w:cs="Calibri"/>
          <w:color w:val="000000"/>
          <w:sz w:val="21"/>
          <w:szCs w:val="21"/>
          <w:shd w:val="clear" w:color="auto" w:fill="FFFFFF"/>
          <w:lang w:eastAsia="zh-CN"/>
        </w:rPr>
        <w:t xml:space="preserve">Strengthening social cohesion has become an imperative of the 21st century. </w:t>
      </w:r>
      <w:r w:rsidR="00C0707C" w:rsidRPr="009955D3">
        <w:rPr>
          <w:rFonts w:ascii="Calibri" w:eastAsia="Calibri" w:hAnsi="Calibri" w:cs="Calibri"/>
          <w:color w:val="000000"/>
          <w:sz w:val="21"/>
          <w:szCs w:val="21"/>
          <w:shd w:val="clear" w:color="auto" w:fill="FFFFFF"/>
          <w:lang w:eastAsia="zh-CN"/>
        </w:rPr>
        <w:t xml:space="preserve">In April 2019, United Nations (UN) Secretary-General António Guterres decried </w:t>
      </w:r>
      <w:r w:rsidR="001F1E5D">
        <w:rPr>
          <w:rFonts w:ascii="Calibri" w:eastAsia="Calibri" w:hAnsi="Calibri" w:cs="Calibri"/>
          <w:color w:val="000000"/>
          <w:sz w:val="21"/>
          <w:szCs w:val="21"/>
          <w:shd w:val="clear" w:color="auto" w:fill="FFFFFF"/>
          <w:lang w:eastAsia="zh-CN"/>
        </w:rPr>
        <w:t xml:space="preserve">a </w:t>
      </w:r>
      <w:r w:rsidR="00C0707C" w:rsidRPr="009955D3">
        <w:rPr>
          <w:rFonts w:ascii="Calibri" w:eastAsia="Calibri" w:hAnsi="Calibri" w:cs="Calibri"/>
          <w:color w:val="000000"/>
          <w:sz w:val="21"/>
          <w:szCs w:val="21"/>
          <w:shd w:val="clear" w:color="auto" w:fill="FFFFFF"/>
          <w:lang w:eastAsia="zh-CN"/>
        </w:rPr>
        <w:t>“disturbing groundswell” of strife accelerated, in part, by hate speech leading to intolerance and violence</w:t>
      </w:r>
      <w:r w:rsidR="00AB3062">
        <w:rPr>
          <w:rFonts w:ascii="Calibri" w:eastAsia="Calibri" w:hAnsi="Calibri" w:cs="Calibri"/>
          <w:color w:val="000000"/>
          <w:sz w:val="21"/>
          <w:szCs w:val="21"/>
          <w:shd w:val="clear" w:color="auto" w:fill="FFFFFF"/>
          <w:lang w:eastAsia="zh-CN"/>
        </w:rPr>
        <w:t xml:space="preserve"> noting a w</w:t>
      </w:r>
      <w:r w:rsidRPr="009955D3">
        <w:rPr>
          <w:rFonts w:ascii="Calibri" w:eastAsia="Calibri" w:hAnsi="Calibri" w:cs="Calibri"/>
          <w:color w:val="000000"/>
          <w:sz w:val="21"/>
          <w:szCs w:val="21"/>
          <w:shd w:val="clear" w:color="auto" w:fill="FFFFFF"/>
          <w:lang w:eastAsia="zh-CN"/>
        </w:rPr>
        <w:t xml:space="preserve">idespread concern about worsening conditions of conflict </w:t>
      </w:r>
      <w:r w:rsidRPr="009955D3">
        <w:rPr>
          <w:rFonts w:ascii="Calibri" w:eastAsia="Calibri" w:hAnsi="Calibri" w:cs="Calibri"/>
          <w:color w:val="000000"/>
          <w:sz w:val="21"/>
          <w:szCs w:val="21"/>
          <w:shd w:val="clear" w:color="auto" w:fill="FFFFFF"/>
          <w:lang w:eastAsia="zh-CN"/>
        </w:rPr>
        <w:lastRenderedPageBreak/>
        <w:t>that threaten respect for diversity, inclusivity and fundamental human rights</w:t>
      </w:r>
      <w:r w:rsidR="00F825DA">
        <w:rPr>
          <w:rStyle w:val="FootnoteReference"/>
          <w:rFonts w:eastAsia="Calibri" w:cs="Calibri"/>
          <w:color w:val="000000"/>
          <w:sz w:val="21"/>
          <w:shd w:val="clear" w:color="auto" w:fill="FFFFFF"/>
          <w:lang w:eastAsia="zh-CN"/>
        </w:rPr>
        <w:footnoteReference w:id="15"/>
      </w:r>
      <w:r w:rsidR="009C707A">
        <w:rPr>
          <w:rFonts w:ascii="Calibri" w:eastAsia="Calibri" w:hAnsi="Calibri" w:cs="Calibri"/>
          <w:color w:val="000000"/>
          <w:sz w:val="21"/>
          <w:szCs w:val="21"/>
          <w:shd w:val="clear" w:color="auto" w:fill="FFFFFF"/>
          <w:lang w:eastAsia="zh-CN"/>
        </w:rPr>
        <w:t xml:space="preserve">; </w:t>
      </w:r>
      <w:r w:rsidR="00F66A72">
        <w:rPr>
          <w:rFonts w:ascii="Calibri" w:eastAsia="Calibri" w:hAnsi="Calibri" w:cs="Calibri"/>
          <w:color w:val="000000"/>
          <w:sz w:val="21"/>
          <w:szCs w:val="21"/>
          <w:shd w:val="clear" w:color="auto" w:fill="FFFFFF"/>
          <w:lang w:eastAsia="zh-CN"/>
        </w:rPr>
        <w:t xml:space="preserve">a sharpening of </w:t>
      </w:r>
      <w:r w:rsidRPr="009955D3">
        <w:rPr>
          <w:rFonts w:ascii="Calibri" w:eastAsia="Calibri" w:hAnsi="Calibri" w:cs="Calibri"/>
          <w:color w:val="000000"/>
          <w:sz w:val="21"/>
          <w:szCs w:val="21"/>
          <w:shd w:val="clear" w:color="auto" w:fill="FFFFFF"/>
          <w:lang w:eastAsia="zh-CN"/>
        </w:rPr>
        <w:t>identity-based tensions, such as ethnic and religious enmity, xenophobia, and resurgent, exclusive nationalism, underlie these conflicts</w:t>
      </w:r>
      <w:r w:rsidR="00B52598">
        <w:rPr>
          <w:rFonts w:ascii="Calibri" w:eastAsia="Calibri" w:hAnsi="Calibri" w:cs="Calibri"/>
          <w:color w:val="000000"/>
          <w:sz w:val="21"/>
          <w:szCs w:val="21"/>
          <w:shd w:val="clear" w:color="auto" w:fill="FFFFFF"/>
          <w:lang w:eastAsia="zh-CN"/>
        </w:rPr>
        <w:t>.</w:t>
      </w:r>
      <w:r w:rsidR="003570A6">
        <w:rPr>
          <w:rStyle w:val="FootnoteReference"/>
          <w:rFonts w:eastAsia="Calibri" w:cs="Calibri"/>
          <w:color w:val="000000"/>
          <w:sz w:val="21"/>
          <w:shd w:val="clear" w:color="auto" w:fill="FFFFFF"/>
          <w:lang w:eastAsia="zh-CN"/>
        </w:rPr>
        <w:footnoteReference w:id="16"/>
      </w:r>
    </w:p>
    <w:p w14:paraId="4E17B9D2" w14:textId="73EAD5E2" w:rsidR="005F37D5" w:rsidRDefault="005F37D5" w:rsidP="005F37D5">
      <w:pPr>
        <w:jc w:val="both"/>
        <w:rPr>
          <w:rFonts w:ascii="Calibri" w:eastAsia="Calibri" w:hAnsi="Calibri" w:cs="Calibri"/>
          <w:color w:val="000000"/>
          <w:sz w:val="21"/>
          <w:szCs w:val="21"/>
          <w:shd w:val="clear" w:color="auto" w:fill="FFFFFF"/>
          <w:lang w:eastAsia="zh-CN"/>
        </w:rPr>
      </w:pPr>
      <w:r w:rsidRPr="009627E7">
        <w:rPr>
          <w:rFonts w:ascii="Calibri" w:eastAsia="Calibri" w:hAnsi="Calibri" w:cs="Calibri"/>
          <w:color w:val="000000"/>
          <w:sz w:val="21"/>
          <w:szCs w:val="21"/>
          <w:shd w:val="clear" w:color="auto" w:fill="FFFFFF"/>
          <w:lang w:eastAsia="zh-CN"/>
        </w:rPr>
        <w:t>Social cohesion is a complex, multi-dimensional and multi-layered concept</w:t>
      </w:r>
      <w:r>
        <w:rPr>
          <w:rFonts w:ascii="Calibri" w:eastAsia="Calibri" w:hAnsi="Calibri" w:cs="Calibri"/>
          <w:color w:val="000000"/>
          <w:sz w:val="21"/>
          <w:szCs w:val="21"/>
          <w:shd w:val="clear" w:color="auto" w:fill="FFFFFF"/>
          <w:lang w:eastAsia="zh-CN"/>
        </w:rPr>
        <w:t xml:space="preserve"> and quite often </w:t>
      </w:r>
      <w:r w:rsidRPr="009627E7">
        <w:rPr>
          <w:rFonts w:ascii="Calibri" w:eastAsia="Calibri" w:hAnsi="Calibri" w:cs="Calibri"/>
          <w:color w:val="000000"/>
          <w:sz w:val="21"/>
          <w:szCs w:val="21"/>
          <w:shd w:val="clear" w:color="auto" w:fill="FFFFFF"/>
          <w:lang w:eastAsia="zh-CN"/>
        </w:rPr>
        <w:t xml:space="preserve">its underlying conceptual basis is contested. </w:t>
      </w:r>
      <w:r w:rsidR="00B63C18">
        <w:rPr>
          <w:rFonts w:ascii="Calibri" w:eastAsia="Calibri" w:hAnsi="Calibri" w:cs="Calibri"/>
          <w:color w:val="000000"/>
          <w:sz w:val="21"/>
          <w:szCs w:val="21"/>
          <w:shd w:val="clear" w:color="auto" w:fill="FFFFFF"/>
          <w:lang w:eastAsia="zh-CN"/>
        </w:rPr>
        <w:t>While c</w:t>
      </w:r>
      <w:r w:rsidRPr="009627E7">
        <w:rPr>
          <w:rFonts w:ascii="Calibri" w:eastAsia="Calibri" w:hAnsi="Calibri" w:cs="Calibri"/>
          <w:color w:val="000000"/>
          <w:sz w:val="21"/>
          <w:szCs w:val="21"/>
          <w:shd w:val="clear" w:color="auto" w:fill="FFFFFF"/>
          <w:lang w:eastAsia="zh-CN"/>
        </w:rPr>
        <w:t>ohesion may evolve in primarily historical-cultural terms</w:t>
      </w:r>
      <w:r w:rsidR="00B63C18">
        <w:rPr>
          <w:rFonts w:ascii="Calibri" w:eastAsia="Calibri" w:hAnsi="Calibri" w:cs="Calibri"/>
          <w:color w:val="000000"/>
          <w:sz w:val="21"/>
          <w:szCs w:val="21"/>
          <w:shd w:val="clear" w:color="auto" w:fill="FFFFFF"/>
          <w:lang w:eastAsia="zh-CN"/>
        </w:rPr>
        <w:t xml:space="preserve"> (</w:t>
      </w:r>
      <w:r w:rsidRPr="009627E7">
        <w:rPr>
          <w:rFonts w:ascii="Calibri" w:eastAsia="Calibri" w:hAnsi="Calibri" w:cs="Calibri"/>
          <w:color w:val="000000"/>
          <w:sz w:val="21"/>
          <w:szCs w:val="21"/>
          <w:shd w:val="clear" w:color="auto" w:fill="FFFFFF"/>
          <w:lang w:eastAsia="zh-CN"/>
        </w:rPr>
        <w:t>norms of trust and belonging have evolved over time through symbolic politics and patterns of long-term state and nation formation</w:t>
      </w:r>
      <w:r w:rsidR="00B63C18">
        <w:rPr>
          <w:rFonts w:ascii="Calibri" w:eastAsia="Calibri" w:hAnsi="Calibri" w:cs="Calibri"/>
          <w:color w:val="000000"/>
          <w:sz w:val="21"/>
          <w:szCs w:val="21"/>
          <w:shd w:val="clear" w:color="auto" w:fill="FFFFFF"/>
          <w:lang w:eastAsia="zh-CN"/>
        </w:rPr>
        <w:t xml:space="preserve">) it </w:t>
      </w:r>
      <w:r w:rsidR="009B2A5A">
        <w:rPr>
          <w:rFonts w:ascii="Calibri" w:eastAsia="Calibri" w:hAnsi="Calibri" w:cs="Calibri"/>
          <w:color w:val="000000"/>
          <w:sz w:val="21"/>
          <w:szCs w:val="21"/>
          <w:shd w:val="clear" w:color="auto" w:fill="FFFFFF"/>
          <w:lang w:eastAsia="zh-CN"/>
        </w:rPr>
        <w:t>can also evolve rationally of functionally (</w:t>
      </w:r>
      <w:r w:rsidRPr="009627E7">
        <w:rPr>
          <w:rFonts w:ascii="Calibri" w:eastAsia="Calibri" w:hAnsi="Calibri" w:cs="Calibri"/>
          <w:color w:val="000000"/>
          <w:sz w:val="21"/>
          <w:szCs w:val="21"/>
          <w:shd w:val="clear" w:color="auto" w:fill="FFFFFF"/>
          <w:lang w:eastAsia="zh-CN"/>
        </w:rPr>
        <w:t>networks of interactions, such as economic exchanges and interdependencies</w:t>
      </w:r>
      <w:r w:rsidR="00F96507">
        <w:rPr>
          <w:rFonts w:ascii="Calibri" w:eastAsia="Calibri" w:hAnsi="Calibri" w:cs="Calibri"/>
          <w:color w:val="000000"/>
          <w:sz w:val="21"/>
          <w:szCs w:val="21"/>
          <w:shd w:val="clear" w:color="auto" w:fill="FFFFFF"/>
          <w:lang w:eastAsia="zh-CN"/>
        </w:rPr>
        <w:t>)</w:t>
      </w:r>
      <w:r w:rsidRPr="009627E7">
        <w:rPr>
          <w:rFonts w:ascii="Calibri" w:eastAsia="Calibri" w:hAnsi="Calibri" w:cs="Calibri"/>
          <w:color w:val="000000"/>
          <w:sz w:val="21"/>
          <w:szCs w:val="21"/>
          <w:shd w:val="clear" w:color="auto" w:fill="FFFFFF"/>
          <w:lang w:eastAsia="zh-CN"/>
        </w:rPr>
        <w:t xml:space="preserve">. </w:t>
      </w:r>
    </w:p>
    <w:p w14:paraId="1DCBD1C0" w14:textId="526919D3" w:rsidR="00A50F03" w:rsidRDefault="00A6622B" w:rsidP="00BB5993">
      <w:pPr>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S</w:t>
      </w:r>
      <w:r w:rsidR="006A7DC2" w:rsidRPr="0021733D">
        <w:rPr>
          <w:rFonts w:ascii="Calibri" w:eastAsia="Calibri" w:hAnsi="Calibri" w:cs="Calibri"/>
          <w:color w:val="000000"/>
          <w:sz w:val="21"/>
          <w:szCs w:val="21"/>
          <w:shd w:val="clear" w:color="auto" w:fill="FFFFFF"/>
          <w:lang w:eastAsia="zh-CN"/>
        </w:rPr>
        <w:t xml:space="preserve">ocial cohesion </w:t>
      </w:r>
      <w:r>
        <w:rPr>
          <w:rFonts w:ascii="Calibri" w:eastAsia="Calibri" w:hAnsi="Calibri" w:cs="Calibri"/>
          <w:color w:val="000000"/>
          <w:sz w:val="21"/>
          <w:szCs w:val="21"/>
          <w:shd w:val="clear" w:color="auto" w:fill="FFFFFF"/>
          <w:lang w:eastAsia="zh-CN"/>
        </w:rPr>
        <w:t xml:space="preserve">relates to </w:t>
      </w:r>
      <w:r w:rsidR="006A7DC2" w:rsidRPr="0021733D">
        <w:rPr>
          <w:rFonts w:ascii="Calibri" w:eastAsia="Calibri" w:hAnsi="Calibri" w:cs="Calibri"/>
          <w:color w:val="000000"/>
          <w:sz w:val="21"/>
          <w:szCs w:val="21"/>
          <w:shd w:val="clear" w:color="auto" w:fill="FFFFFF"/>
          <w:lang w:eastAsia="zh-CN"/>
        </w:rPr>
        <w:t>tolerance</w:t>
      </w:r>
      <w:r w:rsidR="006A7DC2">
        <w:rPr>
          <w:rFonts w:ascii="Calibri" w:eastAsia="Calibri" w:hAnsi="Calibri" w:cs="Calibri"/>
          <w:color w:val="000000"/>
          <w:sz w:val="21"/>
          <w:szCs w:val="21"/>
          <w:shd w:val="clear" w:color="auto" w:fill="FFFFFF"/>
          <w:lang w:eastAsia="zh-CN"/>
        </w:rPr>
        <w:t xml:space="preserve"> </w:t>
      </w:r>
      <w:r w:rsidR="006A7DC2" w:rsidRPr="0021733D">
        <w:rPr>
          <w:rFonts w:ascii="Calibri" w:eastAsia="Calibri" w:hAnsi="Calibri" w:cs="Calibri"/>
          <w:color w:val="000000"/>
          <w:sz w:val="21"/>
          <w:szCs w:val="21"/>
          <w:shd w:val="clear" w:color="auto" w:fill="FFFFFF"/>
          <w:lang w:eastAsia="zh-CN"/>
        </w:rPr>
        <w:t>of, and respect for, diversity (in terms of religion, ethnicity, economic situation, political preferences, sexuality, gender and age) – both institutionally and individually.</w:t>
      </w:r>
      <w:r w:rsidR="006A7DC2">
        <w:rPr>
          <w:rFonts w:ascii="Calibri" w:eastAsia="Calibri" w:hAnsi="Calibri" w:cs="Calibri"/>
          <w:color w:val="000000"/>
          <w:sz w:val="21"/>
          <w:szCs w:val="21"/>
          <w:shd w:val="clear" w:color="auto" w:fill="FFFFFF"/>
          <w:lang w:eastAsia="zh-CN"/>
        </w:rPr>
        <w:t xml:space="preserve"> Th</w:t>
      </w:r>
      <w:r>
        <w:rPr>
          <w:rFonts w:ascii="Calibri" w:eastAsia="Calibri" w:hAnsi="Calibri" w:cs="Calibri"/>
          <w:color w:val="000000"/>
          <w:sz w:val="21"/>
          <w:szCs w:val="21"/>
          <w:shd w:val="clear" w:color="auto" w:fill="FFFFFF"/>
          <w:lang w:eastAsia="zh-CN"/>
        </w:rPr>
        <w:t xml:space="preserve">is concept is elaborated in UNDP’s </w:t>
      </w:r>
      <w:r w:rsidR="00974D31">
        <w:rPr>
          <w:rFonts w:ascii="Calibri" w:eastAsia="Calibri" w:hAnsi="Calibri" w:cs="Calibri"/>
          <w:color w:val="000000"/>
          <w:sz w:val="21"/>
          <w:szCs w:val="21"/>
          <w:shd w:val="clear" w:color="auto" w:fill="FFFFFF"/>
          <w:lang w:eastAsia="zh-CN"/>
        </w:rPr>
        <w:t xml:space="preserve">conceptual </w:t>
      </w:r>
      <w:r w:rsidR="009640A0">
        <w:rPr>
          <w:rFonts w:ascii="Calibri" w:eastAsia="Calibri" w:hAnsi="Calibri" w:cs="Calibri"/>
          <w:color w:val="000000"/>
          <w:sz w:val="21"/>
          <w:szCs w:val="21"/>
          <w:shd w:val="clear" w:color="auto" w:fill="FFFFFF"/>
          <w:lang w:eastAsia="zh-CN"/>
        </w:rPr>
        <w:t xml:space="preserve">framing </w:t>
      </w:r>
      <w:r w:rsidR="00974D31">
        <w:rPr>
          <w:rFonts w:ascii="Calibri" w:eastAsia="Calibri" w:hAnsi="Calibri" w:cs="Calibri"/>
          <w:color w:val="000000"/>
          <w:sz w:val="21"/>
          <w:szCs w:val="21"/>
          <w:shd w:val="clear" w:color="auto" w:fill="FFFFFF"/>
          <w:lang w:eastAsia="zh-CN"/>
        </w:rPr>
        <w:t xml:space="preserve">of </w:t>
      </w:r>
      <w:r w:rsidR="009640A0">
        <w:rPr>
          <w:rFonts w:ascii="Calibri" w:eastAsia="Calibri" w:hAnsi="Calibri" w:cs="Calibri"/>
          <w:color w:val="000000"/>
          <w:sz w:val="21"/>
          <w:szCs w:val="21"/>
          <w:shd w:val="clear" w:color="auto" w:fill="FFFFFF"/>
          <w:lang w:eastAsia="zh-CN"/>
        </w:rPr>
        <w:t xml:space="preserve">social cohesion </w:t>
      </w:r>
      <w:r w:rsidR="00974D31">
        <w:rPr>
          <w:rFonts w:ascii="Calibri" w:eastAsia="Calibri" w:hAnsi="Calibri" w:cs="Calibri"/>
          <w:color w:val="000000"/>
          <w:sz w:val="21"/>
          <w:szCs w:val="21"/>
          <w:shd w:val="clear" w:color="auto" w:fill="FFFFFF"/>
          <w:lang w:eastAsia="zh-CN"/>
        </w:rPr>
        <w:t xml:space="preserve">and how it affects programming </w:t>
      </w:r>
      <w:r w:rsidR="00F336E8">
        <w:rPr>
          <w:rFonts w:ascii="Calibri" w:eastAsia="Calibri" w:hAnsi="Calibri" w:cs="Calibri"/>
          <w:color w:val="000000"/>
          <w:sz w:val="21"/>
          <w:szCs w:val="21"/>
          <w:shd w:val="clear" w:color="auto" w:fill="FFFFFF"/>
          <w:lang w:eastAsia="zh-CN"/>
        </w:rPr>
        <w:t xml:space="preserve">through </w:t>
      </w:r>
      <w:r w:rsidR="00107E1B">
        <w:rPr>
          <w:rFonts w:ascii="Calibri" w:eastAsia="Calibri" w:hAnsi="Calibri" w:cs="Calibri"/>
          <w:color w:val="000000"/>
          <w:sz w:val="21"/>
          <w:szCs w:val="21"/>
          <w:shd w:val="clear" w:color="auto" w:fill="FFFFFF"/>
          <w:lang w:eastAsia="zh-CN"/>
        </w:rPr>
        <w:t xml:space="preserve">a meshing of </w:t>
      </w:r>
      <w:r w:rsidR="00532C5D">
        <w:rPr>
          <w:rFonts w:ascii="Calibri" w:eastAsia="Calibri" w:hAnsi="Calibri" w:cs="Calibri"/>
          <w:color w:val="000000"/>
          <w:sz w:val="21"/>
          <w:szCs w:val="21"/>
          <w:shd w:val="clear" w:color="auto" w:fill="FFFFFF"/>
          <w:lang w:eastAsia="zh-CN"/>
        </w:rPr>
        <w:t xml:space="preserve">theoretical approaches and </w:t>
      </w:r>
      <w:r w:rsidR="00974D31">
        <w:rPr>
          <w:rFonts w:ascii="Calibri" w:eastAsia="Calibri" w:hAnsi="Calibri" w:cs="Calibri"/>
          <w:color w:val="000000"/>
          <w:sz w:val="21"/>
          <w:szCs w:val="21"/>
          <w:shd w:val="clear" w:color="auto" w:fill="FFFFFF"/>
          <w:lang w:eastAsia="zh-CN"/>
        </w:rPr>
        <w:t xml:space="preserve">practical </w:t>
      </w:r>
      <w:r w:rsidR="00532C5D">
        <w:rPr>
          <w:rFonts w:ascii="Calibri" w:eastAsia="Calibri" w:hAnsi="Calibri" w:cs="Calibri"/>
          <w:color w:val="000000"/>
          <w:sz w:val="21"/>
          <w:szCs w:val="21"/>
          <w:shd w:val="clear" w:color="auto" w:fill="FFFFFF"/>
          <w:lang w:eastAsia="zh-CN"/>
        </w:rPr>
        <w:t xml:space="preserve">experience. </w:t>
      </w:r>
      <w:r w:rsidR="00DE2D8E">
        <w:rPr>
          <w:rFonts w:ascii="Calibri" w:eastAsia="Calibri" w:hAnsi="Calibri" w:cs="Calibri"/>
          <w:color w:val="000000"/>
          <w:sz w:val="21"/>
          <w:szCs w:val="21"/>
          <w:shd w:val="clear" w:color="auto" w:fill="FFFFFF"/>
          <w:lang w:eastAsia="zh-CN"/>
        </w:rPr>
        <w:t>The framework notes that s</w:t>
      </w:r>
      <w:r w:rsidR="0021733D" w:rsidRPr="0021733D">
        <w:rPr>
          <w:rFonts w:ascii="Calibri" w:eastAsia="Calibri" w:hAnsi="Calibri" w:cs="Calibri"/>
          <w:color w:val="000000"/>
          <w:sz w:val="21"/>
          <w:szCs w:val="21"/>
          <w:shd w:val="clear" w:color="auto" w:fill="FFFFFF"/>
          <w:lang w:eastAsia="zh-CN"/>
        </w:rPr>
        <w:t xml:space="preserve">ocial cohesion is reinforced by inclusive social policies and protection for minorities, disadvantaged groups and elements of society that have been marginalized historically. It can be sustainable in the long-term only if the principle of respect for diversity is integrated into the society. </w:t>
      </w:r>
      <w:r w:rsidR="00BB5993" w:rsidRPr="00BB5993">
        <w:rPr>
          <w:rFonts w:ascii="Calibri" w:eastAsia="Calibri" w:hAnsi="Calibri" w:cs="Calibri"/>
          <w:color w:val="000000"/>
          <w:sz w:val="21"/>
          <w:szCs w:val="21"/>
          <w:shd w:val="clear" w:color="auto" w:fill="FFFFFF"/>
          <w:lang w:eastAsia="zh-CN"/>
        </w:rPr>
        <w:t>Based on this focus on trust in government</w:t>
      </w:r>
      <w:r w:rsidR="00A14816">
        <w:rPr>
          <w:rStyle w:val="FootnoteReference"/>
          <w:rFonts w:eastAsia="Calibri" w:cs="Calibri"/>
          <w:color w:val="000000"/>
          <w:sz w:val="21"/>
          <w:shd w:val="clear" w:color="auto" w:fill="FFFFFF"/>
          <w:lang w:eastAsia="zh-CN"/>
        </w:rPr>
        <w:footnoteReference w:id="17"/>
      </w:r>
      <w:r w:rsidR="00BB5993" w:rsidRPr="00BB5993">
        <w:rPr>
          <w:rFonts w:ascii="Calibri" w:eastAsia="Calibri" w:hAnsi="Calibri" w:cs="Calibri"/>
          <w:color w:val="000000"/>
          <w:sz w:val="21"/>
          <w:szCs w:val="21"/>
          <w:shd w:val="clear" w:color="auto" w:fill="FFFFFF"/>
          <w:lang w:eastAsia="zh-CN"/>
        </w:rPr>
        <w:t xml:space="preserve">, social cohesion is also strongly linked to the broader aims of post-war and post-crisis recovery to strengthen inclusive, resilient and responsive state capacities. </w:t>
      </w:r>
    </w:p>
    <w:p w14:paraId="41B22184" w14:textId="3B3BF1D7" w:rsidR="0038699E" w:rsidRDefault="003A4F1F" w:rsidP="00BB5993">
      <w:pPr>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Cohesive, p</w:t>
      </w:r>
      <w:r w:rsidR="00BB5993" w:rsidRPr="00BB5993">
        <w:rPr>
          <w:rFonts w:ascii="Calibri" w:eastAsia="Calibri" w:hAnsi="Calibri" w:cs="Calibri"/>
          <w:color w:val="000000"/>
          <w:sz w:val="21"/>
          <w:szCs w:val="21"/>
          <w:shd w:val="clear" w:color="auto" w:fill="FFFFFF"/>
          <w:lang w:eastAsia="zh-CN"/>
        </w:rPr>
        <w:t>eaceful and inclusive societies</w:t>
      </w:r>
      <w:r w:rsidR="00A50F03">
        <w:rPr>
          <w:rFonts w:ascii="Calibri" w:eastAsia="Calibri" w:hAnsi="Calibri" w:cs="Calibri"/>
          <w:color w:val="000000"/>
          <w:sz w:val="21"/>
          <w:szCs w:val="21"/>
          <w:shd w:val="clear" w:color="auto" w:fill="FFFFFF"/>
          <w:lang w:eastAsia="zh-CN"/>
        </w:rPr>
        <w:t xml:space="preserve"> are </w:t>
      </w:r>
      <w:r w:rsidR="009D6A53">
        <w:rPr>
          <w:rFonts w:ascii="Calibri" w:eastAsia="Calibri" w:hAnsi="Calibri" w:cs="Calibri"/>
          <w:color w:val="000000"/>
          <w:sz w:val="21"/>
          <w:szCs w:val="21"/>
          <w:shd w:val="clear" w:color="auto" w:fill="FFFFFF"/>
          <w:lang w:eastAsia="zh-CN"/>
        </w:rPr>
        <w:t xml:space="preserve">characterised by a </w:t>
      </w:r>
      <w:r w:rsidR="00BB5993" w:rsidRPr="00BB5993">
        <w:rPr>
          <w:rFonts w:ascii="Calibri" w:eastAsia="Calibri" w:hAnsi="Calibri" w:cs="Calibri"/>
          <w:color w:val="000000"/>
          <w:sz w:val="21"/>
          <w:szCs w:val="21"/>
          <w:shd w:val="clear" w:color="auto" w:fill="FFFFFF"/>
          <w:lang w:eastAsia="zh-CN"/>
        </w:rPr>
        <w:t>feature of the ‘everyday’ in social interactions</w:t>
      </w:r>
      <w:r>
        <w:rPr>
          <w:rFonts w:ascii="Calibri" w:eastAsia="Calibri" w:hAnsi="Calibri" w:cs="Calibri"/>
          <w:color w:val="000000"/>
          <w:sz w:val="21"/>
          <w:szCs w:val="21"/>
          <w:shd w:val="clear" w:color="auto" w:fill="FFFFFF"/>
          <w:lang w:eastAsia="zh-CN"/>
        </w:rPr>
        <w:t xml:space="preserve"> - </w:t>
      </w:r>
      <w:r w:rsidR="00BB5993" w:rsidRPr="00BB5993">
        <w:rPr>
          <w:rFonts w:ascii="Calibri" w:eastAsia="Calibri" w:hAnsi="Calibri" w:cs="Calibri"/>
          <w:color w:val="000000"/>
          <w:sz w:val="21"/>
          <w:szCs w:val="21"/>
          <w:shd w:val="clear" w:color="auto" w:fill="FFFFFF"/>
          <w:lang w:eastAsia="zh-CN"/>
        </w:rPr>
        <w:t>everyday civility</w:t>
      </w:r>
      <w:r w:rsidR="009C3703">
        <w:rPr>
          <w:rFonts w:ascii="Calibri" w:eastAsia="Calibri" w:hAnsi="Calibri" w:cs="Calibri"/>
          <w:color w:val="000000"/>
          <w:sz w:val="21"/>
          <w:szCs w:val="21"/>
          <w:shd w:val="clear" w:color="auto" w:fill="FFFFFF"/>
          <w:lang w:eastAsia="zh-CN"/>
        </w:rPr>
        <w:t xml:space="preserve">, </w:t>
      </w:r>
      <w:r w:rsidR="00BB5993" w:rsidRPr="00BB5993">
        <w:rPr>
          <w:rFonts w:ascii="Calibri" w:eastAsia="Calibri" w:hAnsi="Calibri" w:cs="Calibri"/>
          <w:color w:val="000000"/>
          <w:sz w:val="21"/>
          <w:szCs w:val="21"/>
          <w:shd w:val="clear" w:color="auto" w:fill="FFFFFF"/>
          <w:lang w:eastAsia="zh-CN"/>
        </w:rPr>
        <w:t xml:space="preserve">respect and </w:t>
      </w:r>
      <w:r w:rsidR="009C3703">
        <w:rPr>
          <w:rFonts w:ascii="Calibri" w:eastAsia="Calibri" w:hAnsi="Calibri" w:cs="Calibri"/>
          <w:color w:val="000000"/>
          <w:sz w:val="21"/>
          <w:szCs w:val="21"/>
          <w:shd w:val="clear" w:color="auto" w:fill="FFFFFF"/>
          <w:lang w:eastAsia="zh-CN"/>
        </w:rPr>
        <w:t>protection of</w:t>
      </w:r>
      <w:r w:rsidR="00BB5993" w:rsidRPr="00BB5993">
        <w:rPr>
          <w:rFonts w:ascii="Calibri" w:eastAsia="Calibri" w:hAnsi="Calibri" w:cs="Calibri"/>
          <w:color w:val="000000"/>
          <w:sz w:val="21"/>
          <w:szCs w:val="21"/>
          <w:shd w:val="clear" w:color="auto" w:fill="FFFFFF"/>
          <w:lang w:eastAsia="zh-CN"/>
        </w:rPr>
        <w:t xml:space="preserve"> the rights of all. </w:t>
      </w:r>
      <w:r w:rsidR="00F60397">
        <w:rPr>
          <w:rFonts w:ascii="Calibri" w:eastAsia="Calibri" w:hAnsi="Calibri" w:cs="Calibri"/>
          <w:color w:val="000000"/>
          <w:sz w:val="21"/>
          <w:szCs w:val="21"/>
          <w:shd w:val="clear" w:color="auto" w:fill="FFFFFF"/>
          <w:lang w:eastAsia="zh-CN"/>
        </w:rPr>
        <w:t xml:space="preserve">They </w:t>
      </w:r>
      <w:r w:rsidR="00173DAF">
        <w:rPr>
          <w:rFonts w:ascii="Calibri" w:eastAsia="Calibri" w:hAnsi="Calibri" w:cs="Calibri"/>
          <w:color w:val="000000"/>
          <w:sz w:val="21"/>
          <w:szCs w:val="21"/>
          <w:shd w:val="clear" w:color="auto" w:fill="FFFFFF"/>
          <w:lang w:eastAsia="zh-CN"/>
        </w:rPr>
        <w:t>encourage</w:t>
      </w:r>
      <w:r w:rsidR="00BB5993" w:rsidRPr="00BB5993">
        <w:rPr>
          <w:rFonts w:ascii="Calibri" w:eastAsia="Calibri" w:hAnsi="Calibri" w:cs="Calibri"/>
          <w:color w:val="000000"/>
          <w:sz w:val="21"/>
          <w:szCs w:val="21"/>
          <w:shd w:val="clear" w:color="auto" w:fill="FFFFFF"/>
          <w:lang w:eastAsia="zh-CN"/>
        </w:rPr>
        <w:t xml:space="preserve"> relationships across ethnicity, religion, class, </w:t>
      </w:r>
      <w:r w:rsidR="00173DAF" w:rsidRPr="00BB5993">
        <w:rPr>
          <w:rFonts w:ascii="Calibri" w:eastAsia="Calibri" w:hAnsi="Calibri" w:cs="Calibri"/>
          <w:color w:val="000000"/>
          <w:sz w:val="21"/>
          <w:szCs w:val="21"/>
          <w:shd w:val="clear" w:color="auto" w:fill="FFFFFF"/>
          <w:lang w:eastAsia="zh-CN"/>
        </w:rPr>
        <w:t>neighbourhood</w:t>
      </w:r>
      <w:r w:rsidR="00BB5993" w:rsidRPr="00BB5993">
        <w:rPr>
          <w:rFonts w:ascii="Calibri" w:eastAsia="Calibri" w:hAnsi="Calibri" w:cs="Calibri"/>
          <w:color w:val="000000"/>
          <w:sz w:val="21"/>
          <w:szCs w:val="21"/>
          <w:shd w:val="clear" w:color="auto" w:fill="FFFFFF"/>
          <w:lang w:eastAsia="zh-CN"/>
        </w:rPr>
        <w:t xml:space="preserve"> and region. </w:t>
      </w:r>
      <w:r w:rsidR="002C389D">
        <w:rPr>
          <w:rFonts w:ascii="Calibri" w:eastAsia="Calibri" w:hAnsi="Calibri" w:cs="Calibri"/>
          <w:color w:val="000000"/>
          <w:sz w:val="21"/>
          <w:szCs w:val="21"/>
          <w:shd w:val="clear" w:color="auto" w:fill="FFFFFF"/>
          <w:lang w:eastAsia="zh-CN"/>
        </w:rPr>
        <w:t>In turn, th</w:t>
      </w:r>
      <w:r w:rsidR="00F60397">
        <w:rPr>
          <w:rFonts w:ascii="Calibri" w:eastAsia="Calibri" w:hAnsi="Calibri" w:cs="Calibri"/>
          <w:color w:val="000000"/>
          <w:sz w:val="21"/>
          <w:szCs w:val="21"/>
          <w:shd w:val="clear" w:color="auto" w:fill="FFFFFF"/>
          <w:lang w:eastAsia="zh-CN"/>
        </w:rPr>
        <w:t xml:space="preserve">is </w:t>
      </w:r>
      <w:r w:rsidR="002C389D">
        <w:rPr>
          <w:rFonts w:ascii="Calibri" w:eastAsia="Calibri" w:hAnsi="Calibri" w:cs="Calibri"/>
          <w:color w:val="000000"/>
          <w:sz w:val="21"/>
          <w:szCs w:val="21"/>
          <w:shd w:val="clear" w:color="auto" w:fill="FFFFFF"/>
          <w:lang w:eastAsia="zh-CN"/>
        </w:rPr>
        <w:t>lead</w:t>
      </w:r>
      <w:r w:rsidR="00F60397">
        <w:rPr>
          <w:rFonts w:ascii="Calibri" w:eastAsia="Calibri" w:hAnsi="Calibri" w:cs="Calibri"/>
          <w:color w:val="000000"/>
          <w:sz w:val="21"/>
          <w:szCs w:val="21"/>
          <w:shd w:val="clear" w:color="auto" w:fill="FFFFFF"/>
          <w:lang w:eastAsia="zh-CN"/>
        </w:rPr>
        <w:t>s</w:t>
      </w:r>
      <w:r w:rsidR="002C389D">
        <w:rPr>
          <w:rFonts w:ascii="Calibri" w:eastAsia="Calibri" w:hAnsi="Calibri" w:cs="Calibri"/>
          <w:color w:val="000000"/>
          <w:sz w:val="21"/>
          <w:szCs w:val="21"/>
          <w:shd w:val="clear" w:color="auto" w:fill="FFFFFF"/>
          <w:lang w:eastAsia="zh-CN"/>
        </w:rPr>
        <w:t xml:space="preserve"> to t</w:t>
      </w:r>
      <w:r w:rsidR="00BB5993" w:rsidRPr="00BB5993">
        <w:rPr>
          <w:rFonts w:ascii="Calibri" w:eastAsia="Calibri" w:hAnsi="Calibri" w:cs="Calibri"/>
          <w:color w:val="000000"/>
          <w:sz w:val="21"/>
          <w:szCs w:val="21"/>
          <w:shd w:val="clear" w:color="auto" w:fill="FFFFFF"/>
          <w:lang w:eastAsia="zh-CN"/>
        </w:rPr>
        <w:t>rust and interdependence which are core attributes of cohesion, contribut</w:t>
      </w:r>
      <w:r w:rsidR="002C389D">
        <w:rPr>
          <w:rFonts w:ascii="Calibri" w:eastAsia="Calibri" w:hAnsi="Calibri" w:cs="Calibri"/>
          <w:color w:val="000000"/>
          <w:sz w:val="21"/>
          <w:szCs w:val="21"/>
          <w:shd w:val="clear" w:color="auto" w:fill="FFFFFF"/>
          <w:lang w:eastAsia="zh-CN"/>
        </w:rPr>
        <w:t xml:space="preserve">ing </w:t>
      </w:r>
      <w:r w:rsidR="00BB5993" w:rsidRPr="00BB5993">
        <w:rPr>
          <w:rFonts w:ascii="Calibri" w:eastAsia="Calibri" w:hAnsi="Calibri" w:cs="Calibri"/>
          <w:color w:val="000000"/>
          <w:sz w:val="21"/>
          <w:szCs w:val="21"/>
          <w:shd w:val="clear" w:color="auto" w:fill="FFFFFF"/>
          <w:lang w:eastAsia="zh-CN"/>
        </w:rPr>
        <w:t>to personal and collective security</w:t>
      </w:r>
      <w:r w:rsidR="00F60397">
        <w:rPr>
          <w:rFonts w:ascii="Calibri" w:eastAsia="Calibri" w:hAnsi="Calibri" w:cs="Calibri"/>
          <w:color w:val="000000"/>
          <w:sz w:val="21"/>
          <w:szCs w:val="21"/>
          <w:shd w:val="clear" w:color="auto" w:fill="FFFFFF"/>
          <w:lang w:eastAsia="zh-CN"/>
        </w:rPr>
        <w:t>.</w:t>
      </w:r>
      <w:r w:rsidR="00BB5993" w:rsidRPr="00BB5993">
        <w:rPr>
          <w:rFonts w:ascii="Calibri" w:eastAsia="Calibri" w:hAnsi="Calibri" w:cs="Calibri"/>
          <w:color w:val="000000"/>
          <w:sz w:val="21"/>
          <w:szCs w:val="21"/>
          <w:shd w:val="clear" w:color="auto" w:fill="FFFFFF"/>
          <w:lang w:eastAsia="zh-CN"/>
        </w:rPr>
        <w:t xml:space="preserve"> Greater cohesion </w:t>
      </w:r>
      <w:r w:rsidR="00F6542D">
        <w:rPr>
          <w:rFonts w:ascii="Calibri" w:eastAsia="Calibri" w:hAnsi="Calibri" w:cs="Calibri"/>
          <w:color w:val="000000"/>
          <w:sz w:val="21"/>
          <w:szCs w:val="21"/>
          <w:shd w:val="clear" w:color="auto" w:fill="FFFFFF"/>
          <w:lang w:eastAsia="zh-CN"/>
        </w:rPr>
        <w:t xml:space="preserve">also </w:t>
      </w:r>
      <w:r w:rsidR="00BB5993" w:rsidRPr="00BB5993">
        <w:rPr>
          <w:rFonts w:ascii="Calibri" w:eastAsia="Calibri" w:hAnsi="Calibri" w:cs="Calibri"/>
          <w:color w:val="000000"/>
          <w:sz w:val="21"/>
          <w:szCs w:val="21"/>
          <w:shd w:val="clear" w:color="auto" w:fill="FFFFFF"/>
          <w:lang w:eastAsia="zh-CN"/>
        </w:rPr>
        <w:t>facilitate</w:t>
      </w:r>
      <w:r w:rsidR="00F6542D">
        <w:rPr>
          <w:rFonts w:ascii="Calibri" w:eastAsia="Calibri" w:hAnsi="Calibri" w:cs="Calibri"/>
          <w:color w:val="000000"/>
          <w:sz w:val="21"/>
          <w:szCs w:val="21"/>
          <w:shd w:val="clear" w:color="auto" w:fill="FFFFFF"/>
          <w:lang w:eastAsia="zh-CN"/>
        </w:rPr>
        <w:t>s</w:t>
      </w:r>
      <w:r w:rsidR="00BB5993" w:rsidRPr="00BB5993">
        <w:rPr>
          <w:rFonts w:ascii="Calibri" w:eastAsia="Calibri" w:hAnsi="Calibri" w:cs="Calibri"/>
          <w:color w:val="000000"/>
          <w:sz w:val="21"/>
          <w:szCs w:val="21"/>
          <w:shd w:val="clear" w:color="auto" w:fill="FFFFFF"/>
          <w:lang w:eastAsia="zh-CN"/>
        </w:rPr>
        <w:t xml:space="preserve"> inclusive governance</w:t>
      </w:r>
      <w:r w:rsidR="0038699E">
        <w:rPr>
          <w:rFonts w:ascii="Calibri" w:eastAsia="Calibri" w:hAnsi="Calibri" w:cs="Calibri"/>
          <w:color w:val="000000"/>
          <w:sz w:val="21"/>
          <w:szCs w:val="21"/>
          <w:shd w:val="clear" w:color="auto" w:fill="FFFFFF"/>
          <w:lang w:eastAsia="zh-CN"/>
        </w:rPr>
        <w:t xml:space="preserve"> through </w:t>
      </w:r>
      <w:r w:rsidR="00BB5993" w:rsidRPr="00BB5993">
        <w:rPr>
          <w:rFonts w:ascii="Calibri" w:eastAsia="Calibri" w:hAnsi="Calibri" w:cs="Calibri"/>
          <w:color w:val="000000"/>
          <w:sz w:val="21"/>
          <w:szCs w:val="21"/>
          <w:shd w:val="clear" w:color="auto" w:fill="FFFFFF"/>
          <w:lang w:eastAsia="zh-CN"/>
        </w:rPr>
        <w:t xml:space="preserve">greater empathy and understanding for others’ interests and well-being. </w:t>
      </w:r>
    </w:p>
    <w:p w14:paraId="590BA441" w14:textId="567D34CE" w:rsidR="00EE4A79" w:rsidRDefault="00EE4A79" w:rsidP="00EE4A79">
      <w:pPr>
        <w:jc w:val="both"/>
        <w:rPr>
          <w:rFonts w:ascii="Calibri" w:eastAsia="Calibri" w:hAnsi="Calibri" w:cs="Calibri"/>
          <w:color w:val="000000"/>
          <w:sz w:val="21"/>
          <w:szCs w:val="21"/>
          <w:shd w:val="clear" w:color="auto" w:fill="FFFFFF"/>
          <w:lang w:eastAsia="zh-CN"/>
        </w:rPr>
      </w:pPr>
      <w:r w:rsidRPr="00EE4A79">
        <w:rPr>
          <w:rFonts w:ascii="Calibri" w:eastAsia="Calibri" w:hAnsi="Calibri" w:cs="Calibri"/>
          <w:color w:val="000000"/>
          <w:sz w:val="21"/>
          <w:szCs w:val="21"/>
          <w:shd w:val="clear" w:color="auto" w:fill="FFFFFF"/>
          <w:lang w:eastAsia="zh-CN"/>
        </w:rPr>
        <w:t xml:space="preserve">In UNDP-related practice, social cohesion </w:t>
      </w:r>
      <w:r w:rsidR="00ED057A">
        <w:rPr>
          <w:rFonts w:ascii="Calibri" w:eastAsia="Calibri" w:hAnsi="Calibri" w:cs="Calibri"/>
          <w:color w:val="000000"/>
          <w:sz w:val="21"/>
          <w:szCs w:val="21"/>
          <w:shd w:val="clear" w:color="auto" w:fill="FFFFFF"/>
          <w:lang w:eastAsia="zh-CN"/>
        </w:rPr>
        <w:t>is</w:t>
      </w:r>
      <w:r w:rsidRPr="00EE4A79">
        <w:rPr>
          <w:rFonts w:ascii="Calibri" w:eastAsia="Calibri" w:hAnsi="Calibri" w:cs="Calibri"/>
          <w:color w:val="000000"/>
          <w:sz w:val="21"/>
          <w:szCs w:val="21"/>
          <w:shd w:val="clear" w:color="auto" w:fill="FFFFFF"/>
          <w:lang w:eastAsia="zh-CN"/>
        </w:rPr>
        <w:t xml:space="preserve"> described </w:t>
      </w:r>
      <w:r w:rsidR="0021310D">
        <w:rPr>
          <w:rFonts w:ascii="Calibri" w:eastAsia="Calibri" w:hAnsi="Calibri" w:cs="Calibri"/>
          <w:color w:val="000000"/>
          <w:sz w:val="21"/>
          <w:szCs w:val="21"/>
          <w:shd w:val="clear" w:color="auto" w:fill="FFFFFF"/>
          <w:lang w:eastAsia="zh-CN"/>
        </w:rPr>
        <w:t xml:space="preserve">through a </w:t>
      </w:r>
      <w:r w:rsidRPr="00EE4A79">
        <w:rPr>
          <w:rFonts w:ascii="Calibri" w:eastAsia="Calibri" w:hAnsi="Calibri" w:cs="Calibri"/>
          <w:color w:val="000000"/>
          <w:sz w:val="21"/>
          <w:szCs w:val="21"/>
          <w:shd w:val="clear" w:color="auto" w:fill="FFFFFF"/>
          <w:lang w:eastAsia="zh-CN"/>
        </w:rPr>
        <w:t>vertical and horizontal</w:t>
      </w:r>
      <w:r w:rsidR="0021310D">
        <w:rPr>
          <w:rFonts w:ascii="Calibri" w:eastAsia="Calibri" w:hAnsi="Calibri" w:cs="Calibri"/>
          <w:color w:val="000000"/>
          <w:sz w:val="21"/>
          <w:szCs w:val="21"/>
          <w:shd w:val="clear" w:color="auto" w:fill="FFFFFF"/>
          <w:lang w:eastAsia="zh-CN"/>
        </w:rPr>
        <w:t xml:space="preserve"> dimension</w:t>
      </w:r>
      <w:r w:rsidRPr="00EE4A79">
        <w:rPr>
          <w:rFonts w:ascii="Calibri" w:eastAsia="Calibri" w:hAnsi="Calibri" w:cs="Calibri"/>
          <w:color w:val="000000"/>
          <w:sz w:val="21"/>
          <w:szCs w:val="21"/>
          <w:shd w:val="clear" w:color="auto" w:fill="FFFFFF"/>
          <w:lang w:eastAsia="zh-CN"/>
        </w:rPr>
        <w:t>. Both include objective and subjective aspects</w:t>
      </w:r>
      <w:r w:rsidR="00801FCF">
        <w:rPr>
          <w:rFonts w:ascii="Calibri" w:eastAsia="Calibri" w:hAnsi="Calibri" w:cs="Calibri"/>
          <w:color w:val="000000"/>
          <w:sz w:val="21"/>
          <w:szCs w:val="21"/>
          <w:shd w:val="clear" w:color="auto" w:fill="FFFFFF"/>
          <w:lang w:eastAsia="zh-CN"/>
        </w:rPr>
        <w:t>:</w:t>
      </w:r>
    </w:p>
    <w:p w14:paraId="53CF27AF" w14:textId="77777777" w:rsidR="006F05EF" w:rsidRDefault="00801FCF" w:rsidP="007D0BF8">
      <w:pPr>
        <w:pStyle w:val="ListParagraph"/>
        <w:numPr>
          <w:ilvl w:val="0"/>
          <w:numId w:val="4"/>
        </w:numPr>
        <w:ind w:left="360"/>
        <w:jc w:val="both"/>
        <w:rPr>
          <w:rFonts w:ascii="Calibri" w:eastAsia="Calibri" w:hAnsi="Calibri" w:cs="Calibri"/>
          <w:color w:val="000000"/>
          <w:sz w:val="21"/>
          <w:szCs w:val="21"/>
          <w:shd w:val="clear" w:color="auto" w:fill="FFFFFF"/>
          <w:lang w:eastAsia="zh-CN"/>
        </w:rPr>
      </w:pPr>
      <w:r w:rsidRPr="006F05EF">
        <w:rPr>
          <w:rFonts w:ascii="Calibri" w:eastAsia="Calibri" w:hAnsi="Calibri" w:cs="Calibri"/>
          <w:color w:val="000000"/>
          <w:sz w:val="21"/>
          <w:szCs w:val="21"/>
          <w:shd w:val="clear" w:color="auto" w:fill="FFFFFF"/>
          <w:lang w:eastAsia="zh-CN"/>
        </w:rPr>
        <w:t xml:space="preserve">Vertical dimension: </w:t>
      </w:r>
      <w:r w:rsidR="00EE4A79" w:rsidRPr="006F05EF">
        <w:rPr>
          <w:rFonts w:ascii="Calibri" w:eastAsia="Calibri" w:hAnsi="Calibri" w:cs="Calibri"/>
          <w:color w:val="000000"/>
          <w:sz w:val="21"/>
          <w:szCs w:val="21"/>
          <w:shd w:val="clear" w:color="auto" w:fill="FFFFFF"/>
          <w:lang w:eastAsia="zh-CN"/>
        </w:rPr>
        <w:t>represents trust between government and society</w:t>
      </w:r>
      <w:r w:rsidRPr="006F05EF">
        <w:rPr>
          <w:rFonts w:ascii="Calibri" w:eastAsia="Calibri" w:hAnsi="Calibri" w:cs="Calibri"/>
          <w:color w:val="000000"/>
          <w:sz w:val="21"/>
          <w:szCs w:val="21"/>
          <w:shd w:val="clear" w:color="auto" w:fill="FFFFFF"/>
          <w:lang w:eastAsia="zh-CN"/>
        </w:rPr>
        <w:t xml:space="preserve"> which includes </w:t>
      </w:r>
      <w:r w:rsidR="00EE4A79" w:rsidRPr="006F05EF">
        <w:rPr>
          <w:rFonts w:ascii="Calibri" w:eastAsia="Calibri" w:hAnsi="Calibri" w:cs="Calibri"/>
          <w:color w:val="000000"/>
          <w:sz w:val="21"/>
          <w:szCs w:val="21"/>
          <w:shd w:val="clear" w:color="auto" w:fill="FFFFFF"/>
          <w:lang w:eastAsia="zh-CN"/>
        </w:rPr>
        <w:t>trust in political, economic or social leaders, institutions, and processes such as elections, access to justice, taxation, budgeting, and the delivery of public services. The vertical dimension</w:t>
      </w:r>
      <w:r w:rsidR="001C46A4" w:rsidRPr="006F05EF">
        <w:rPr>
          <w:rFonts w:ascii="Calibri" w:eastAsia="Calibri" w:hAnsi="Calibri" w:cs="Calibri"/>
          <w:color w:val="000000"/>
          <w:sz w:val="21"/>
          <w:szCs w:val="21"/>
          <w:shd w:val="clear" w:color="auto" w:fill="FFFFFF"/>
          <w:lang w:eastAsia="zh-CN"/>
        </w:rPr>
        <w:t xml:space="preserve"> </w:t>
      </w:r>
      <w:r w:rsidR="00EE4A79" w:rsidRPr="006F05EF">
        <w:rPr>
          <w:rFonts w:ascii="Calibri" w:eastAsia="Calibri" w:hAnsi="Calibri" w:cs="Calibri"/>
          <w:color w:val="000000"/>
          <w:sz w:val="21"/>
          <w:szCs w:val="21"/>
          <w:shd w:val="clear" w:color="auto" w:fill="FFFFFF"/>
          <w:lang w:eastAsia="zh-CN"/>
        </w:rPr>
        <w:t>involves cohesion among citizens, where perceptions and behaviours reflect loyalty, broad legitimacy, trust, and confidence in national, sub-national or local state actors, institutions and processes. Along this vertical dimension, social relations are deeply affected by political dynamics and, particularly, control of the state</w:t>
      </w:r>
      <w:r w:rsidR="002E0166" w:rsidRPr="006F05EF">
        <w:rPr>
          <w:rFonts w:ascii="Calibri" w:eastAsia="Calibri" w:hAnsi="Calibri" w:cs="Calibri"/>
          <w:color w:val="000000"/>
          <w:sz w:val="21"/>
          <w:szCs w:val="21"/>
          <w:shd w:val="clear" w:color="auto" w:fill="FFFFFF"/>
          <w:lang w:eastAsia="zh-CN"/>
        </w:rPr>
        <w:t xml:space="preserve">, thus, </w:t>
      </w:r>
      <w:r w:rsidR="00451492" w:rsidRPr="006F05EF">
        <w:rPr>
          <w:rFonts w:ascii="Calibri" w:eastAsia="Calibri" w:hAnsi="Calibri" w:cs="Calibri"/>
          <w:color w:val="000000"/>
          <w:sz w:val="21"/>
          <w:szCs w:val="21"/>
          <w:shd w:val="clear" w:color="auto" w:fill="FFFFFF"/>
          <w:lang w:eastAsia="zh-CN"/>
        </w:rPr>
        <w:t>the vertical dimension of cohesion relates strongly to the inclusivity of government and its institutions</w:t>
      </w:r>
      <w:r w:rsidR="002E0166" w:rsidRPr="006F05EF">
        <w:rPr>
          <w:rFonts w:ascii="Calibri" w:eastAsia="Calibri" w:hAnsi="Calibri" w:cs="Calibri"/>
          <w:color w:val="000000"/>
          <w:sz w:val="21"/>
          <w:szCs w:val="21"/>
          <w:shd w:val="clear" w:color="auto" w:fill="FFFFFF"/>
          <w:lang w:eastAsia="zh-CN"/>
        </w:rPr>
        <w:t>;</w:t>
      </w:r>
    </w:p>
    <w:p w14:paraId="2DCF03B1" w14:textId="273E9C2B" w:rsidR="00451492" w:rsidRPr="006F05EF" w:rsidRDefault="006F05EF" w:rsidP="007D0BF8">
      <w:pPr>
        <w:pStyle w:val="ListParagraph"/>
        <w:numPr>
          <w:ilvl w:val="0"/>
          <w:numId w:val="4"/>
        </w:numPr>
        <w:ind w:left="360"/>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H</w:t>
      </w:r>
      <w:r w:rsidR="00451492" w:rsidRPr="006F05EF">
        <w:rPr>
          <w:rFonts w:ascii="Calibri" w:eastAsia="Calibri" w:hAnsi="Calibri" w:cs="Calibri"/>
          <w:color w:val="000000"/>
          <w:sz w:val="21"/>
          <w:szCs w:val="21"/>
          <w:shd w:val="clear" w:color="auto" w:fill="FFFFFF"/>
          <w:lang w:eastAsia="zh-CN"/>
        </w:rPr>
        <w:t>orizontal dimension</w:t>
      </w:r>
      <w:r>
        <w:rPr>
          <w:rFonts w:ascii="Calibri" w:eastAsia="Calibri" w:hAnsi="Calibri" w:cs="Calibri"/>
          <w:color w:val="000000"/>
          <w:sz w:val="21"/>
          <w:szCs w:val="21"/>
          <w:shd w:val="clear" w:color="auto" w:fill="FFFFFF"/>
          <w:lang w:eastAsia="zh-CN"/>
        </w:rPr>
        <w:t xml:space="preserve">: </w:t>
      </w:r>
      <w:r w:rsidR="00451492" w:rsidRPr="006F05EF">
        <w:rPr>
          <w:rFonts w:ascii="Calibri" w:eastAsia="Calibri" w:hAnsi="Calibri" w:cs="Calibri"/>
          <w:color w:val="000000"/>
          <w:sz w:val="21"/>
          <w:szCs w:val="21"/>
          <w:shd w:val="clear" w:color="auto" w:fill="FFFFFF"/>
          <w:lang w:eastAsia="zh-CN"/>
        </w:rPr>
        <w:t>describes the trust, relationships and interactions among people in a society across divisions such as identity or other social constructs, including race or class. The horizontal dimension, which is society-</w:t>
      </w:r>
      <w:r w:rsidR="007D0BF8" w:rsidRPr="006F05EF">
        <w:rPr>
          <w:rFonts w:ascii="Calibri" w:eastAsia="Calibri" w:hAnsi="Calibri" w:cs="Calibri"/>
          <w:color w:val="000000"/>
          <w:sz w:val="21"/>
          <w:szCs w:val="21"/>
          <w:shd w:val="clear" w:color="auto" w:fill="FFFFFF"/>
          <w:lang w:eastAsia="zh-CN"/>
        </w:rPr>
        <w:t>centred</w:t>
      </w:r>
      <w:r w:rsidR="00451492" w:rsidRPr="006F05EF">
        <w:rPr>
          <w:rFonts w:ascii="Calibri" w:eastAsia="Calibri" w:hAnsi="Calibri" w:cs="Calibri"/>
          <w:color w:val="000000"/>
          <w:sz w:val="21"/>
          <w:szCs w:val="21"/>
          <w:shd w:val="clear" w:color="auto" w:fill="FFFFFF"/>
          <w:lang w:eastAsia="zh-CN"/>
        </w:rPr>
        <w:t xml:space="preserve">, involves cohesion among citizens, reflected in the extent to which civil society, social organizations and institutions (such as religious institutions) exhibit trust and a sense of interdependence and common destiny. </w:t>
      </w:r>
    </w:p>
    <w:p w14:paraId="7D52F245" w14:textId="7C04B3AA" w:rsidR="00EE4A79" w:rsidRDefault="001D45E8" w:rsidP="006065EB">
      <w:pPr>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Evidence points that l</w:t>
      </w:r>
      <w:r w:rsidR="00451492" w:rsidRPr="00451492">
        <w:rPr>
          <w:rFonts w:ascii="Calibri" w:eastAsia="Calibri" w:hAnsi="Calibri" w:cs="Calibri"/>
          <w:color w:val="000000"/>
          <w:sz w:val="21"/>
          <w:szCs w:val="21"/>
          <w:shd w:val="clear" w:color="auto" w:fill="FFFFFF"/>
          <w:lang w:eastAsia="zh-CN"/>
        </w:rPr>
        <w:t>evels of social trust are not entirely culturally determined or based on rational</w:t>
      </w:r>
      <w:r w:rsidR="006065EB">
        <w:rPr>
          <w:rFonts w:ascii="Calibri" w:eastAsia="Calibri" w:hAnsi="Calibri" w:cs="Calibri"/>
          <w:color w:val="000000"/>
          <w:sz w:val="21"/>
          <w:szCs w:val="21"/>
          <w:shd w:val="clear" w:color="auto" w:fill="FFFFFF"/>
          <w:lang w:eastAsia="zh-CN"/>
        </w:rPr>
        <w:t xml:space="preserve"> </w:t>
      </w:r>
      <w:r w:rsidR="006065EB" w:rsidRPr="006065EB">
        <w:rPr>
          <w:rFonts w:ascii="Calibri" w:eastAsia="Calibri" w:hAnsi="Calibri" w:cs="Calibri"/>
          <w:color w:val="000000"/>
          <w:sz w:val="21"/>
          <w:szCs w:val="21"/>
          <w:shd w:val="clear" w:color="auto" w:fill="FFFFFF"/>
          <w:lang w:eastAsia="zh-CN"/>
        </w:rPr>
        <w:t xml:space="preserve">choice; rather, the internal characteristics of different combinations of political and social institutions </w:t>
      </w:r>
      <w:r w:rsidR="005B3A28">
        <w:rPr>
          <w:rFonts w:ascii="Calibri" w:eastAsia="Calibri" w:hAnsi="Calibri" w:cs="Calibri"/>
          <w:color w:val="000000"/>
          <w:sz w:val="21"/>
          <w:szCs w:val="21"/>
          <w:shd w:val="clear" w:color="auto" w:fill="FFFFFF"/>
          <w:lang w:eastAsia="zh-CN"/>
        </w:rPr>
        <w:t xml:space="preserve">can </w:t>
      </w:r>
      <w:r w:rsidR="006065EB" w:rsidRPr="006065EB">
        <w:rPr>
          <w:rFonts w:ascii="Calibri" w:eastAsia="Calibri" w:hAnsi="Calibri" w:cs="Calibri"/>
          <w:color w:val="000000"/>
          <w:sz w:val="21"/>
          <w:szCs w:val="21"/>
          <w:shd w:val="clear" w:color="auto" w:fill="FFFFFF"/>
          <w:lang w:eastAsia="zh-CN"/>
        </w:rPr>
        <w:t xml:space="preserve">foster or suppress social trust. </w:t>
      </w:r>
      <w:r w:rsidR="00EC4675">
        <w:rPr>
          <w:rFonts w:ascii="Calibri" w:eastAsia="Calibri" w:hAnsi="Calibri" w:cs="Calibri"/>
          <w:color w:val="000000"/>
          <w:sz w:val="21"/>
          <w:szCs w:val="21"/>
          <w:shd w:val="clear" w:color="auto" w:fill="FFFFFF"/>
          <w:lang w:eastAsia="zh-CN"/>
        </w:rPr>
        <w:t>This also indicates th</w:t>
      </w:r>
      <w:r w:rsidR="00834276">
        <w:rPr>
          <w:rFonts w:ascii="Calibri" w:eastAsia="Calibri" w:hAnsi="Calibri" w:cs="Calibri"/>
          <w:color w:val="000000"/>
          <w:sz w:val="21"/>
          <w:szCs w:val="21"/>
          <w:shd w:val="clear" w:color="auto" w:fill="FFFFFF"/>
          <w:lang w:eastAsia="zh-CN"/>
        </w:rPr>
        <w:t>e plasticity of social cohesion and the possibility to positively affect it through well designed, participatory, and sustained interventions.</w:t>
      </w:r>
      <w:r w:rsidR="001D40AB">
        <w:rPr>
          <w:rFonts w:ascii="Calibri" w:eastAsia="Calibri" w:hAnsi="Calibri" w:cs="Calibri"/>
          <w:color w:val="000000"/>
          <w:sz w:val="21"/>
          <w:szCs w:val="21"/>
          <w:shd w:val="clear" w:color="auto" w:fill="FFFFFF"/>
          <w:lang w:eastAsia="zh-CN"/>
        </w:rPr>
        <w:t xml:space="preserve"> </w:t>
      </w:r>
      <w:r w:rsidR="00702934" w:rsidRPr="001D40AB">
        <w:rPr>
          <w:rFonts w:ascii="Calibri" w:eastAsia="Calibri" w:hAnsi="Calibri" w:cs="Calibri"/>
          <w:color w:val="000000"/>
          <w:sz w:val="21"/>
          <w:szCs w:val="21"/>
          <w:shd w:val="clear" w:color="auto" w:fill="FFFFFF"/>
          <w:lang w:eastAsia="zh-CN"/>
        </w:rPr>
        <w:t>However, if social cohesion is to be sustainable, it must emerge organically. It must reflect a willingness to live and work together. The history, cultural processes and communication dimensions of cohesion are important.</w:t>
      </w:r>
      <w:r w:rsidR="00702934" w:rsidRPr="00702934">
        <w:rPr>
          <w:rFonts w:ascii="Calibri" w:eastAsia="Calibri" w:hAnsi="Calibri" w:cs="Calibri"/>
          <w:color w:val="000000"/>
          <w:sz w:val="21"/>
          <w:szCs w:val="21"/>
          <w:shd w:val="clear" w:color="auto" w:fill="FFFFFF"/>
          <w:lang w:eastAsia="zh-CN"/>
        </w:rPr>
        <w:t xml:space="preserve"> </w:t>
      </w:r>
    </w:p>
    <w:p w14:paraId="4A4F4312" w14:textId="5F0DDD74" w:rsidR="00702934" w:rsidRDefault="008E576B" w:rsidP="006065EB">
      <w:pPr>
        <w:jc w:val="both"/>
        <w:rPr>
          <w:rFonts w:ascii="Calibri" w:eastAsia="Calibri" w:hAnsi="Calibri" w:cs="Calibri"/>
          <w:color w:val="000000"/>
          <w:sz w:val="21"/>
          <w:szCs w:val="21"/>
          <w:shd w:val="clear" w:color="auto" w:fill="FFFFFF"/>
          <w:lang w:eastAsia="zh-CN"/>
        </w:rPr>
      </w:pPr>
      <w:r w:rsidRPr="008E576B">
        <w:rPr>
          <w:rFonts w:ascii="Calibri" w:eastAsia="Calibri" w:hAnsi="Calibri" w:cs="Calibri"/>
          <w:color w:val="000000"/>
          <w:sz w:val="21"/>
          <w:szCs w:val="21"/>
          <w:shd w:val="clear" w:color="auto" w:fill="FFFFFF"/>
          <w:lang w:eastAsia="zh-CN"/>
        </w:rPr>
        <w:t xml:space="preserve">Local and national actors </w:t>
      </w:r>
      <w:r>
        <w:rPr>
          <w:rFonts w:ascii="Calibri" w:eastAsia="Calibri" w:hAnsi="Calibri" w:cs="Calibri"/>
          <w:color w:val="000000"/>
          <w:sz w:val="21"/>
          <w:szCs w:val="21"/>
          <w:shd w:val="clear" w:color="auto" w:fill="FFFFFF"/>
          <w:lang w:eastAsia="zh-CN"/>
        </w:rPr>
        <w:t xml:space="preserve">are an integral part of </w:t>
      </w:r>
      <w:r w:rsidR="00FF4DE7">
        <w:rPr>
          <w:rFonts w:ascii="Calibri" w:eastAsia="Calibri" w:hAnsi="Calibri" w:cs="Calibri"/>
          <w:color w:val="000000"/>
          <w:sz w:val="21"/>
          <w:szCs w:val="21"/>
          <w:shd w:val="clear" w:color="auto" w:fill="FFFFFF"/>
          <w:lang w:eastAsia="zh-CN"/>
        </w:rPr>
        <w:t>any intervention which aims at social cohesion</w:t>
      </w:r>
      <w:r w:rsidR="00C02E8E">
        <w:rPr>
          <w:rFonts w:ascii="Calibri" w:eastAsia="Calibri" w:hAnsi="Calibri" w:cs="Calibri"/>
          <w:color w:val="000000"/>
          <w:sz w:val="21"/>
          <w:szCs w:val="21"/>
          <w:shd w:val="clear" w:color="auto" w:fill="FFFFFF"/>
          <w:lang w:eastAsia="zh-CN"/>
        </w:rPr>
        <w:t xml:space="preserve"> since </w:t>
      </w:r>
      <w:r w:rsidR="002D0950">
        <w:rPr>
          <w:rFonts w:ascii="Calibri" w:eastAsia="Calibri" w:hAnsi="Calibri" w:cs="Calibri"/>
          <w:color w:val="000000"/>
          <w:sz w:val="21"/>
          <w:szCs w:val="21"/>
          <w:shd w:val="clear" w:color="auto" w:fill="FFFFFF"/>
          <w:lang w:eastAsia="zh-CN"/>
        </w:rPr>
        <w:t xml:space="preserve">context matters as does an understanding and analysis of </w:t>
      </w:r>
      <w:r w:rsidRPr="008E576B">
        <w:rPr>
          <w:rFonts w:ascii="Calibri" w:eastAsia="Calibri" w:hAnsi="Calibri" w:cs="Calibri"/>
          <w:color w:val="000000"/>
          <w:sz w:val="21"/>
          <w:szCs w:val="21"/>
          <w:shd w:val="clear" w:color="auto" w:fill="FFFFFF"/>
          <w:lang w:eastAsia="zh-CN"/>
        </w:rPr>
        <w:t>historical, cultural, sociological and economic</w:t>
      </w:r>
      <w:r w:rsidR="009E3DFB">
        <w:rPr>
          <w:rFonts w:ascii="Calibri" w:eastAsia="Calibri" w:hAnsi="Calibri" w:cs="Calibri"/>
          <w:color w:val="000000"/>
          <w:sz w:val="21"/>
          <w:szCs w:val="21"/>
          <w:shd w:val="clear" w:color="auto" w:fill="FFFFFF"/>
          <w:lang w:eastAsia="zh-CN"/>
        </w:rPr>
        <w:t xml:space="preserve"> events </w:t>
      </w:r>
      <w:r w:rsidRPr="008E576B">
        <w:rPr>
          <w:rFonts w:ascii="Calibri" w:eastAsia="Calibri" w:hAnsi="Calibri" w:cs="Calibri"/>
          <w:color w:val="000000"/>
          <w:sz w:val="21"/>
          <w:szCs w:val="21"/>
          <w:shd w:val="clear" w:color="auto" w:fill="FFFFFF"/>
          <w:lang w:eastAsia="zh-CN"/>
        </w:rPr>
        <w:t xml:space="preserve">with a high degree of sensitivity to both objective measures and perceptions or subjective aspects. </w:t>
      </w:r>
      <w:r w:rsidR="009E3DFB">
        <w:rPr>
          <w:rFonts w:ascii="Calibri" w:eastAsia="Calibri" w:hAnsi="Calibri" w:cs="Calibri"/>
          <w:color w:val="000000"/>
          <w:sz w:val="21"/>
          <w:szCs w:val="21"/>
          <w:shd w:val="clear" w:color="auto" w:fill="FFFFFF"/>
          <w:lang w:eastAsia="zh-CN"/>
        </w:rPr>
        <w:t>Most importantly</w:t>
      </w:r>
      <w:r w:rsidR="00226423">
        <w:rPr>
          <w:rFonts w:ascii="Calibri" w:eastAsia="Calibri" w:hAnsi="Calibri" w:cs="Calibri"/>
          <w:color w:val="000000"/>
          <w:sz w:val="21"/>
          <w:szCs w:val="21"/>
          <w:shd w:val="clear" w:color="auto" w:fill="FFFFFF"/>
          <w:lang w:eastAsia="zh-CN"/>
        </w:rPr>
        <w:t xml:space="preserve">, </w:t>
      </w:r>
      <w:r w:rsidR="00226423">
        <w:rPr>
          <w:rFonts w:ascii="Calibri" w:eastAsia="Calibri" w:hAnsi="Calibri" w:cs="Calibri"/>
          <w:color w:val="000000"/>
          <w:sz w:val="21"/>
          <w:szCs w:val="21"/>
          <w:shd w:val="clear" w:color="auto" w:fill="FFFFFF"/>
          <w:lang w:eastAsia="zh-CN"/>
        </w:rPr>
        <w:lastRenderedPageBreak/>
        <w:t xml:space="preserve">partners and stakeholders must </w:t>
      </w:r>
      <w:r w:rsidRPr="008E576B">
        <w:rPr>
          <w:rFonts w:ascii="Calibri" w:eastAsia="Calibri" w:hAnsi="Calibri" w:cs="Calibri"/>
          <w:color w:val="000000"/>
          <w:sz w:val="21"/>
          <w:szCs w:val="21"/>
          <w:shd w:val="clear" w:color="auto" w:fill="FFFFFF"/>
          <w:lang w:eastAsia="zh-CN"/>
        </w:rPr>
        <w:t>gain a shared understanding that social cohesion is not a fixed endpoint but, rather, a dynamic and evolving state that fluctuates with events, relationships and attitudes.</w:t>
      </w:r>
    </w:p>
    <w:p w14:paraId="0BCA01FE" w14:textId="2F9D7C0B" w:rsidR="004F3F75" w:rsidRPr="004F3F75" w:rsidRDefault="00D977DC" w:rsidP="004F3F75">
      <w:pPr>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 xml:space="preserve">A social cohesion model has a range of dimensions </w:t>
      </w:r>
      <w:r w:rsidR="00515CF2">
        <w:rPr>
          <w:rFonts w:ascii="Calibri" w:eastAsia="Calibri" w:hAnsi="Calibri" w:cs="Calibri"/>
          <w:color w:val="000000"/>
          <w:sz w:val="21"/>
          <w:szCs w:val="21"/>
          <w:shd w:val="clear" w:color="auto" w:fill="FFFFFF"/>
          <w:lang w:eastAsia="zh-CN"/>
        </w:rPr>
        <w:t xml:space="preserve">which are related to the </w:t>
      </w:r>
      <w:r w:rsidR="004F3F75" w:rsidRPr="004F3F75">
        <w:rPr>
          <w:rFonts w:ascii="Calibri" w:eastAsia="Calibri" w:hAnsi="Calibri" w:cs="Calibri"/>
          <w:color w:val="000000"/>
          <w:sz w:val="21"/>
          <w:szCs w:val="21"/>
          <w:shd w:val="clear" w:color="auto" w:fill="FFFFFF"/>
          <w:lang w:eastAsia="zh-CN"/>
        </w:rPr>
        <w:t>theory of change in terms of how these attributes contribute to social cohesion and to peaceful and inclusive societies</w:t>
      </w:r>
      <w:r w:rsidR="008C311B">
        <w:rPr>
          <w:rFonts w:ascii="Calibri" w:eastAsia="Calibri" w:hAnsi="Calibri" w:cs="Calibri"/>
          <w:color w:val="000000"/>
          <w:sz w:val="21"/>
          <w:szCs w:val="21"/>
          <w:shd w:val="clear" w:color="auto" w:fill="FFFFFF"/>
          <w:lang w:eastAsia="zh-CN"/>
        </w:rPr>
        <w:t>. Some of these dimensions are part of the p</w:t>
      </w:r>
      <w:r w:rsidR="00432F37">
        <w:rPr>
          <w:rFonts w:ascii="Calibri" w:eastAsia="Calibri" w:hAnsi="Calibri" w:cs="Calibri"/>
          <w:color w:val="000000"/>
          <w:sz w:val="21"/>
          <w:szCs w:val="21"/>
          <w:shd w:val="clear" w:color="auto" w:fill="FFFFFF"/>
          <w:lang w:eastAsia="zh-CN"/>
        </w:rPr>
        <w:t>lan</w:t>
      </w:r>
      <w:r w:rsidR="008A059B">
        <w:rPr>
          <w:rFonts w:ascii="Calibri" w:eastAsia="Calibri" w:hAnsi="Calibri" w:cs="Calibri"/>
          <w:color w:val="000000"/>
          <w:sz w:val="21"/>
          <w:szCs w:val="21"/>
          <w:shd w:val="clear" w:color="auto" w:fill="FFFFFF"/>
          <w:lang w:eastAsia="zh-CN"/>
        </w:rPr>
        <w:t>n</w:t>
      </w:r>
      <w:r w:rsidR="00432F37">
        <w:rPr>
          <w:rFonts w:ascii="Calibri" w:eastAsia="Calibri" w:hAnsi="Calibri" w:cs="Calibri"/>
          <w:color w:val="000000"/>
          <w:sz w:val="21"/>
          <w:szCs w:val="21"/>
          <w:shd w:val="clear" w:color="auto" w:fill="FFFFFF"/>
          <w:lang w:eastAsia="zh-CN"/>
        </w:rPr>
        <w:t xml:space="preserve">ed Action and they have informed </w:t>
      </w:r>
      <w:r w:rsidR="00106DED">
        <w:rPr>
          <w:rFonts w:ascii="Calibri" w:eastAsia="Calibri" w:hAnsi="Calibri" w:cs="Calibri"/>
          <w:color w:val="000000"/>
          <w:sz w:val="21"/>
          <w:szCs w:val="21"/>
          <w:shd w:val="clear" w:color="auto" w:fill="FFFFFF"/>
          <w:lang w:eastAsia="zh-CN"/>
        </w:rPr>
        <w:t>the direction of certain interventions</w:t>
      </w:r>
      <w:r w:rsidR="00515CF2">
        <w:rPr>
          <w:rFonts w:ascii="Calibri" w:eastAsia="Calibri" w:hAnsi="Calibri" w:cs="Calibri"/>
          <w:color w:val="000000"/>
          <w:sz w:val="21"/>
          <w:szCs w:val="21"/>
          <w:shd w:val="clear" w:color="auto" w:fill="FFFFFF"/>
          <w:lang w:eastAsia="zh-CN"/>
        </w:rPr>
        <w:t>:</w:t>
      </w:r>
    </w:p>
    <w:p w14:paraId="7BB99F43" w14:textId="78025158" w:rsidR="00AF1A07" w:rsidRDefault="004F3F75"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AF1A07">
        <w:rPr>
          <w:rFonts w:ascii="Calibri" w:eastAsia="Calibri" w:hAnsi="Calibri" w:cs="Calibri"/>
          <w:i/>
          <w:iCs/>
          <w:color w:val="000000"/>
          <w:sz w:val="21"/>
          <w:szCs w:val="21"/>
          <w:shd w:val="clear" w:color="auto" w:fill="FFFFFF"/>
          <w:lang w:eastAsia="zh-CN"/>
        </w:rPr>
        <w:t>Trust</w:t>
      </w:r>
      <w:r w:rsidRPr="00AF1A07">
        <w:rPr>
          <w:rFonts w:ascii="Calibri" w:eastAsia="Calibri" w:hAnsi="Calibri" w:cs="Calibri"/>
          <w:color w:val="000000"/>
          <w:sz w:val="21"/>
          <w:szCs w:val="21"/>
          <w:shd w:val="clear" w:color="auto" w:fill="FFFFFF"/>
          <w:lang w:eastAsia="zh-CN"/>
        </w:rPr>
        <w:t xml:space="preserve"> is essential to the social cohesion concept</w:t>
      </w:r>
      <w:r w:rsidR="00AF1A07">
        <w:rPr>
          <w:rFonts w:ascii="Calibri" w:eastAsia="Calibri" w:hAnsi="Calibri" w:cs="Calibri"/>
          <w:color w:val="000000"/>
          <w:sz w:val="21"/>
          <w:szCs w:val="21"/>
          <w:shd w:val="clear" w:color="auto" w:fill="FFFFFF"/>
          <w:lang w:eastAsia="zh-CN"/>
        </w:rPr>
        <w:t xml:space="preserve">, </w:t>
      </w:r>
      <w:r w:rsidRPr="00AF1A07">
        <w:rPr>
          <w:rFonts w:ascii="Calibri" w:eastAsia="Calibri" w:hAnsi="Calibri" w:cs="Calibri"/>
          <w:color w:val="000000"/>
          <w:sz w:val="21"/>
          <w:szCs w:val="21"/>
          <w:shd w:val="clear" w:color="auto" w:fill="FFFFFF"/>
          <w:lang w:eastAsia="zh-CN"/>
        </w:rPr>
        <w:t>defined broadly as a sentiment or personal attribute (trusting someone or an institution) or as a rational expectation of exchange or reciprocity (trust that mutual commitments will be made). Trust may be seen in political life</w:t>
      </w:r>
      <w:r w:rsidR="00CB5672">
        <w:rPr>
          <w:rFonts w:ascii="Calibri" w:eastAsia="Calibri" w:hAnsi="Calibri" w:cs="Calibri"/>
          <w:color w:val="000000"/>
          <w:sz w:val="21"/>
          <w:szCs w:val="21"/>
          <w:shd w:val="clear" w:color="auto" w:fill="FFFFFF"/>
          <w:lang w:eastAsia="zh-CN"/>
        </w:rPr>
        <w:t xml:space="preserve"> (</w:t>
      </w:r>
      <w:r w:rsidRPr="00AF1A07">
        <w:rPr>
          <w:rFonts w:ascii="Calibri" w:eastAsia="Calibri" w:hAnsi="Calibri" w:cs="Calibri"/>
          <w:color w:val="000000"/>
          <w:sz w:val="21"/>
          <w:szCs w:val="21"/>
          <w:shd w:val="clear" w:color="auto" w:fill="FFFFFF"/>
          <w:lang w:eastAsia="zh-CN"/>
        </w:rPr>
        <w:t>acceptance of the legitimacy of institutions or policies)</w:t>
      </w:r>
      <w:r w:rsidR="00CB5672">
        <w:rPr>
          <w:rFonts w:ascii="Calibri" w:eastAsia="Calibri" w:hAnsi="Calibri" w:cs="Calibri"/>
          <w:color w:val="000000"/>
          <w:sz w:val="21"/>
          <w:szCs w:val="21"/>
          <w:shd w:val="clear" w:color="auto" w:fill="FFFFFF"/>
          <w:lang w:eastAsia="zh-CN"/>
        </w:rPr>
        <w:t xml:space="preserve"> or as </w:t>
      </w:r>
      <w:r w:rsidRPr="00AF1A07">
        <w:rPr>
          <w:rFonts w:ascii="Calibri" w:eastAsia="Calibri" w:hAnsi="Calibri" w:cs="Calibri"/>
          <w:color w:val="000000"/>
          <w:sz w:val="21"/>
          <w:szCs w:val="21"/>
          <w:shd w:val="clear" w:color="auto" w:fill="FFFFFF"/>
          <w:lang w:eastAsia="zh-CN"/>
        </w:rPr>
        <w:t>features of everyday social life</w:t>
      </w:r>
      <w:r w:rsidR="00885746">
        <w:rPr>
          <w:rFonts w:ascii="Calibri" w:eastAsia="Calibri" w:hAnsi="Calibri" w:cs="Calibri"/>
          <w:color w:val="000000"/>
          <w:sz w:val="21"/>
          <w:szCs w:val="21"/>
          <w:shd w:val="clear" w:color="auto" w:fill="FFFFFF"/>
          <w:lang w:eastAsia="zh-CN"/>
        </w:rPr>
        <w:t xml:space="preserve"> (markets, public spaces, cultural venues)</w:t>
      </w:r>
      <w:r w:rsidR="00AF1A07">
        <w:rPr>
          <w:rFonts w:ascii="Calibri" w:eastAsia="Calibri" w:hAnsi="Calibri" w:cs="Calibri"/>
          <w:color w:val="000000"/>
          <w:sz w:val="21"/>
          <w:szCs w:val="21"/>
          <w:shd w:val="clear" w:color="auto" w:fill="FFFFFF"/>
          <w:lang w:eastAsia="zh-CN"/>
        </w:rPr>
        <w:t>;</w:t>
      </w:r>
    </w:p>
    <w:p w14:paraId="45813D6D" w14:textId="77777777" w:rsidR="00BE0E2E" w:rsidRDefault="004F3F75"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BE0E2E">
        <w:rPr>
          <w:rFonts w:ascii="Calibri" w:eastAsia="Calibri" w:hAnsi="Calibri" w:cs="Calibri"/>
          <w:i/>
          <w:iCs/>
          <w:color w:val="000000"/>
          <w:sz w:val="21"/>
          <w:szCs w:val="21"/>
          <w:shd w:val="clear" w:color="auto" w:fill="FFFFFF"/>
          <w:lang w:eastAsia="zh-CN"/>
        </w:rPr>
        <w:t>Belonging</w:t>
      </w:r>
      <w:r w:rsidRPr="00BE0E2E">
        <w:rPr>
          <w:rFonts w:ascii="Calibri" w:eastAsia="Calibri" w:hAnsi="Calibri" w:cs="Calibri"/>
          <w:color w:val="000000"/>
          <w:sz w:val="21"/>
          <w:szCs w:val="21"/>
          <w:shd w:val="clear" w:color="auto" w:fill="FFFFFF"/>
          <w:lang w:eastAsia="zh-CN"/>
        </w:rPr>
        <w:t xml:space="preserve">, or a common or shared destiny based on shared values and loyalties, is also essential to the concept of social cohesion. The notion of togetherness is common to many definitions of social cohesion. Concepts of togetherness include cultural and national identities, which may be constructed over time to </w:t>
      </w:r>
      <w:proofErr w:type="gramStart"/>
      <w:r w:rsidRPr="00BE0E2E">
        <w:rPr>
          <w:rFonts w:ascii="Calibri" w:eastAsia="Calibri" w:hAnsi="Calibri" w:cs="Calibri"/>
          <w:color w:val="000000"/>
          <w:sz w:val="21"/>
          <w:szCs w:val="21"/>
          <w:shd w:val="clear" w:color="auto" w:fill="FFFFFF"/>
          <w:lang w:eastAsia="zh-CN"/>
        </w:rPr>
        <w:t>be more or less</w:t>
      </w:r>
      <w:proofErr w:type="gramEnd"/>
      <w:r w:rsidRPr="00BE0E2E">
        <w:rPr>
          <w:rFonts w:ascii="Calibri" w:eastAsia="Calibri" w:hAnsi="Calibri" w:cs="Calibri"/>
          <w:color w:val="000000"/>
          <w:sz w:val="21"/>
          <w:szCs w:val="21"/>
          <w:shd w:val="clear" w:color="auto" w:fill="FFFFFF"/>
          <w:lang w:eastAsia="zh-CN"/>
        </w:rPr>
        <w:t xml:space="preserve"> inclusive</w:t>
      </w:r>
      <w:r w:rsidR="00BE0E2E" w:rsidRPr="00BE0E2E">
        <w:rPr>
          <w:rFonts w:ascii="Calibri" w:eastAsia="Calibri" w:hAnsi="Calibri" w:cs="Calibri"/>
          <w:color w:val="000000"/>
          <w:sz w:val="21"/>
          <w:szCs w:val="21"/>
          <w:shd w:val="clear" w:color="auto" w:fill="FFFFFF"/>
          <w:lang w:eastAsia="zh-CN"/>
        </w:rPr>
        <w:t>;</w:t>
      </w:r>
    </w:p>
    <w:p w14:paraId="2B22080F" w14:textId="77777777" w:rsidR="00ED71D5" w:rsidRDefault="004F3F75"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BE0E2E">
        <w:rPr>
          <w:rFonts w:ascii="Calibri" w:eastAsia="Calibri" w:hAnsi="Calibri" w:cs="Calibri"/>
          <w:i/>
          <w:iCs/>
          <w:color w:val="000000"/>
          <w:sz w:val="21"/>
          <w:szCs w:val="21"/>
          <w:shd w:val="clear" w:color="auto" w:fill="FFFFFF"/>
          <w:lang w:eastAsia="zh-CN"/>
        </w:rPr>
        <w:t>Inclusion</w:t>
      </w:r>
      <w:r w:rsidRPr="00BE0E2E">
        <w:rPr>
          <w:rFonts w:ascii="Calibri" w:eastAsia="Calibri" w:hAnsi="Calibri" w:cs="Calibri"/>
          <w:color w:val="000000"/>
          <w:sz w:val="21"/>
          <w:szCs w:val="21"/>
          <w:shd w:val="clear" w:color="auto" w:fill="FFFFFF"/>
          <w:lang w:eastAsia="zh-CN"/>
        </w:rPr>
        <w:t xml:space="preserve"> in economic, social and political spheres</w:t>
      </w:r>
      <w:r w:rsidR="00A42584">
        <w:rPr>
          <w:rFonts w:ascii="Calibri" w:eastAsia="Calibri" w:hAnsi="Calibri" w:cs="Calibri"/>
          <w:color w:val="000000"/>
          <w:sz w:val="21"/>
          <w:szCs w:val="21"/>
          <w:shd w:val="clear" w:color="auto" w:fill="FFFFFF"/>
          <w:lang w:eastAsia="zh-CN"/>
        </w:rPr>
        <w:t xml:space="preserve"> </w:t>
      </w:r>
      <w:r w:rsidRPr="00BE0E2E">
        <w:rPr>
          <w:rFonts w:ascii="Calibri" w:eastAsia="Calibri" w:hAnsi="Calibri" w:cs="Calibri"/>
          <w:color w:val="000000"/>
          <w:sz w:val="21"/>
          <w:szCs w:val="21"/>
          <w:shd w:val="clear" w:color="auto" w:fill="FFFFFF"/>
          <w:lang w:eastAsia="zh-CN"/>
        </w:rPr>
        <w:t>in today’s multi-ethnic, multi-religious, class-differentiated and post-immigration societies reflects an inclusive vision based on tolerance and pluralism. However, inclusion is an individual choice</w:t>
      </w:r>
      <w:r w:rsidR="00320960">
        <w:rPr>
          <w:rFonts w:ascii="Calibri" w:eastAsia="Calibri" w:hAnsi="Calibri" w:cs="Calibri"/>
          <w:color w:val="000000"/>
          <w:sz w:val="21"/>
          <w:szCs w:val="21"/>
          <w:shd w:val="clear" w:color="auto" w:fill="FFFFFF"/>
          <w:lang w:eastAsia="zh-CN"/>
        </w:rPr>
        <w:t xml:space="preserve"> - i</w:t>
      </w:r>
      <w:r w:rsidRPr="00BE0E2E">
        <w:rPr>
          <w:rFonts w:ascii="Calibri" w:eastAsia="Calibri" w:hAnsi="Calibri" w:cs="Calibri"/>
          <w:color w:val="000000"/>
          <w:sz w:val="21"/>
          <w:szCs w:val="21"/>
          <w:shd w:val="clear" w:color="auto" w:fill="FFFFFF"/>
          <w:lang w:eastAsia="zh-CN"/>
        </w:rPr>
        <w:t>ndividuals are encouraged to partake and share but are not forced to do so. Genuinely cohesive societies thus differ from societies in which identity is defined by the state and inclusion, as such, is a result of coercion or a requirement</w:t>
      </w:r>
      <w:r w:rsidR="00ED71D5">
        <w:rPr>
          <w:rFonts w:ascii="Calibri" w:eastAsia="Calibri" w:hAnsi="Calibri" w:cs="Calibri"/>
          <w:color w:val="000000"/>
          <w:sz w:val="21"/>
          <w:szCs w:val="21"/>
          <w:shd w:val="clear" w:color="auto" w:fill="FFFFFF"/>
          <w:lang w:eastAsia="zh-CN"/>
        </w:rPr>
        <w:t>;</w:t>
      </w:r>
    </w:p>
    <w:p w14:paraId="31D63D8E" w14:textId="77777777" w:rsidR="00ED71D5" w:rsidRDefault="004F3F75"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ED71D5">
        <w:rPr>
          <w:rFonts w:ascii="Calibri" w:eastAsia="Calibri" w:hAnsi="Calibri" w:cs="Calibri"/>
          <w:i/>
          <w:iCs/>
          <w:color w:val="000000"/>
          <w:sz w:val="21"/>
          <w:szCs w:val="21"/>
          <w:shd w:val="clear" w:color="auto" w:fill="FFFFFF"/>
          <w:lang w:eastAsia="zh-CN"/>
        </w:rPr>
        <w:t>Interdependence</w:t>
      </w:r>
      <w:r w:rsidRPr="00ED71D5">
        <w:rPr>
          <w:rFonts w:ascii="Calibri" w:eastAsia="Calibri" w:hAnsi="Calibri" w:cs="Calibri"/>
          <w:color w:val="000000"/>
          <w:sz w:val="21"/>
          <w:szCs w:val="21"/>
          <w:shd w:val="clear" w:color="auto" w:fill="FFFFFF"/>
          <w:lang w:eastAsia="zh-CN"/>
        </w:rPr>
        <w:t>, or mutual reliance in economic networks or social interactions (for example, in associational life of civil society or organizations that cut across identity lines)</w:t>
      </w:r>
      <w:r w:rsidR="00ED71D5" w:rsidRPr="00ED71D5">
        <w:rPr>
          <w:rFonts w:ascii="Calibri" w:eastAsia="Calibri" w:hAnsi="Calibri" w:cs="Calibri"/>
          <w:color w:val="000000"/>
          <w:sz w:val="21"/>
          <w:szCs w:val="21"/>
          <w:shd w:val="clear" w:color="auto" w:fill="FFFFFF"/>
          <w:lang w:eastAsia="zh-CN"/>
        </w:rPr>
        <w:t xml:space="preserve">; </w:t>
      </w:r>
    </w:p>
    <w:p w14:paraId="3C8EC440" w14:textId="77777777" w:rsidR="00ED71D5" w:rsidRDefault="004F3F75"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ED71D5">
        <w:rPr>
          <w:rFonts w:ascii="Calibri" w:eastAsia="Calibri" w:hAnsi="Calibri" w:cs="Calibri"/>
          <w:i/>
          <w:iCs/>
          <w:color w:val="000000"/>
          <w:sz w:val="21"/>
          <w:szCs w:val="21"/>
          <w:shd w:val="clear" w:color="auto" w:fill="FFFFFF"/>
          <w:lang w:eastAsia="zh-CN"/>
        </w:rPr>
        <w:t>Human security</w:t>
      </w:r>
      <w:r w:rsidRPr="00ED71D5">
        <w:rPr>
          <w:rFonts w:ascii="Calibri" w:eastAsia="Calibri" w:hAnsi="Calibri" w:cs="Calibri"/>
          <w:color w:val="000000"/>
          <w:sz w:val="21"/>
          <w:szCs w:val="21"/>
          <w:shd w:val="clear" w:color="auto" w:fill="FFFFFF"/>
          <w:lang w:eastAsia="zh-CN"/>
        </w:rPr>
        <w:t>, or perceptions of safety and satisfaction of essential human needs, such as food security, livelihoods and freedom from violence and crime</w:t>
      </w:r>
      <w:r w:rsidR="00ED71D5" w:rsidRPr="00ED71D5">
        <w:rPr>
          <w:rFonts w:ascii="Calibri" w:eastAsia="Calibri" w:hAnsi="Calibri" w:cs="Calibri"/>
          <w:color w:val="000000"/>
          <w:sz w:val="21"/>
          <w:szCs w:val="21"/>
          <w:shd w:val="clear" w:color="auto" w:fill="FFFFFF"/>
          <w:lang w:eastAsia="zh-CN"/>
        </w:rPr>
        <w:t>;</w:t>
      </w:r>
    </w:p>
    <w:p w14:paraId="266D8B9C" w14:textId="05316B34" w:rsidR="004F3F75" w:rsidRDefault="004F3F75"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ED71D5">
        <w:rPr>
          <w:rFonts w:ascii="Calibri" w:eastAsia="Calibri" w:hAnsi="Calibri" w:cs="Calibri"/>
          <w:i/>
          <w:iCs/>
          <w:color w:val="000000"/>
          <w:sz w:val="21"/>
          <w:szCs w:val="21"/>
          <w:shd w:val="clear" w:color="auto" w:fill="FFFFFF"/>
          <w:lang w:eastAsia="zh-CN"/>
        </w:rPr>
        <w:t>Negative stereotypes</w:t>
      </w:r>
      <w:r w:rsidRPr="00ED71D5">
        <w:rPr>
          <w:rFonts w:ascii="Calibri" w:eastAsia="Calibri" w:hAnsi="Calibri" w:cs="Calibri"/>
          <w:color w:val="000000"/>
          <w:sz w:val="21"/>
          <w:szCs w:val="21"/>
          <w:shd w:val="clear" w:color="auto" w:fill="FFFFFF"/>
          <w:lang w:eastAsia="zh-CN"/>
        </w:rPr>
        <w:t xml:space="preserve"> </w:t>
      </w:r>
      <w:r w:rsidR="00BB099E" w:rsidRPr="00ED71D5">
        <w:rPr>
          <w:rFonts w:ascii="Calibri" w:eastAsia="Calibri" w:hAnsi="Calibri" w:cs="Calibri"/>
          <w:color w:val="000000"/>
          <w:sz w:val="21"/>
          <w:szCs w:val="21"/>
          <w:shd w:val="clear" w:color="auto" w:fill="FFFFFF"/>
          <w:lang w:eastAsia="zh-CN"/>
        </w:rPr>
        <w:t>are</w:t>
      </w:r>
      <w:r w:rsidRPr="00ED71D5">
        <w:rPr>
          <w:rFonts w:ascii="Calibri" w:eastAsia="Calibri" w:hAnsi="Calibri" w:cs="Calibri"/>
          <w:color w:val="000000"/>
          <w:sz w:val="21"/>
          <w:szCs w:val="21"/>
          <w:shd w:val="clear" w:color="auto" w:fill="FFFFFF"/>
          <w:lang w:eastAsia="zh-CN"/>
        </w:rPr>
        <w:t xml:space="preserve"> a measure that captures the extent to which individuals consider members of adversarial groups to be, for example, aggressive, trustwor</w:t>
      </w:r>
      <w:r w:rsidR="00BB099E">
        <w:rPr>
          <w:rFonts w:ascii="Calibri" w:eastAsia="Calibri" w:hAnsi="Calibri" w:cs="Calibri"/>
          <w:color w:val="000000"/>
          <w:sz w:val="21"/>
          <w:szCs w:val="21"/>
          <w:shd w:val="clear" w:color="auto" w:fill="FFFFFF"/>
          <w:lang w:eastAsia="zh-CN"/>
        </w:rPr>
        <w:t>thy, etc.;</w:t>
      </w:r>
    </w:p>
    <w:p w14:paraId="68334A23" w14:textId="6CB3EDD4" w:rsidR="00BB099E" w:rsidRPr="00BB099E" w:rsidRDefault="00BB099E"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FF75BE">
        <w:rPr>
          <w:rFonts w:ascii="Calibri" w:eastAsia="Calibri" w:hAnsi="Calibri" w:cs="Calibri"/>
          <w:i/>
          <w:iCs/>
          <w:color w:val="000000"/>
          <w:sz w:val="21"/>
          <w:szCs w:val="21"/>
          <w:shd w:val="clear" w:color="auto" w:fill="FFFFFF"/>
          <w:lang w:eastAsia="zh-CN"/>
        </w:rPr>
        <w:t>Intergroup anxiety</w:t>
      </w:r>
      <w:r w:rsidRPr="00BB099E">
        <w:rPr>
          <w:rFonts w:ascii="Calibri" w:eastAsia="Calibri" w:hAnsi="Calibri" w:cs="Calibri"/>
          <w:color w:val="000000"/>
          <w:sz w:val="21"/>
          <w:szCs w:val="21"/>
          <w:shd w:val="clear" w:color="auto" w:fill="FFFFFF"/>
          <w:lang w:eastAsia="zh-CN"/>
        </w:rPr>
        <w:t xml:space="preserve"> measures whether individuals expect to feel threatened, uneasy or anxious (or other negative emotions) if they found themselves alone with members of </w:t>
      </w:r>
      <w:r w:rsidR="00FF75BE">
        <w:rPr>
          <w:rFonts w:ascii="Calibri" w:eastAsia="Calibri" w:hAnsi="Calibri" w:cs="Calibri"/>
          <w:color w:val="000000"/>
          <w:sz w:val="21"/>
          <w:szCs w:val="21"/>
          <w:shd w:val="clear" w:color="auto" w:fill="FFFFFF"/>
          <w:lang w:eastAsia="zh-CN"/>
        </w:rPr>
        <w:t>“</w:t>
      </w:r>
      <w:r w:rsidRPr="00BB099E">
        <w:rPr>
          <w:rFonts w:ascii="Calibri" w:eastAsia="Calibri" w:hAnsi="Calibri" w:cs="Calibri"/>
          <w:color w:val="000000"/>
          <w:sz w:val="21"/>
          <w:szCs w:val="21"/>
          <w:shd w:val="clear" w:color="auto" w:fill="FFFFFF"/>
          <w:lang w:eastAsia="zh-CN"/>
        </w:rPr>
        <w:t>adversarial</w:t>
      </w:r>
      <w:r w:rsidR="00FF75BE">
        <w:rPr>
          <w:rFonts w:ascii="Calibri" w:eastAsia="Calibri" w:hAnsi="Calibri" w:cs="Calibri"/>
          <w:color w:val="000000"/>
          <w:sz w:val="21"/>
          <w:szCs w:val="21"/>
          <w:shd w:val="clear" w:color="auto" w:fill="FFFFFF"/>
          <w:lang w:eastAsia="zh-CN"/>
        </w:rPr>
        <w:t>”</w:t>
      </w:r>
      <w:r w:rsidRPr="00BB099E">
        <w:rPr>
          <w:rFonts w:ascii="Calibri" w:eastAsia="Calibri" w:hAnsi="Calibri" w:cs="Calibri"/>
          <w:color w:val="000000"/>
          <w:sz w:val="21"/>
          <w:szCs w:val="21"/>
          <w:shd w:val="clear" w:color="auto" w:fill="FFFFFF"/>
          <w:lang w:eastAsia="zh-CN"/>
        </w:rPr>
        <w:t xml:space="preserve"> group</w:t>
      </w:r>
      <w:r w:rsidR="00FF75BE">
        <w:rPr>
          <w:rFonts w:ascii="Calibri" w:eastAsia="Calibri" w:hAnsi="Calibri" w:cs="Calibri"/>
          <w:color w:val="000000"/>
          <w:sz w:val="21"/>
          <w:szCs w:val="21"/>
          <w:shd w:val="clear" w:color="auto" w:fill="FFFFFF"/>
          <w:lang w:eastAsia="zh-CN"/>
        </w:rPr>
        <w:t>s;</w:t>
      </w:r>
    </w:p>
    <w:p w14:paraId="12B01B9A" w14:textId="77777777" w:rsidR="00BB099E" w:rsidRPr="00BB099E" w:rsidRDefault="00BB099E"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FF75BE">
        <w:rPr>
          <w:rFonts w:ascii="Calibri" w:eastAsia="Calibri" w:hAnsi="Calibri" w:cs="Calibri"/>
          <w:i/>
          <w:iCs/>
          <w:color w:val="000000"/>
          <w:sz w:val="21"/>
          <w:szCs w:val="21"/>
          <w:shd w:val="clear" w:color="auto" w:fill="FFFFFF"/>
          <w:lang w:eastAsia="zh-CN"/>
        </w:rPr>
        <w:t>Social distance</w:t>
      </w:r>
      <w:r w:rsidRPr="00BB099E">
        <w:rPr>
          <w:rFonts w:ascii="Calibri" w:eastAsia="Calibri" w:hAnsi="Calibri" w:cs="Calibri"/>
          <w:color w:val="000000"/>
          <w:sz w:val="21"/>
          <w:szCs w:val="21"/>
          <w:shd w:val="clear" w:color="auto" w:fill="FFFFFF"/>
          <w:lang w:eastAsia="zh-CN"/>
        </w:rPr>
        <w:t xml:space="preserve"> measures the acceptance of a variety of social relationships with members of an adversarial group; for example: having a member of the other group as a close relative by marriage, as a next-door neighbour, as a co-worker or as a boss, etc.</w:t>
      </w:r>
    </w:p>
    <w:p w14:paraId="7B5507A8" w14:textId="5BF29209" w:rsidR="00221860" w:rsidRDefault="00BB099E"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5073CA">
        <w:rPr>
          <w:rFonts w:ascii="Calibri" w:eastAsia="Calibri" w:hAnsi="Calibri" w:cs="Calibri"/>
          <w:i/>
          <w:iCs/>
          <w:color w:val="000000"/>
          <w:sz w:val="21"/>
          <w:szCs w:val="21"/>
          <w:shd w:val="clear" w:color="auto" w:fill="FFFFFF"/>
          <w:lang w:eastAsia="zh-CN"/>
        </w:rPr>
        <w:t>Perceptions of social threat</w:t>
      </w:r>
      <w:r w:rsidRPr="00BB099E">
        <w:rPr>
          <w:rFonts w:ascii="Calibri" w:eastAsia="Calibri" w:hAnsi="Calibri" w:cs="Calibri"/>
          <w:color w:val="000000"/>
          <w:sz w:val="21"/>
          <w:szCs w:val="21"/>
          <w:shd w:val="clear" w:color="auto" w:fill="FFFFFF"/>
          <w:lang w:eastAsia="zh-CN"/>
        </w:rPr>
        <w:t xml:space="preserve"> </w:t>
      </w:r>
      <w:r w:rsidR="00106DED">
        <w:rPr>
          <w:rFonts w:ascii="Calibri" w:eastAsia="Calibri" w:hAnsi="Calibri" w:cs="Calibri"/>
          <w:color w:val="000000"/>
          <w:sz w:val="21"/>
          <w:szCs w:val="21"/>
          <w:shd w:val="clear" w:color="auto" w:fill="FFFFFF"/>
          <w:lang w:eastAsia="zh-CN"/>
        </w:rPr>
        <w:t>relates to</w:t>
      </w:r>
      <w:r w:rsidRPr="00BB099E">
        <w:rPr>
          <w:rFonts w:ascii="Calibri" w:eastAsia="Calibri" w:hAnsi="Calibri" w:cs="Calibri"/>
          <w:color w:val="000000"/>
          <w:sz w:val="21"/>
          <w:szCs w:val="21"/>
          <w:shd w:val="clear" w:color="auto" w:fill="FFFFFF"/>
          <w:lang w:eastAsia="zh-CN"/>
        </w:rPr>
        <w:t xml:space="preserve"> the extent to which individuals consider their own group’s way of life to be potentially threatened by </w:t>
      </w:r>
      <w:r w:rsidR="00221860">
        <w:rPr>
          <w:rFonts w:ascii="Calibri" w:eastAsia="Calibri" w:hAnsi="Calibri" w:cs="Calibri"/>
          <w:color w:val="000000"/>
          <w:sz w:val="21"/>
          <w:szCs w:val="21"/>
          <w:shd w:val="clear" w:color="auto" w:fill="FFFFFF"/>
          <w:lang w:eastAsia="zh-CN"/>
        </w:rPr>
        <w:t>“</w:t>
      </w:r>
      <w:r w:rsidRPr="00BB099E">
        <w:rPr>
          <w:rFonts w:ascii="Calibri" w:eastAsia="Calibri" w:hAnsi="Calibri" w:cs="Calibri"/>
          <w:color w:val="000000"/>
          <w:sz w:val="21"/>
          <w:szCs w:val="21"/>
          <w:shd w:val="clear" w:color="auto" w:fill="FFFFFF"/>
          <w:lang w:eastAsia="zh-CN"/>
        </w:rPr>
        <w:t>adversarial</w:t>
      </w:r>
      <w:r w:rsidR="00221860">
        <w:rPr>
          <w:rFonts w:ascii="Calibri" w:eastAsia="Calibri" w:hAnsi="Calibri" w:cs="Calibri"/>
          <w:color w:val="000000"/>
          <w:sz w:val="21"/>
          <w:szCs w:val="21"/>
          <w:shd w:val="clear" w:color="auto" w:fill="FFFFFF"/>
          <w:lang w:eastAsia="zh-CN"/>
        </w:rPr>
        <w:t>”</w:t>
      </w:r>
      <w:r w:rsidRPr="00BB099E">
        <w:rPr>
          <w:rFonts w:ascii="Calibri" w:eastAsia="Calibri" w:hAnsi="Calibri" w:cs="Calibri"/>
          <w:color w:val="000000"/>
          <w:sz w:val="21"/>
          <w:szCs w:val="21"/>
          <w:shd w:val="clear" w:color="auto" w:fill="FFFFFF"/>
          <w:lang w:eastAsia="zh-CN"/>
        </w:rPr>
        <w:t xml:space="preserve"> groups.</w:t>
      </w:r>
    </w:p>
    <w:p w14:paraId="091F923B" w14:textId="4D86364E" w:rsidR="00BB099E" w:rsidRPr="00BB099E" w:rsidRDefault="00BB099E"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B4012E">
        <w:rPr>
          <w:rFonts w:ascii="Calibri" w:eastAsia="Calibri" w:hAnsi="Calibri" w:cs="Calibri"/>
          <w:i/>
          <w:iCs/>
          <w:color w:val="000000"/>
          <w:sz w:val="21"/>
          <w:szCs w:val="21"/>
          <w:shd w:val="clear" w:color="auto" w:fill="FFFFFF"/>
          <w:lang w:eastAsia="zh-CN"/>
        </w:rPr>
        <w:t>Active discrimination</w:t>
      </w:r>
      <w:r w:rsidRPr="00BB099E">
        <w:rPr>
          <w:rFonts w:ascii="Calibri" w:eastAsia="Calibri" w:hAnsi="Calibri" w:cs="Calibri"/>
          <w:color w:val="000000"/>
          <w:sz w:val="21"/>
          <w:szCs w:val="21"/>
          <w:shd w:val="clear" w:color="auto" w:fill="FFFFFF"/>
          <w:lang w:eastAsia="zh-CN"/>
        </w:rPr>
        <w:t xml:space="preserve"> refers to explicitly discriminatory behaviour towards members of </w:t>
      </w:r>
      <w:r w:rsidR="00B4012E">
        <w:rPr>
          <w:rFonts w:ascii="Calibri" w:eastAsia="Calibri" w:hAnsi="Calibri" w:cs="Calibri"/>
          <w:color w:val="000000"/>
          <w:sz w:val="21"/>
          <w:szCs w:val="21"/>
          <w:shd w:val="clear" w:color="auto" w:fill="FFFFFF"/>
          <w:lang w:eastAsia="zh-CN"/>
        </w:rPr>
        <w:t xml:space="preserve">other </w:t>
      </w:r>
      <w:r w:rsidRPr="00BB099E">
        <w:rPr>
          <w:rFonts w:ascii="Calibri" w:eastAsia="Calibri" w:hAnsi="Calibri" w:cs="Calibri"/>
          <w:color w:val="000000"/>
          <w:sz w:val="21"/>
          <w:szCs w:val="21"/>
          <w:shd w:val="clear" w:color="auto" w:fill="FFFFFF"/>
          <w:lang w:eastAsia="zh-CN"/>
        </w:rPr>
        <w:t>groups</w:t>
      </w:r>
      <w:r w:rsidR="00B4012E">
        <w:rPr>
          <w:rFonts w:ascii="Calibri" w:eastAsia="Calibri" w:hAnsi="Calibri" w:cs="Calibri"/>
          <w:color w:val="000000"/>
          <w:sz w:val="21"/>
          <w:szCs w:val="21"/>
          <w:shd w:val="clear" w:color="auto" w:fill="FFFFFF"/>
          <w:lang w:eastAsia="zh-CN"/>
        </w:rPr>
        <w:t>;</w:t>
      </w:r>
    </w:p>
    <w:p w14:paraId="7E0017CA" w14:textId="48D39D03" w:rsidR="005862A4" w:rsidRDefault="00BB099E"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5862A4">
        <w:rPr>
          <w:rFonts w:ascii="Calibri" w:eastAsia="Calibri" w:hAnsi="Calibri" w:cs="Calibri"/>
          <w:i/>
          <w:iCs/>
          <w:color w:val="000000"/>
          <w:sz w:val="21"/>
          <w:szCs w:val="21"/>
          <w:shd w:val="clear" w:color="auto" w:fill="FFFFFF"/>
          <w:lang w:eastAsia="zh-CN"/>
        </w:rPr>
        <w:t>Cultural distance</w:t>
      </w:r>
      <w:r w:rsidRPr="005862A4">
        <w:rPr>
          <w:rFonts w:ascii="Calibri" w:eastAsia="Calibri" w:hAnsi="Calibri" w:cs="Calibri"/>
          <w:color w:val="000000"/>
          <w:sz w:val="21"/>
          <w:szCs w:val="21"/>
          <w:shd w:val="clear" w:color="auto" w:fill="FFFFFF"/>
          <w:lang w:eastAsia="zh-CN"/>
        </w:rPr>
        <w:t xml:space="preserve"> </w:t>
      </w:r>
      <w:r w:rsidR="00BE6971">
        <w:rPr>
          <w:rFonts w:ascii="Calibri" w:eastAsia="Calibri" w:hAnsi="Calibri" w:cs="Calibri"/>
          <w:color w:val="000000"/>
          <w:sz w:val="21"/>
          <w:szCs w:val="21"/>
          <w:shd w:val="clear" w:color="auto" w:fill="FFFFFF"/>
          <w:lang w:eastAsia="zh-CN"/>
        </w:rPr>
        <w:t xml:space="preserve">indicates </w:t>
      </w:r>
      <w:r w:rsidRPr="005862A4">
        <w:rPr>
          <w:rFonts w:ascii="Calibri" w:eastAsia="Calibri" w:hAnsi="Calibri" w:cs="Calibri"/>
          <w:color w:val="000000"/>
          <w:sz w:val="21"/>
          <w:szCs w:val="21"/>
          <w:shd w:val="clear" w:color="auto" w:fill="FFFFFF"/>
          <w:lang w:eastAsia="zh-CN"/>
        </w:rPr>
        <w:t>the extent to which respondents feel that aspects of their own culture are dissimilar to aspects of the culture of another ethnic group. Cultural elements may include music, food, values, and religious and spiritual beliefs</w:t>
      </w:r>
      <w:r w:rsidR="005862A4">
        <w:rPr>
          <w:rFonts w:ascii="Calibri" w:eastAsia="Calibri" w:hAnsi="Calibri" w:cs="Calibri"/>
          <w:color w:val="000000"/>
          <w:sz w:val="21"/>
          <w:szCs w:val="21"/>
          <w:shd w:val="clear" w:color="auto" w:fill="FFFFFF"/>
          <w:lang w:eastAsia="zh-CN"/>
        </w:rPr>
        <w:t>;</w:t>
      </w:r>
    </w:p>
    <w:p w14:paraId="03A2005C" w14:textId="62F4BD7B" w:rsidR="00BB099E" w:rsidRPr="005862A4" w:rsidRDefault="00BB099E"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5862A4">
        <w:rPr>
          <w:rFonts w:ascii="Calibri" w:eastAsia="Calibri" w:hAnsi="Calibri" w:cs="Calibri"/>
          <w:i/>
          <w:iCs/>
          <w:color w:val="000000"/>
          <w:sz w:val="21"/>
          <w:szCs w:val="21"/>
          <w:shd w:val="clear" w:color="auto" w:fill="FFFFFF"/>
          <w:lang w:eastAsia="zh-CN"/>
        </w:rPr>
        <w:t>Propensity for forgiveness</w:t>
      </w:r>
      <w:r w:rsidRPr="005862A4">
        <w:rPr>
          <w:rFonts w:ascii="Calibri" w:eastAsia="Calibri" w:hAnsi="Calibri" w:cs="Calibri"/>
          <w:color w:val="000000"/>
          <w:sz w:val="21"/>
          <w:szCs w:val="21"/>
          <w:shd w:val="clear" w:color="auto" w:fill="FFFFFF"/>
          <w:lang w:eastAsia="zh-CN"/>
        </w:rPr>
        <w:t xml:space="preserve"> </w:t>
      </w:r>
      <w:r w:rsidR="005862A4">
        <w:rPr>
          <w:rFonts w:ascii="Calibri" w:eastAsia="Calibri" w:hAnsi="Calibri" w:cs="Calibri"/>
          <w:color w:val="000000"/>
          <w:sz w:val="21"/>
          <w:szCs w:val="21"/>
          <w:shd w:val="clear" w:color="auto" w:fill="FFFFFF"/>
          <w:lang w:eastAsia="zh-CN"/>
        </w:rPr>
        <w:t xml:space="preserve">relates to the </w:t>
      </w:r>
      <w:r w:rsidRPr="005862A4">
        <w:rPr>
          <w:rFonts w:ascii="Calibri" w:eastAsia="Calibri" w:hAnsi="Calibri" w:cs="Calibri"/>
          <w:color w:val="000000"/>
          <w:sz w:val="21"/>
          <w:szCs w:val="21"/>
          <w:shd w:val="clear" w:color="auto" w:fill="FFFFFF"/>
          <w:lang w:eastAsia="zh-CN"/>
        </w:rPr>
        <w:t>extent to which respondents feel that the way to resolve a dispute is to forgive the other side</w:t>
      </w:r>
      <w:r w:rsidR="00BE6971">
        <w:rPr>
          <w:rFonts w:ascii="Calibri" w:eastAsia="Calibri" w:hAnsi="Calibri" w:cs="Calibri"/>
          <w:color w:val="000000"/>
          <w:sz w:val="21"/>
          <w:szCs w:val="21"/>
          <w:shd w:val="clear" w:color="auto" w:fill="FFFFFF"/>
          <w:lang w:eastAsia="zh-CN"/>
        </w:rPr>
        <w:t>;</w:t>
      </w:r>
    </w:p>
    <w:p w14:paraId="78F47434" w14:textId="53D3D590" w:rsidR="00BB099E" w:rsidRPr="00BB099E" w:rsidRDefault="00BB099E"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BE6971">
        <w:rPr>
          <w:rFonts w:ascii="Calibri" w:eastAsia="Calibri" w:hAnsi="Calibri" w:cs="Calibri"/>
          <w:i/>
          <w:iCs/>
          <w:color w:val="000000"/>
          <w:sz w:val="21"/>
          <w:szCs w:val="21"/>
          <w:shd w:val="clear" w:color="auto" w:fill="FFFFFF"/>
          <w:lang w:eastAsia="zh-CN"/>
        </w:rPr>
        <w:t>Propensity for retribution</w:t>
      </w:r>
      <w:r w:rsidRPr="00BB099E">
        <w:rPr>
          <w:rFonts w:ascii="Calibri" w:eastAsia="Calibri" w:hAnsi="Calibri" w:cs="Calibri"/>
          <w:color w:val="000000"/>
          <w:sz w:val="21"/>
          <w:szCs w:val="21"/>
          <w:shd w:val="clear" w:color="auto" w:fill="FFFFFF"/>
          <w:lang w:eastAsia="zh-CN"/>
        </w:rPr>
        <w:t xml:space="preserve"> measures the extent to which respondents feel that the only way to conclude a dispute is through retribution</w:t>
      </w:r>
      <w:r w:rsidR="00BE6971">
        <w:rPr>
          <w:rFonts w:ascii="Calibri" w:eastAsia="Calibri" w:hAnsi="Calibri" w:cs="Calibri"/>
          <w:color w:val="000000"/>
          <w:sz w:val="21"/>
          <w:szCs w:val="21"/>
          <w:shd w:val="clear" w:color="auto" w:fill="FFFFFF"/>
          <w:lang w:eastAsia="zh-CN"/>
        </w:rPr>
        <w:t>;</w:t>
      </w:r>
    </w:p>
    <w:p w14:paraId="551AE43A" w14:textId="27F9F0CB" w:rsidR="00BB099E" w:rsidRPr="00BB099E" w:rsidRDefault="00BB099E" w:rsidP="0084261C">
      <w:pPr>
        <w:pStyle w:val="ListParagraph"/>
        <w:numPr>
          <w:ilvl w:val="0"/>
          <w:numId w:val="5"/>
        </w:numPr>
        <w:spacing w:before="160"/>
        <w:ind w:left="446"/>
        <w:jc w:val="both"/>
        <w:rPr>
          <w:rFonts w:ascii="Calibri" w:eastAsia="Calibri" w:hAnsi="Calibri" w:cs="Calibri"/>
          <w:color w:val="000000"/>
          <w:sz w:val="21"/>
          <w:szCs w:val="21"/>
          <w:shd w:val="clear" w:color="auto" w:fill="FFFFFF"/>
          <w:lang w:eastAsia="zh-CN"/>
        </w:rPr>
      </w:pPr>
      <w:r w:rsidRPr="007E051A">
        <w:rPr>
          <w:rFonts w:ascii="Calibri" w:eastAsia="Calibri" w:hAnsi="Calibri" w:cs="Calibri"/>
          <w:i/>
          <w:iCs/>
          <w:color w:val="000000"/>
          <w:sz w:val="21"/>
          <w:szCs w:val="21"/>
          <w:shd w:val="clear" w:color="auto" w:fill="FFFFFF"/>
          <w:lang w:eastAsia="zh-CN"/>
        </w:rPr>
        <w:t>Intergroup contact</w:t>
      </w:r>
      <w:r w:rsidRPr="00BB099E">
        <w:rPr>
          <w:rFonts w:ascii="Calibri" w:eastAsia="Calibri" w:hAnsi="Calibri" w:cs="Calibri"/>
          <w:color w:val="000000"/>
          <w:sz w:val="21"/>
          <w:szCs w:val="21"/>
          <w:shd w:val="clear" w:color="auto" w:fill="FFFFFF"/>
          <w:lang w:eastAsia="zh-CN"/>
        </w:rPr>
        <w:t xml:space="preserve"> </w:t>
      </w:r>
      <w:r w:rsidR="007E051A">
        <w:rPr>
          <w:rFonts w:ascii="Calibri" w:eastAsia="Calibri" w:hAnsi="Calibri" w:cs="Calibri"/>
          <w:color w:val="000000"/>
          <w:sz w:val="21"/>
          <w:szCs w:val="21"/>
          <w:shd w:val="clear" w:color="auto" w:fill="FFFFFF"/>
          <w:lang w:eastAsia="zh-CN"/>
        </w:rPr>
        <w:t xml:space="preserve">refers to </w:t>
      </w:r>
      <w:r w:rsidRPr="00BB099E">
        <w:rPr>
          <w:rFonts w:ascii="Calibri" w:eastAsia="Calibri" w:hAnsi="Calibri" w:cs="Calibri"/>
          <w:color w:val="000000"/>
          <w:sz w:val="21"/>
          <w:szCs w:val="21"/>
          <w:shd w:val="clear" w:color="auto" w:fill="FFFFFF"/>
          <w:lang w:eastAsia="zh-CN"/>
        </w:rPr>
        <w:t>the amount of interaction a respondent has with members of an</w:t>
      </w:r>
      <w:r w:rsidR="007E051A">
        <w:rPr>
          <w:rFonts w:ascii="Calibri" w:eastAsia="Calibri" w:hAnsi="Calibri" w:cs="Calibri"/>
          <w:color w:val="000000"/>
          <w:sz w:val="21"/>
          <w:szCs w:val="21"/>
          <w:shd w:val="clear" w:color="auto" w:fill="FFFFFF"/>
          <w:lang w:eastAsia="zh-CN"/>
        </w:rPr>
        <w:t xml:space="preserve">other </w:t>
      </w:r>
      <w:r w:rsidRPr="00BB099E">
        <w:rPr>
          <w:rFonts w:ascii="Calibri" w:eastAsia="Calibri" w:hAnsi="Calibri" w:cs="Calibri"/>
          <w:color w:val="000000"/>
          <w:sz w:val="21"/>
          <w:szCs w:val="21"/>
          <w:shd w:val="clear" w:color="auto" w:fill="FFFFFF"/>
          <w:lang w:eastAsia="zh-CN"/>
        </w:rPr>
        <w:t>group</w:t>
      </w:r>
      <w:r w:rsidR="00AE6EDA">
        <w:rPr>
          <w:rFonts w:ascii="Calibri" w:eastAsia="Calibri" w:hAnsi="Calibri" w:cs="Calibri"/>
          <w:color w:val="000000"/>
          <w:sz w:val="21"/>
          <w:szCs w:val="21"/>
          <w:shd w:val="clear" w:color="auto" w:fill="FFFFFF"/>
          <w:lang w:eastAsia="zh-CN"/>
        </w:rPr>
        <w:t>.</w:t>
      </w:r>
    </w:p>
    <w:p w14:paraId="255DD8BC" w14:textId="5B6D7366" w:rsidR="00FE532D" w:rsidRDefault="00FE532D" w:rsidP="00EE4A79">
      <w:pPr>
        <w:jc w:val="both"/>
        <w:rPr>
          <w:rFonts w:ascii="Calibri" w:eastAsia="Calibri" w:hAnsi="Calibri" w:cs="Calibri"/>
          <w:color w:val="000000"/>
          <w:sz w:val="21"/>
          <w:szCs w:val="21"/>
          <w:shd w:val="clear" w:color="auto" w:fill="FFFFFF"/>
          <w:lang w:eastAsia="zh-CN"/>
        </w:rPr>
      </w:pPr>
      <w:r w:rsidRPr="00FE532D">
        <w:rPr>
          <w:rFonts w:ascii="Calibri" w:eastAsia="Calibri" w:hAnsi="Calibri" w:cs="Calibri"/>
          <w:color w:val="000000"/>
          <w:sz w:val="21"/>
          <w:szCs w:val="21"/>
          <w:shd w:val="clear" w:color="auto" w:fill="FFFFFF"/>
          <w:lang w:eastAsia="zh-CN"/>
        </w:rPr>
        <w:t xml:space="preserve">Where a sense of a shared vision of the future exists, social cohesion creates resilience to escalating conflict at the individual level, which often ensues from contentious politics and, at times, social mobilization based on identity. </w:t>
      </w:r>
    </w:p>
    <w:p w14:paraId="10F0E69A" w14:textId="77777777" w:rsidR="001D40AB" w:rsidRPr="00FE532D" w:rsidRDefault="001D40AB" w:rsidP="00EE4A79">
      <w:pPr>
        <w:jc w:val="both"/>
        <w:rPr>
          <w:rFonts w:ascii="Calibri" w:eastAsia="Calibri" w:hAnsi="Calibri" w:cs="Calibri"/>
          <w:color w:val="000000"/>
          <w:sz w:val="21"/>
          <w:szCs w:val="21"/>
          <w:shd w:val="clear" w:color="auto" w:fill="FFFFFF"/>
          <w:lang w:eastAsia="zh-CN"/>
        </w:rPr>
      </w:pPr>
    </w:p>
    <w:p w14:paraId="1269F601" w14:textId="6BA3B68D" w:rsidR="00590BE4" w:rsidRPr="00AC01C8" w:rsidRDefault="00590BE4" w:rsidP="00AB3B17">
      <w:pPr>
        <w:jc w:val="both"/>
        <w:rPr>
          <w:rFonts w:ascii="Calibri" w:eastAsia="Calibri" w:hAnsi="Calibri" w:cs="Calibri"/>
          <w:b/>
          <w:bCs/>
          <w:i/>
          <w:iCs/>
          <w:color w:val="000000"/>
          <w:sz w:val="21"/>
          <w:szCs w:val="21"/>
          <w:shd w:val="clear" w:color="auto" w:fill="FFFFFF"/>
          <w:lang w:eastAsia="zh-CN"/>
        </w:rPr>
      </w:pPr>
      <w:r w:rsidRPr="00AC01C8">
        <w:rPr>
          <w:rFonts w:ascii="Calibri" w:eastAsia="Calibri" w:hAnsi="Calibri" w:cs="Calibri"/>
          <w:b/>
          <w:bCs/>
          <w:i/>
          <w:iCs/>
          <w:color w:val="000000"/>
          <w:sz w:val="21"/>
          <w:szCs w:val="21"/>
          <w:shd w:val="clear" w:color="auto" w:fill="FFFFFF"/>
          <w:lang w:eastAsia="zh-CN"/>
        </w:rPr>
        <w:t xml:space="preserve">1.2.1. Drivers of </w:t>
      </w:r>
      <w:r w:rsidR="00CA686D" w:rsidRPr="00AC01C8">
        <w:rPr>
          <w:rFonts w:ascii="Calibri" w:eastAsia="Calibri" w:hAnsi="Calibri" w:cs="Calibri"/>
          <w:b/>
          <w:bCs/>
          <w:i/>
          <w:iCs/>
          <w:color w:val="000000"/>
          <w:sz w:val="21"/>
          <w:szCs w:val="21"/>
          <w:shd w:val="clear" w:color="auto" w:fill="FFFFFF"/>
          <w:lang w:eastAsia="zh-CN"/>
        </w:rPr>
        <w:t>social polarisation</w:t>
      </w:r>
    </w:p>
    <w:p w14:paraId="65572B16" w14:textId="61A58AD2" w:rsidR="00AB3B17" w:rsidRPr="00AB3B17" w:rsidRDefault="00AB3B17" w:rsidP="00AB3B17">
      <w:pPr>
        <w:jc w:val="both"/>
        <w:rPr>
          <w:rFonts w:ascii="Calibri" w:eastAsia="Calibri" w:hAnsi="Calibri" w:cs="Calibri"/>
          <w:color w:val="000000"/>
          <w:sz w:val="21"/>
          <w:szCs w:val="21"/>
          <w:shd w:val="clear" w:color="auto" w:fill="FFFFFF"/>
          <w:lang w:eastAsia="zh-CN"/>
        </w:rPr>
      </w:pPr>
      <w:r w:rsidRPr="00AB3B17">
        <w:rPr>
          <w:rFonts w:ascii="Calibri" w:eastAsia="Calibri" w:hAnsi="Calibri" w:cs="Calibri"/>
          <w:color w:val="000000"/>
          <w:sz w:val="21"/>
          <w:szCs w:val="21"/>
          <w:shd w:val="clear" w:color="auto" w:fill="FFFFFF"/>
          <w:lang w:eastAsia="zh-CN"/>
        </w:rPr>
        <w:t>While the drivers and dynamics of social polarization are unique in each context, several common factors appear to drive it and deepen conflict within society</w:t>
      </w:r>
      <w:r w:rsidR="0030389D">
        <w:rPr>
          <w:rFonts w:ascii="Calibri" w:eastAsia="Calibri" w:hAnsi="Calibri" w:cs="Calibri"/>
          <w:color w:val="000000"/>
          <w:sz w:val="21"/>
          <w:szCs w:val="21"/>
          <w:shd w:val="clear" w:color="auto" w:fill="FFFFFF"/>
          <w:lang w:eastAsia="zh-CN"/>
        </w:rPr>
        <w:t xml:space="preserve">; most of these drivers, if not all, are also prevalent in Kosovo: </w:t>
      </w:r>
    </w:p>
    <w:p w14:paraId="5C1CDF48" w14:textId="07E0C670" w:rsidR="00AB3B17" w:rsidRPr="00AB3B17" w:rsidRDefault="00AB3B17" w:rsidP="00AB3B17">
      <w:pPr>
        <w:jc w:val="both"/>
        <w:rPr>
          <w:rFonts w:ascii="Calibri" w:eastAsia="Calibri" w:hAnsi="Calibri" w:cs="Calibri"/>
          <w:color w:val="000000"/>
          <w:sz w:val="21"/>
          <w:szCs w:val="21"/>
          <w:shd w:val="clear" w:color="auto" w:fill="FFFFFF"/>
          <w:lang w:eastAsia="zh-CN"/>
        </w:rPr>
      </w:pPr>
      <w:r w:rsidRPr="00CA686D">
        <w:rPr>
          <w:rFonts w:ascii="Calibri" w:eastAsia="Calibri" w:hAnsi="Calibri" w:cs="Calibri"/>
          <w:b/>
          <w:bCs/>
          <w:i/>
          <w:iCs/>
          <w:color w:val="000000"/>
          <w:sz w:val="21"/>
          <w:szCs w:val="21"/>
          <w:shd w:val="clear" w:color="auto" w:fill="FFFFFF"/>
          <w:lang w:eastAsia="zh-CN"/>
        </w:rPr>
        <w:t>Narratives of belonging</w:t>
      </w:r>
      <w:r w:rsidRPr="00AB3B17">
        <w:rPr>
          <w:rFonts w:ascii="Calibri" w:eastAsia="Calibri" w:hAnsi="Calibri" w:cs="Calibri"/>
          <w:color w:val="000000"/>
          <w:sz w:val="21"/>
          <w:szCs w:val="21"/>
          <w:shd w:val="clear" w:color="auto" w:fill="FFFFFF"/>
          <w:lang w:eastAsia="zh-CN"/>
        </w:rPr>
        <w:t xml:space="preserve">, exclusion and negative </w:t>
      </w:r>
      <w:r w:rsidR="00DE5C53" w:rsidRPr="00AB3B17">
        <w:rPr>
          <w:rFonts w:ascii="Calibri" w:eastAsia="Calibri" w:hAnsi="Calibri" w:cs="Calibri"/>
          <w:color w:val="000000"/>
          <w:sz w:val="21"/>
          <w:szCs w:val="21"/>
          <w:shd w:val="clear" w:color="auto" w:fill="FFFFFF"/>
          <w:lang w:eastAsia="zh-CN"/>
        </w:rPr>
        <w:t>stereotype</w:t>
      </w:r>
      <w:r w:rsidR="00AD0D17">
        <w:rPr>
          <w:rFonts w:ascii="Calibri" w:eastAsia="Calibri" w:hAnsi="Calibri" w:cs="Calibri"/>
          <w:color w:val="000000"/>
          <w:sz w:val="21"/>
          <w:szCs w:val="21"/>
          <w:shd w:val="clear" w:color="auto" w:fill="FFFFFF"/>
          <w:lang w:eastAsia="zh-CN"/>
        </w:rPr>
        <w:t xml:space="preserve"> </w:t>
      </w:r>
      <w:r w:rsidR="00C14F0D" w:rsidRPr="00AB3B17">
        <w:rPr>
          <w:rFonts w:ascii="Calibri" w:eastAsia="Calibri" w:hAnsi="Calibri" w:cs="Calibri"/>
          <w:color w:val="000000"/>
          <w:sz w:val="21"/>
          <w:szCs w:val="21"/>
          <w:shd w:val="clear" w:color="auto" w:fill="FFFFFF"/>
          <w:lang w:eastAsia="zh-CN"/>
        </w:rPr>
        <w:t xml:space="preserve">establish the underlying notion of the degree of exclusion and inclusion in a society. </w:t>
      </w:r>
      <w:r w:rsidR="00DE5C53">
        <w:rPr>
          <w:rFonts w:ascii="Calibri" w:eastAsia="Calibri" w:hAnsi="Calibri" w:cs="Calibri"/>
          <w:color w:val="000000"/>
          <w:sz w:val="21"/>
          <w:szCs w:val="21"/>
          <w:shd w:val="clear" w:color="auto" w:fill="FFFFFF"/>
          <w:lang w:eastAsia="zh-CN"/>
        </w:rPr>
        <w:t xml:space="preserve">Just as </w:t>
      </w:r>
      <w:r w:rsidRPr="00AB3B17">
        <w:rPr>
          <w:rFonts w:ascii="Calibri" w:eastAsia="Calibri" w:hAnsi="Calibri" w:cs="Calibri"/>
          <w:color w:val="000000"/>
          <w:sz w:val="21"/>
          <w:szCs w:val="21"/>
          <w:shd w:val="clear" w:color="auto" w:fill="FFFFFF"/>
          <w:lang w:eastAsia="zh-CN"/>
        </w:rPr>
        <w:t xml:space="preserve">national identity is increasingly defined in civic citizenship terms in </w:t>
      </w:r>
      <w:r w:rsidRPr="00AB3B17">
        <w:rPr>
          <w:rFonts w:ascii="Calibri" w:eastAsia="Calibri" w:hAnsi="Calibri" w:cs="Calibri"/>
          <w:color w:val="000000"/>
          <w:sz w:val="21"/>
          <w:szCs w:val="21"/>
          <w:shd w:val="clear" w:color="auto" w:fill="FFFFFF"/>
          <w:lang w:eastAsia="zh-CN"/>
        </w:rPr>
        <w:lastRenderedPageBreak/>
        <w:t xml:space="preserve">today’s </w:t>
      </w:r>
      <w:r w:rsidR="00DE5C53">
        <w:rPr>
          <w:rFonts w:ascii="Calibri" w:eastAsia="Calibri" w:hAnsi="Calibri" w:cs="Calibri"/>
          <w:color w:val="000000"/>
          <w:sz w:val="21"/>
          <w:szCs w:val="21"/>
          <w:shd w:val="clear" w:color="auto" w:fill="FFFFFF"/>
          <w:lang w:eastAsia="zh-CN"/>
        </w:rPr>
        <w:t>predominantly</w:t>
      </w:r>
      <w:r w:rsidR="00DE5C53" w:rsidRPr="00AB3B17">
        <w:rPr>
          <w:rFonts w:ascii="Calibri" w:eastAsia="Calibri" w:hAnsi="Calibri" w:cs="Calibri"/>
          <w:color w:val="000000"/>
          <w:sz w:val="21"/>
          <w:szCs w:val="21"/>
          <w:shd w:val="clear" w:color="auto" w:fill="FFFFFF"/>
          <w:lang w:eastAsia="zh-CN"/>
        </w:rPr>
        <w:t xml:space="preserve"> </w:t>
      </w:r>
      <w:r w:rsidRPr="00AB3B17">
        <w:rPr>
          <w:rFonts w:ascii="Calibri" w:eastAsia="Calibri" w:hAnsi="Calibri" w:cs="Calibri"/>
          <w:color w:val="000000"/>
          <w:sz w:val="21"/>
          <w:szCs w:val="21"/>
          <w:shd w:val="clear" w:color="auto" w:fill="FFFFFF"/>
          <w:lang w:eastAsia="zh-CN"/>
        </w:rPr>
        <w:t xml:space="preserve">multi-ethnic societies, nationalism can also be constructed in more exclusive, ethnic, racial or religious terms. </w:t>
      </w:r>
    </w:p>
    <w:p w14:paraId="5AAEA366" w14:textId="1627B93F" w:rsidR="00AB3B17" w:rsidRPr="00AB3B17" w:rsidRDefault="00BA6D50" w:rsidP="00AB3B17">
      <w:pPr>
        <w:jc w:val="both"/>
        <w:rPr>
          <w:rFonts w:ascii="Calibri" w:eastAsia="Calibri" w:hAnsi="Calibri" w:cs="Calibri"/>
          <w:color w:val="000000"/>
          <w:sz w:val="21"/>
          <w:szCs w:val="21"/>
          <w:shd w:val="clear" w:color="auto" w:fill="FFFFFF"/>
          <w:lang w:eastAsia="zh-CN"/>
        </w:rPr>
      </w:pPr>
      <w:r w:rsidRPr="00DE5C53">
        <w:rPr>
          <w:rFonts w:ascii="Calibri" w:eastAsia="Calibri" w:hAnsi="Calibri" w:cs="Calibri"/>
          <w:b/>
          <w:bCs/>
          <w:i/>
          <w:iCs/>
          <w:color w:val="000000"/>
          <w:sz w:val="21"/>
          <w:szCs w:val="21"/>
          <w:shd w:val="clear" w:color="auto" w:fill="FFFFFF"/>
          <w:lang w:eastAsia="zh-CN"/>
        </w:rPr>
        <w:t>Political marginalization and exclusion</w:t>
      </w:r>
      <w:r w:rsidR="00C55A13">
        <w:rPr>
          <w:rFonts w:ascii="Calibri" w:eastAsia="Calibri" w:hAnsi="Calibri" w:cs="Calibri"/>
          <w:color w:val="000000"/>
          <w:sz w:val="21"/>
          <w:szCs w:val="21"/>
          <w:shd w:val="clear" w:color="auto" w:fill="FFFFFF"/>
          <w:lang w:eastAsia="zh-CN"/>
        </w:rPr>
        <w:t xml:space="preserve"> can be objectively verified </w:t>
      </w:r>
      <w:r w:rsidR="00CD0A78">
        <w:rPr>
          <w:rFonts w:ascii="Calibri" w:eastAsia="Calibri" w:hAnsi="Calibri" w:cs="Calibri"/>
          <w:color w:val="000000"/>
          <w:sz w:val="21"/>
          <w:szCs w:val="21"/>
          <w:shd w:val="clear" w:color="auto" w:fill="FFFFFF"/>
          <w:lang w:eastAsia="zh-CN"/>
        </w:rPr>
        <w:t xml:space="preserve">and refer to </w:t>
      </w:r>
      <w:r w:rsidR="00054BC2">
        <w:rPr>
          <w:rFonts w:ascii="Calibri" w:eastAsia="Calibri" w:hAnsi="Calibri" w:cs="Calibri"/>
          <w:color w:val="000000"/>
          <w:sz w:val="21"/>
          <w:szCs w:val="21"/>
          <w:shd w:val="clear" w:color="auto" w:fill="FFFFFF"/>
          <w:lang w:eastAsia="zh-CN"/>
        </w:rPr>
        <w:t xml:space="preserve">a </w:t>
      </w:r>
      <w:r w:rsidR="00AB3B17" w:rsidRPr="00AB3B17">
        <w:rPr>
          <w:rFonts w:ascii="Calibri" w:eastAsia="Calibri" w:hAnsi="Calibri" w:cs="Calibri"/>
          <w:color w:val="000000"/>
          <w:sz w:val="21"/>
          <w:szCs w:val="21"/>
          <w:shd w:val="clear" w:color="auto" w:fill="FFFFFF"/>
          <w:lang w:eastAsia="zh-CN"/>
        </w:rPr>
        <w:t>systematic exclusion and lack of political influence</w:t>
      </w:r>
      <w:r w:rsidR="00CC1345">
        <w:rPr>
          <w:rFonts w:ascii="Calibri" w:eastAsia="Calibri" w:hAnsi="Calibri" w:cs="Calibri"/>
          <w:color w:val="000000"/>
          <w:sz w:val="21"/>
          <w:szCs w:val="21"/>
          <w:shd w:val="clear" w:color="auto" w:fill="FFFFFF"/>
          <w:lang w:eastAsia="zh-CN"/>
        </w:rPr>
        <w:t xml:space="preserve"> which creates </w:t>
      </w:r>
      <w:r w:rsidR="00AB3B17" w:rsidRPr="00AB3B17">
        <w:rPr>
          <w:rFonts w:ascii="Calibri" w:eastAsia="Calibri" w:hAnsi="Calibri" w:cs="Calibri"/>
          <w:color w:val="000000"/>
          <w:sz w:val="21"/>
          <w:szCs w:val="21"/>
          <w:shd w:val="clear" w:color="auto" w:fill="FFFFFF"/>
          <w:lang w:eastAsia="zh-CN"/>
        </w:rPr>
        <w:t>frustration, withdrawal and non-cooperation, and, potentially, efforts by communities to withdraw from the state</w:t>
      </w:r>
      <w:r w:rsidR="00006787">
        <w:rPr>
          <w:rFonts w:ascii="Calibri" w:eastAsia="Calibri" w:hAnsi="Calibri" w:cs="Calibri"/>
          <w:color w:val="000000"/>
          <w:sz w:val="21"/>
          <w:szCs w:val="21"/>
          <w:shd w:val="clear" w:color="auto" w:fill="FFFFFF"/>
          <w:lang w:eastAsia="zh-CN"/>
        </w:rPr>
        <w:t xml:space="preserve">, as noted in the </w:t>
      </w:r>
      <w:r w:rsidR="00AB3B17" w:rsidRPr="00AB3B17">
        <w:rPr>
          <w:rFonts w:ascii="Calibri" w:eastAsia="Calibri" w:hAnsi="Calibri" w:cs="Calibri"/>
          <w:color w:val="000000"/>
          <w:sz w:val="21"/>
          <w:szCs w:val="21"/>
          <w:shd w:val="clear" w:color="auto" w:fill="FFFFFF"/>
          <w:lang w:eastAsia="zh-CN"/>
        </w:rPr>
        <w:t xml:space="preserve">2018 World Bank and United Nations Pathways to Peace report </w:t>
      </w:r>
      <w:r w:rsidR="00006787">
        <w:rPr>
          <w:rFonts w:ascii="Calibri" w:eastAsia="Calibri" w:hAnsi="Calibri" w:cs="Calibri"/>
          <w:color w:val="000000"/>
          <w:sz w:val="21"/>
          <w:szCs w:val="21"/>
          <w:shd w:val="clear" w:color="auto" w:fill="FFFFFF"/>
          <w:lang w:eastAsia="zh-CN"/>
        </w:rPr>
        <w:t xml:space="preserve">that </w:t>
      </w:r>
      <w:r w:rsidR="00AB3B17" w:rsidRPr="00AB3B17">
        <w:rPr>
          <w:rFonts w:ascii="Calibri" w:eastAsia="Calibri" w:hAnsi="Calibri" w:cs="Calibri"/>
          <w:color w:val="000000"/>
          <w:sz w:val="21"/>
          <w:szCs w:val="21"/>
          <w:shd w:val="clear" w:color="auto" w:fill="FFFFFF"/>
          <w:lang w:eastAsia="zh-CN"/>
        </w:rPr>
        <w:t>“Exclusionary systems that are perceived to privilege some groups at the expense of others create fertile ground for violence.”</w:t>
      </w:r>
    </w:p>
    <w:p w14:paraId="78BF5C83" w14:textId="2A14AEB0" w:rsidR="00AB3B17" w:rsidRPr="00AB3B17" w:rsidRDefault="00AB3B17" w:rsidP="00AB3B17">
      <w:pPr>
        <w:jc w:val="both"/>
        <w:rPr>
          <w:rFonts w:ascii="Calibri" w:eastAsia="Calibri" w:hAnsi="Calibri" w:cs="Calibri"/>
          <w:color w:val="000000"/>
          <w:sz w:val="21"/>
          <w:szCs w:val="21"/>
          <w:shd w:val="clear" w:color="auto" w:fill="FFFFFF"/>
          <w:lang w:eastAsia="zh-CN"/>
        </w:rPr>
      </w:pPr>
      <w:r w:rsidRPr="00006787">
        <w:rPr>
          <w:rFonts w:ascii="Calibri" w:eastAsia="Calibri" w:hAnsi="Calibri" w:cs="Calibri"/>
          <w:b/>
          <w:bCs/>
          <w:i/>
          <w:iCs/>
          <w:color w:val="000000"/>
          <w:sz w:val="21"/>
          <w:szCs w:val="21"/>
          <w:shd w:val="clear" w:color="auto" w:fill="FFFFFF"/>
          <w:lang w:eastAsia="zh-CN"/>
        </w:rPr>
        <w:t>Perceived threats</w:t>
      </w:r>
      <w:r w:rsidR="00006787">
        <w:rPr>
          <w:rFonts w:ascii="Calibri" w:eastAsia="Calibri" w:hAnsi="Calibri" w:cs="Calibri"/>
          <w:color w:val="000000"/>
          <w:sz w:val="21"/>
          <w:szCs w:val="21"/>
          <w:shd w:val="clear" w:color="auto" w:fill="FFFFFF"/>
          <w:lang w:eastAsia="zh-CN"/>
        </w:rPr>
        <w:t xml:space="preserve"> </w:t>
      </w:r>
      <w:r w:rsidR="00B25DE3">
        <w:rPr>
          <w:rFonts w:ascii="Calibri" w:eastAsia="Calibri" w:hAnsi="Calibri" w:cs="Calibri"/>
          <w:color w:val="000000"/>
          <w:sz w:val="21"/>
          <w:szCs w:val="21"/>
          <w:shd w:val="clear" w:color="auto" w:fill="FFFFFF"/>
          <w:lang w:eastAsia="zh-CN"/>
        </w:rPr>
        <w:t xml:space="preserve">particularly those that are considered collective </w:t>
      </w:r>
      <w:r w:rsidRPr="00AB3B17">
        <w:rPr>
          <w:rFonts w:ascii="Calibri" w:eastAsia="Calibri" w:hAnsi="Calibri" w:cs="Calibri"/>
          <w:color w:val="000000"/>
          <w:sz w:val="21"/>
          <w:szCs w:val="21"/>
          <w:shd w:val="clear" w:color="auto" w:fill="FFFFFF"/>
          <w:lang w:eastAsia="zh-CN"/>
        </w:rPr>
        <w:t xml:space="preserve">constitute an underlying driver of violence. In many contexts, risks of conflict escalation </w:t>
      </w:r>
      <w:r w:rsidR="00770004">
        <w:rPr>
          <w:rFonts w:ascii="Calibri" w:eastAsia="Calibri" w:hAnsi="Calibri" w:cs="Calibri"/>
          <w:color w:val="000000"/>
          <w:sz w:val="21"/>
          <w:szCs w:val="21"/>
          <w:shd w:val="clear" w:color="auto" w:fill="FFFFFF"/>
          <w:lang w:eastAsia="zh-CN"/>
        </w:rPr>
        <w:t xml:space="preserve">stems from </w:t>
      </w:r>
      <w:r w:rsidRPr="004113DC">
        <w:rPr>
          <w:rFonts w:ascii="Calibri" w:eastAsia="Calibri" w:hAnsi="Calibri" w:cs="Calibri"/>
          <w:i/>
          <w:iCs/>
          <w:color w:val="000000"/>
          <w:sz w:val="21"/>
          <w:szCs w:val="21"/>
          <w:shd w:val="clear" w:color="auto" w:fill="FFFFFF"/>
          <w:lang w:eastAsia="zh-CN"/>
        </w:rPr>
        <w:t>“fears of the future, lived through the past.</w:t>
      </w:r>
      <w:r w:rsidR="002F045A" w:rsidRPr="004113DC">
        <w:rPr>
          <w:rFonts w:ascii="Calibri" w:eastAsia="Calibri" w:hAnsi="Calibri" w:cs="Calibri"/>
          <w:i/>
          <w:iCs/>
          <w:color w:val="000000"/>
          <w:sz w:val="21"/>
          <w:szCs w:val="21"/>
          <w:shd w:val="clear" w:color="auto" w:fill="FFFFFF"/>
          <w:lang w:eastAsia="zh-CN"/>
        </w:rPr>
        <w:t>”</w:t>
      </w:r>
    </w:p>
    <w:p w14:paraId="7755BC0A" w14:textId="7F47634B" w:rsidR="00AB3B17" w:rsidRPr="00AB3B17" w:rsidRDefault="00AB3B17" w:rsidP="00AB3B17">
      <w:pPr>
        <w:jc w:val="both"/>
        <w:rPr>
          <w:rFonts w:ascii="Calibri" w:eastAsia="Calibri" w:hAnsi="Calibri" w:cs="Calibri"/>
          <w:color w:val="000000"/>
          <w:sz w:val="21"/>
          <w:szCs w:val="21"/>
          <w:shd w:val="clear" w:color="auto" w:fill="FFFFFF"/>
          <w:lang w:eastAsia="zh-CN"/>
        </w:rPr>
      </w:pPr>
      <w:r w:rsidRPr="002F045A">
        <w:rPr>
          <w:rFonts w:ascii="Calibri" w:eastAsia="Calibri" w:hAnsi="Calibri" w:cs="Calibri"/>
          <w:b/>
          <w:bCs/>
          <w:i/>
          <w:iCs/>
          <w:color w:val="000000"/>
          <w:sz w:val="21"/>
          <w:szCs w:val="21"/>
          <w:shd w:val="clear" w:color="auto" w:fill="FFFFFF"/>
          <w:lang w:eastAsia="zh-CN"/>
        </w:rPr>
        <w:t>Horizontal inequalities and patterned discrimination</w:t>
      </w:r>
      <w:r w:rsidR="002F045A">
        <w:rPr>
          <w:rFonts w:ascii="Calibri" w:eastAsia="Calibri" w:hAnsi="Calibri" w:cs="Calibri"/>
          <w:color w:val="000000"/>
          <w:sz w:val="21"/>
          <w:szCs w:val="21"/>
          <w:shd w:val="clear" w:color="auto" w:fill="FFFFFF"/>
          <w:lang w:eastAsia="zh-CN"/>
        </w:rPr>
        <w:t xml:space="preserve"> </w:t>
      </w:r>
      <w:r w:rsidRPr="00AB3B17">
        <w:rPr>
          <w:rFonts w:ascii="Calibri" w:eastAsia="Calibri" w:hAnsi="Calibri" w:cs="Calibri"/>
          <w:color w:val="000000"/>
          <w:sz w:val="21"/>
          <w:szCs w:val="21"/>
          <w:shd w:val="clear" w:color="auto" w:fill="FFFFFF"/>
          <w:lang w:eastAsia="zh-CN"/>
        </w:rPr>
        <w:t>and the systematic exclusion of social groups fuel perceptions of mistrust, systemic persecution and social humiliation</w:t>
      </w:r>
      <w:r w:rsidR="00CB35D7">
        <w:rPr>
          <w:rFonts w:ascii="Calibri" w:eastAsia="Calibri" w:hAnsi="Calibri" w:cs="Calibri"/>
          <w:color w:val="000000"/>
          <w:sz w:val="21"/>
          <w:szCs w:val="21"/>
          <w:shd w:val="clear" w:color="auto" w:fill="FFFFFF"/>
          <w:lang w:eastAsia="zh-CN"/>
        </w:rPr>
        <w:t>; these p</w:t>
      </w:r>
      <w:r w:rsidRPr="00AB3B17">
        <w:rPr>
          <w:rFonts w:ascii="Calibri" w:eastAsia="Calibri" w:hAnsi="Calibri" w:cs="Calibri"/>
          <w:color w:val="000000"/>
          <w:sz w:val="21"/>
          <w:szCs w:val="21"/>
          <w:shd w:val="clear" w:color="auto" w:fill="FFFFFF"/>
          <w:lang w:eastAsia="zh-CN"/>
        </w:rPr>
        <w:t>atterns are often found in political and economic networks and in the distribution of public resources by the state. Political, social and economic relations strongly effect policies on sensitive issues such as language, religious freedom, education, healthcare, food production, land, access to jobs, the environment and pollution, as well as on choosing whom and what to honour when naming public spaces and erecting monuments and memorials. These policies must be inclusive to avoid polarization.</w:t>
      </w:r>
    </w:p>
    <w:p w14:paraId="35753AD8" w14:textId="77777777" w:rsidR="0008058A" w:rsidRDefault="00AB3B17" w:rsidP="00AB3B17">
      <w:pPr>
        <w:jc w:val="both"/>
        <w:rPr>
          <w:rFonts w:ascii="Calibri" w:eastAsia="Calibri" w:hAnsi="Calibri" w:cs="Calibri"/>
          <w:color w:val="000000"/>
          <w:sz w:val="21"/>
          <w:szCs w:val="21"/>
          <w:shd w:val="clear" w:color="auto" w:fill="FFFFFF"/>
          <w:lang w:eastAsia="zh-CN"/>
        </w:rPr>
      </w:pPr>
      <w:r w:rsidRPr="00173DCF">
        <w:rPr>
          <w:rFonts w:ascii="Calibri" w:eastAsia="Calibri" w:hAnsi="Calibri" w:cs="Calibri"/>
          <w:b/>
          <w:bCs/>
          <w:i/>
          <w:iCs/>
          <w:color w:val="000000"/>
          <w:sz w:val="21"/>
          <w:szCs w:val="21"/>
          <w:shd w:val="clear" w:color="auto" w:fill="FFFFFF"/>
          <w:lang w:eastAsia="zh-CN"/>
        </w:rPr>
        <w:t>Public policies</w:t>
      </w:r>
      <w:r w:rsidR="00173DCF">
        <w:rPr>
          <w:rFonts w:ascii="Calibri" w:eastAsia="Calibri" w:hAnsi="Calibri" w:cs="Calibri"/>
          <w:b/>
          <w:bCs/>
          <w:i/>
          <w:iCs/>
          <w:color w:val="000000"/>
          <w:sz w:val="21"/>
          <w:szCs w:val="21"/>
          <w:shd w:val="clear" w:color="auto" w:fill="FFFFFF"/>
          <w:lang w:eastAsia="zh-CN"/>
        </w:rPr>
        <w:t xml:space="preserve"> </w:t>
      </w:r>
      <w:r w:rsidRPr="00AB3B17">
        <w:rPr>
          <w:rFonts w:ascii="Calibri" w:eastAsia="Calibri" w:hAnsi="Calibri" w:cs="Calibri"/>
          <w:color w:val="000000"/>
          <w:sz w:val="21"/>
          <w:szCs w:val="21"/>
          <w:shd w:val="clear" w:color="auto" w:fill="FFFFFF"/>
          <w:lang w:eastAsia="zh-CN"/>
        </w:rPr>
        <w:t>that address spatial settlement, housing, access to water and transportation infrastructure, and unequal access to public services correlate strongly to identity-conflict dynamics. Public policies at the local level to ensure inclusivity and fairness in housing, transportation, access to health, and employment can determine whether an urban area is more peaceful or experiences high rates of violence and conflict.</w:t>
      </w:r>
    </w:p>
    <w:p w14:paraId="2F1BB176" w14:textId="3A97670D" w:rsidR="00AB3B17" w:rsidRPr="00AB3B17" w:rsidRDefault="00AB3B17" w:rsidP="00AB3B17">
      <w:pPr>
        <w:jc w:val="both"/>
        <w:rPr>
          <w:rFonts w:ascii="Calibri" w:eastAsia="Calibri" w:hAnsi="Calibri" w:cs="Calibri"/>
          <w:color w:val="000000"/>
          <w:sz w:val="21"/>
          <w:szCs w:val="21"/>
          <w:shd w:val="clear" w:color="auto" w:fill="FFFFFF"/>
          <w:lang w:eastAsia="zh-CN"/>
        </w:rPr>
      </w:pPr>
      <w:r w:rsidRPr="00AB3B17">
        <w:rPr>
          <w:rFonts w:ascii="Calibri" w:eastAsia="Calibri" w:hAnsi="Calibri" w:cs="Calibri"/>
          <w:color w:val="000000"/>
          <w:sz w:val="21"/>
          <w:szCs w:val="21"/>
          <w:shd w:val="clear" w:color="auto" w:fill="FFFFFF"/>
          <w:lang w:eastAsia="zh-CN"/>
        </w:rPr>
        <w:t>Separating conflicting groups is one way to reduce any propensity to violence. However, reinforcing long-standing divisions can lead myths about the other to emerge and can prevent opportunities to engage across the conflict divide. This, in turn, can facilitate efforts to mobilize violence against unfamiliar and, often, de-humanized ‘others.’ Research on social cohesion and urban violence in Brazil and South Africa shows that spatial inequality, high urban crime rates and a lack of social bonds are strong contributors to violence.</w:t>
      </w:r>
    </w:p>
    <w:p w14:paraId="5473D003" w14:textId="17393E41" w:rsidR="00AB3B17" w:rsidRPr="00ED0F3F" w:rsidRDefault="00AB3B17" w:rsidP="00AB3B17">
      <w:pPr>
        <w:jc w:val="both"/>
        <w:rPr>
          <w:rFonts w:ascii="Calibri" w:eastAsia="Calibri" w:hAnsi="Calibri" w:cs="Calibri"/>
          <w:color w:val="000000"/>
          <w:sz w:val="21"/>
          <w:szCs w:val="21"/>
          <w:shd w:val="clear" w:color="auto" w:fill="FFFFFF"/>
          <w:lang w:eastAsia="zh-CN"/>
        </w:rPr>
      </w:pPr>
      <w:r w:rsidRPr="00ED0F3F">
        <w:rPr>
          <w:rFonts w:ascii="Calibri" w:eastAsia="Calibri" w:hAnsi="Calibri" w:cs="Calibri"/>
          <w:b/>
          <w:bCs/>
          <w:i/>
          <w:iCs/>
          <w:color w:val="000000"/>
          <w:sz w:val="21"/>
          <w:szCs w:val="21"/>
          <w:shd w:val="clear" w:color="auto" w:fill="FFFFFF"/>
          <w:lang w:eastAsia="zh-CN"/>
        </w:rPr>
        <w:t>Social deprivation and injustice</w:t>
      </w:r>
      <w:r w:rsidR="0008058A" w:rsidRPr="00ED0F3F">
        <w:rPr>
          <w:rFonts w:ascii="Calibri" w:eastAsia="Calibri" w:hAnsi="Calibri" w:cs="Calibri"/>
          <w:b/>
          <w:bCs/>
          <w:i/>
          <w:iCs/>
          <w:color w:val="000000"/>
          <w:sz w:val="21"/>
          <w:szCs w:val="21"/>
          <w:shd w:val="clear" w:color="auto" w:fill="FFFFFF"/>
          <w:lang w:eastAsia="zh-CN"/>
        </w:rPr>
        <w:t xml:space="preserve"> - </w:t>
      </w:r>
      <w:r w:rsidR="0008058A" w:rsidRPr="00ED0F3F">
        <w:rPr>
          <w:rFonts w:ascii="Calibri" w:eastAsia="Calibri" w:hAnsi="Calibri" w:cs="Calibri"/>
          <w:color w:val="000000"/>
          <w:sz w:val="21"/>
          <w:szCs w:val="21"/>
          <w:shd w:val="clear" w:color="auto" w:fill="FFFFFF"/>
          <w:lang w:eastAsia="zh-CN"/>
        </w:rPr>
        <w:t>w</w:t>
      </w:r>
      <w:r w:rsidRPr="00ED0F3F">
        <w:rPr>
          <w:rFonts w:ascii="Calibri" w:eastAsia="Calibri" w:hAnsi="Calibri" w:cs="Calibri"/>
          <w:color w:val="000000"/>
          <w:sz w:val="21"/>
          <w:szCs w:val="21"/>
          <w:shd w:val="clear" w:color="auto" w:fill="FFFFFF"/>
          <w:lang w:eastAsia="zh-CN"/>
        </w:rPr>
        <w:t xml:space="preserve">hen inequality is based on identity, creates a risk of discrimination, which leads to inequitable access to jobs and livelihoods. In addition, it can restrict certain groups’ participation in governance processes and structures, including lack of adequate representation in police and military forces and unequal access to land, capital, water and natural resources. Disadvantaged minority groups also experience unequal access to education, health care, housing and sanitation. Moreover, women and girls in </w:t>
      </w:r>
      <w:r w:rsidR="00A047CD" w:rsidRPr="00ED0F3F">
        <w:rPr>
          <w:rFonts w:ascii="Calibri" w:eastAsia="Calibri" w:hAnsi="Calibri" w:cs="Calibri"/>
          <w:color w:val="000000"/>
          <w:sz w:val="21"/>
          <w:szCs w:val="21"/>
          <w:shd w:val="clear" w:color="auto" w:fill="FFFFFF"/>
          <w:lang w:eastAsia="zh-CN"/>
        </w:rPr>
        <w:t>horizontally disadvantaged</w:t>
      </w:r>
      <w:r w:rsidRPr="00ED0F3F">
        <w:rPr>
          <w:rFonts w:ascii="Calibri" w:eastAsia="Calibri" w:hAnsi="Calibri" w:cs="Calibri"/>
          <w:color w:val="000000"/>
          <w:sz w:val="21"/>
          <w:szCs w:val="21"/>
          <w:shd w:val="clear" w:color="auto" w:fill="FFFFFF"/>
          <w:lang w:eastAsia="zh-CN"/>
        </w:rPr>
        <w:t xml:space="preserve"> groups experience dual discrimination, as they also tend to suffer higher rates of gender-based discrimination and gender-based violence.</w:t>
      </w:r>
    </w:p>
    <w:p w14:paraId="6A4AEB53" w14:textId="77777777" w:rsidR="00AA1E7B" w:rsidRDefault="00AB3B17" w:rsidP="00AE6EDA">
      <w:pPr>
        <w:jc w:val="both"/>
        <w:rPr>
          <w:rFonts w:ascii="Calibri" w:eastAsia="Calibri" w:hAnsi="Calibri" w:cs="Calibri"/>
          <w:color w:val="000000"/>
          <w:sz w:val="21"/>
          <w:szCs w:val="21"/>
          <w:shd w:val="clear" w:color="auto" w:fill="FFFFFF"/>
          <w:lang w:eastAsia="zh-CN"/>
        </w:rPr>
      </w:pPr>
      <w:r w:rsidRPr="00ED0F3F">
        <w:rPr>
          <w:rFonts w:ascii="Calibri" w:eastAsia="Calibri" w:hAnsi="Calibri" w:cs="Calibri"/>
          <w:b/>
          <w:bCs/>
          <w:i/>
          <w:iCs/>
          <w:color w:val="000000"/>
          <w:sz w:val="21"/>
          <w:szCs w:val="21"/>
          <w:shd w:val="clear" w:color="auto" w:fill="FFFFFF"/>
          <w:lang w:eastAsia="zh-CN"/>
        </w:rPr>
        <w:t>Violent conflict</w:t>
      </w:r>
      <w:r w:rsidRPr="00ED0F3F">
        <w:rPr>
          <w:rFonts w:ascii="Calibri" w:eastAsia="Calibri" w:hAnsi="Calibri" w:cs="Calibri"/>
          <w:color w:val="000000"/>
          <w:sz w:val="21"/>
          <w:szCs w:val="21"/>
          <w:shd w:val="clear" w:color="auto" w:fill="FFFFFF"/>
          <w:lang w:eastAsia="zh-CN"/>
        </w:rPr>
        <w:t xml:space="preserve"> - national or local political violence along identity lines - reinforces widespread fears. It divides informal social organizations and civil society, including political parties and factions, along identity</w:t>
      </w:r>
      <w:r w:rsidR="00257BA4" w:rsidRPr="00ED0F3F">
        <w:rPr>
          <w:rFonts w:ascii="Calibri" w:eastAsia="Calibri" w:hAnsi="Calibri" w:cs="Calibri"/>
          <w:color w:val="000000"/>
          <w:sz w:val="21"/>
          <w:szCs w:val="21"/>
          <w:shd w:val="clear" w:color="auto" w:fill="FFFFFF"/>
          <w:lang w:eastAsia="zh-CN"/>
        </w:rPr>
        <w:t xml:space="preserve"> lines. Pervasive fear drives inter-group differentiation and intra-group bonding. In some cases, this leads groups to seek greater physical separation or to join parallel institutions where individuals, families and communities find safety. Left unaddressed, fear serves as a foundation for conflict recurrence. Deadly violence is both the cause of an absence of cohesion and the principal threat to it: when violence erupts, common social norms, values, and ties are destroyed.</w:t>
      </w:r>
    </w:p>
    <w:p w14:paraId="51BB89AE" w14:textId="77777777" w:rsidR="00AA1E7B" w:rsidRDefault="00AA1E7B" w:rsidP="00AE6EDA">
      <w:pPr>
        <w:jc w:val="both"/>
        <w:rPr>
          <w:rFonts w:ascii="Calibri" w:eastAsia="Calibri" w:hAnsi="Calibri" w:cs="Calibri"/>
          <w:color w:val="000000"/>
          <w:sz w:val="21"/>
          <w:szCs w:val="21"/>
          <w:shd w:val="clear" w:color="auto" w:fill="FFFFFF"/>
          <w:lang w:eastAsia="zh-CN"/>
        </w:rPr>
      </w:pPr>
    </w:p>
    <w:p w14:paraId="756E6AF3" w14:textId="50684E88" w:rsidR="00BC7CB6" w:rsidRPr="00036E92" w:rsidRDefault="00036E92" w:rsidP="00036E92">
      <w:pPr>
        <w:jc w:val="both"/>
        <w:rPr>
          <w:rFonts w:ascii="Calibri" w:eastAsia="Calibri" w:hAnsi="Calibri" w:cs="Calibri"/>
          <w:b/>
          <w:bCs/>
          <w:i/>
          <w:iCs/>
          <w:color w:val="000000"/>
          <w:sz w:val="21"/>
          <w:szCs w:val="21"/>
          <w:shd w:val="clear" w:color="auto" w:fill="FFFFFF"/>
          <w:lang w:eastAsia="zh-CN"/>
        </w:rPr>
      </w:pPr>
      <w:r>
        <w:rPr>
          <w:rFonts w:ascii="Calibri" w:eastAsia="Calibri" w:hAnsi="Calibri" w:cs="Calibri"/>
          <w:b/>
          <w:bCs/>
          <w:i/>
          <w:iCs/>
          <w:color w:val="000000"/>
          <w:sz w:val="21"/>
          <w:szCs w:val="21"/>
          <w:shd w:val="clear" w:color="auto" w:fill="FFFFFF"/>
          <w:lang w:eastAsia="zh-CN"/>
        </w:rPr>
        <w:t xml:space="preserve">1.2.2. </w:t>
      </w:r>
      <w:r w:rsidR="00BC7CB6" w:rsidRPr="00036E92">
        <w:rPr>
          <w:rFonts w:ascii="Calibri" w:eastAsia="Calibri" w:hAnsi="Calibri" w:cs="Calibri"/>
          <w:b/>
          <w:bCs/>
          <w:i/>
          <w:iCs/>
          <w:color w:val="000000"/>
          <w:sz w:val="21"/>
          <w:szCs w:val="21"/>
          <w:shd w:val="clear" w:color="auto" w:fill="FFFFFF"/>
          <w:lang w:eastAsia="zh-CN"/>
        </w:rPr>
        <w:t xml:space="preserve">Cultural Heritage as a </w:t>
      </w:r>
      <w:r w:rsidR="0042731B" w:rsidRPr="00036E92">
        <w:rPr>
          <w:rFonts w:ascii="Calibri" w:eastAsia="Calibri" w:hAnsi="Calibri" w:cs="Calibri"/>
          <w:b/>
          <w:bCs/>
          <w:i/>
          <w:iCs/>
          <w:color w:val="000000"/>
          <w:sz w:val="21"/>
          <w:szCs w:val="21"/>
          <w:shd w:val="clear" w:color="auto" w:fill="FFFFFF"/>
          <w:lang w:eastAsia="zh-CN"/>
        </w:rPr>
        <w:t>D</w:t>
      </w:r>
      <w:r w:rsidR="00BC7CB6" w:rsidRPr="00036E92">
        <w:rPr>
          <w:rFonts w:ascii="Calibri" w:eastAsia="Calibri" w:hAnsi="Calibri" w:cs="Calibri"/>
          <w:b/>
          <w:bCs/>
          <w:i/>
          <w:iCs/>
          <w:color w:val="000000"/>
          <w:sz w:val="21"/>
          <w:szCs w:val="21"/>
          <w:shd w:val="clear" w:color="auto" w:fill="FFFFFF"/>
          <w:lang w:eastAsia="zh-CN"/>
        </w:rPr>
        <w:t xml:space="preserve">river for </w:t>
      </w:r>
      <w:r w:rsidR="0042731B" w:rsidRPr="00036E92">
        <w:rPr>
          <w:rFonts w:ascii="Calibri" w:eastAsia="Calibri" w:hAnsi="Calibri" w:cs="Calibri"/>
          <w:b/>
          <w:bCs/>
          <w:i/>
          <w:iCs/>
          <w:color w:val="000000"/>
          <w:sz w:val="21"/>
          <w:szCs w:val="21"/>
          <w:shd w:val="clear" w:color="auto" w:fill="FFFFFF"/>
          <w:lang w:eastAsia="zh-CN"/>
        </w:rPr>
        <w:t>S</w:t>
      </w:r>
      <w:r w:rsidR="00BC7CB6" w:rsidRPr="00036E92">
        <w:rPr>
          <w:rFonts w:ascii="Calibri" w:eastAsia="Calibri" w:hAnsi="Calibri" w:cs="Calibri"/>
          <w:b/>
          <w:bCs/>
          <w:i/>
          <w:iCs/>
          <w:color w:val="000000"/>
          <w:sz w:val="21"/>
          <w:szCs w:val="21"/>
          <w:shd w:val="clear" w:color="auto" w:fill="FFFFFF"/>
          <w:lang w:eastAsia="zh-CN"/>
        </w:rPr>
        <w:t xml:space="preserve">ocial </w:t>
      </w:r>
      <w:r w:rsidR="0042731B" w:rsidRPr="00036E92">
        <w:rPr>
          <w:rFonts w:ascii="Calibri" w:eastAsia="Calibri" w:hAnsi="Calibri" w:cs="Calibri"/>
          <w:b/>
          <w:bCs/>
          <w:i/>
          <w:iCs/>
          <w:color w:val="000000"/>
          <w:sz w:val="21"/>
          <w:szCs w:val="21"/>
          <w:shd w:val="clear" w:color="auto" w:fill="FFFFFF"/>
          <w:lang w:eastAsia="zh-CN"/>
        </w:rPr>
        <w:t>C</w:t>
      </w:r>
      <w:r w:rsidR="005D210F" w:rsidRPr="00036E92">
        <w:rPr>
          <w:rFonts w:ascii="Calibri" w:eastAsia="Calibri" w:hAnsi="Calibri" w:cs="Calibri"/>
          <w:b/>
          <w:bCs/>
          <w:i/>
          <w:iCs/>
          <w:color w:val="000000"/>
          <w:sz w:val="21"/>
          <w:szCs w:val="21"/>
          <w:shd w:val="clear" w:color="auto" w:fill="FFFFFF"/>
          <w:lang w:eastAsia="zh-CN"/>
        </w:rPr>
        <w:t>ohesion</w:t>
      </w:r>
    </w:p>
    <w:p w14:paraId="5346DFEA" w14:textId="2AA79C24" w:rsidR="00BE343C" w:rsidRPr="00BE343C" w:rsidRDefault="00BE343C" w:rsidP="00BE343C">
      <w:pPr>
        <w:spacing w:after="120"/>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T</w:t>
      </w:r>
      <w:r w:rsidRPr="00BE343C">
        <w:rPr>
          <w:rFonts w:ascii="Calibri" w:eastAsia="Calibri" w:hAnsi="Calibri" w:cs="Calibri"/>
          <w:color w:val="000000"/>
          <w:sz w:val="21"/>
          <w:szCs w:val="21"/>
          <w:shd w:val="clear" w:color="auto" w:fill="FFFFFF"/>
          <w:lang w:eastAsia="zh-CN"/>
        </w:rPr>
        <w:t xml:space="preserve">he European Parliament and the European Council in their Decision 2017/8642 on the European Year of Cultural Heritage (2018), </w:t>
      </w:r>
      <w:r>
        <w:rPr>
          <w:rFonts w:ascii="Calibri" w:eastAsia="Calibri" w:hAnsi="Calibri" w:cs="Calibri"/>
          <w:color w:val="000000"/>
          <w:sz w:val="21"/>
          <w:szCs w:val="21"/>
          <w:shd w:val="clear" w:color="auto" w:fill="FFFFFF"/>
          <w:lang w:eastAsia="zh-CN"/>
        </w:rPr>
        <w:t xml:space="preserve">state that </w:t>
      </w:r>
      <w:r w:rsidRPr="00BE343C">
        <w:rPr>
          <w:rFonts w:ascii="Calibri" w:eastAsia="Calibri" w:hAnsi="Calibri" w:cs="Calibri"/>
          <w:color w:val="000000"/>
          <w:sz w:val="21"/>
          <w:szCs w:val="21"/>
          <w:shd w:val="clear" w:color="auto" w:fill="FFFFFF"/>
          <w:lang w:eastAsia="zh-CN"/>
        </w:rPr>
        <w:t>“new participatory and intercultural approaches to heritage policies and educational initiatives that attribute equal dignity to all forms of cultural heritage have the potential to increase trust, mutual recognition and social cohesion”.</w:t>
      </w:r>
    </w:p>
    <w:p w14:paraId="7728B1AB" w14:textId="39F0E776" w:rsidR="00BC7CB6" w:rsidRDefault="005D0EDB" w:rsidP="005D210F">
      <w:pPr>
        <w:jc w:val="both"/>
        <w:rPr>
          <w:rFonts w:ascii="Calibri" w:eastAsia="Calibri" w:hAnsi="Calibri" w:cs="Calibri"/>
          <w:color w:val="000000"/>
          <w:sz w:val="21"/>
          <w:szCs w:val="21"/>
          <w:shd w:val="clear" w:color="auto" w:fill="FFFFFF"/>
          <w:lang w:eastAsia="zh-CN"/>
        </w:rPr>
      </w:pPr>
      <w:r w:rsidRPr="00222E87">
        <w:rPr>
          <w:rFonts w:cstheme="minorHAnsi"/>
          <w:sz w:val="21"/>
          <w:szCs w:val="21"/>
          <w:shd w:val="clear" w:color="auto" w:fill="FFFFFF"/>
          <w:lang w:eastAsia="zh-CN"/>
        </w:rPr>
        <w:t xml:space="preserve">Cultural heritage can be instrumental in enhancing social inclusion, developing intercultural dialogue, creating jobs, community empowerment, broadening opportunities for learning, skills development, enhancing the feeling of safety and belonging, and creating a more tolerant environment. The role of institutional mechanism in this </w:t>
      </w:r>
      <w:r w:rsidRPr="00222E87">
        <w:rPr>
          <w:rFonts w:cstheme="minorHAnsi"/>
          <w:sz w:val="21"/>
          <w:szCs w:val="21"/>
          <w:shd w:val="clear" w:color="auto" w:fill="FFFFFF"/>
          <w:lang w:eastAsia="zh-CN"/>
        </w:rPr>
        <w:lastRenderedPageBreak/>
        <w:t>process must be acknowledged from the governing aspect (capacities to address citizens’ needs/service delivery) and the functionality of the rapport (trust) between the institutions, citizens, and religious communities</w:t>
      </w:r>
      <w:r>
        <w:rPr>
          <w:rFonts w:cstheme="minorHAnsi"/>
          <w:sz w:val="21"/>
          <w:szCs w:val="21"/>
          <w:shd w:val="clear" w:color="auto" w:fill="FFFFFF"/>
          <w:lang w:eastAsia="zh-CN"/>
        </w:rPr>
        <w:t xml:space="preserve">. </w:t>
      </w:r>
      <w:r w:rsidR="00BC7CB6" w:rsidRPr="00BC7CB6">
        <w:rPr>
          <w:rFonts w:ascii="Calibri" w:eastAsia="Calibri" w:hAnsi="Calibri" w:cs="Calibri"/>
          <w:color w:val="000000"/>
          <w:sz w:val="21"/>
          <w:szCs w:val="21"/>
          <w:shd w:val="clear" w:color="auto" w:fill="FFFFFF"/>
          <w:lang w:eastAsia="zh-CN"/>
        </w:rPr>
        <w:t xml:space="preserve">An important contribution to the debate on </w:t>
      </w:r>
      <w:r w:rsidR="00EB1A15">
        <w:rPr>
          <w:rFonts w:ascii="Calibri" w:eastAsia="Calibri" w:hAnsi="Calibri" w:cs="Calibri"/>
          <w:color w:val="000000"/>
          <w:sz w:val="21"/>
          <w:szCs w:val="21"/>
          <w:shd w:val="clear" w:color="auto" w:fill="FFFFFF"/>
          <w:lang w:eastAsia="zh-CN"/>
        </w:rPr>
        <w:t xml:space="preserve">increasing trust, </w:t>
      </w:r>
      <w:r w:rsidR="00BC7CB6" w:rsidRPr="00BC7CB6">
        <w:rPr>
          <w:rFonts w:ascii="Calibri" w:eastAsia="Calibri" w:hAnsi="Calibri" w:cs="Calibri"/>
          <w:color w:val="000000"/>
          <w:sz w:val="21"/>
          <w:szCs w:val="21"/>
          <w:shd w:val="clear" w:color="auto" w:fill="FFFFFF"/>
          <w:lang w:eastAsia="zh-CN"/>
        </w:rPr>
        <w:t xml:space="preserve">enhancing cohesion, fostering </w:t>
      </w:r>
      <w:r w:rsidR="00921E50">
        <w:rPr>
          <w:rFonts w:ascii="Calibri" w:eastAsia="Calibri" w:hAnsi="Calibri" w:cs="Calibri"/>
          <w:color w:val="000000"/>
          <w:sz w:val="21"/>
          <w:szCs w:val="21"/>
          <w:shd w:val="clear" w:color="auto" w:fill="FFFFFF"/>
          <w:lang w:eastAsia="zh-CN"/>
        </w:rPr>
        <w:t xml:space="preserve">a </w:t>
      </w:r>
      <w:r w:rsidR="00BC7CB6" w:rsidRPr="00BC7CB6">
        <w:rPr>
          <w:rFonts w:ascii="Calibri" w:eastAsia="Calibri" w:hAnsi="Calibri" w:cs="Calibri"/>
          <w:color w:val="000000"/>
          <w:sz w:val="21"/>
          <w:szCs w:val="21"/>
          <w:shd w:val="clear" w:color="auto" w:fill="FFFFFF"/>
          <w:lang w:eastAsia="zh-CN"/>
        </w:rPr>
        <w:t>sense of belonging of the population and building citizens’ capacity in pluralistic and democratic societies through cultural heritage, and how it is facilitated by the increasingly broadening scope of heritage policy, was initiated by the Council of Europe’s Convention on the Value of Cultural Heritage for Society (the Faro Convention).</w:t>
      </w:r>
    </w:p>
    <w:p w14:paraId="13708C06" w14:textId="78C7CFA9" w:rsidR="000E0F2D" w:rsidRDefault="000E0F2D" w:rsidP="000E0F2D">
      <w:pPr>
        <w:spacing w:after="120"/>
        <w:jc w:val="both"/>
        <w:rPr>
          <w:rFonts w:ascii="Calibri" w:eastAsia="Calibri" w:hAnsi="Calibri" w:cs="Calibri"/>
          <w:color w:val="000000"/>
          <w:sz w:val="21"/>
          <w:szCs w:val="21"/>
          <w:shd w:val="clear" w:color="auto" w:fill="FFFFFF"/>
          <w:lang w:eastAsia="zh-CN"/>
        </w:rPr>
      </w:pPr>
      <w:r w:rsidRPr="00613D76">
        <w:rPr>
          <w:rFonts w:ascii="Calibri" w:eastAsia="Calibri" w:hAnsi="Calibri" w:cs="Calibri"/>
          <w:color w:val="000000"/>
          <w:sz w:val="21"/>
          <w:szCs w:val="21"/>
          <w:shd w:val="clear" w:color="auto" w:fill="FFFFFF"/>
          <w:lang w:eastAsia="zh-CN"/>
        </w:rPr>
        <w:t xml:space="preserve">The Convention </w:t>
      </w:r>
      <w:r>
        <w:rPr>
          <w:rFonts w:ascii="Calibri" w:eastAsia="Calibri" w:hAnsi="Calibri" w:cs="Calibri"/>
          <w:color w:val="000000"/>
          <w:sz w:val="21"/>
          <w:szCs w:val="21"/>
          <w:shd w:val="clear" w:color="auto" w:fill="FFFFFF"/>
          <w:lang w:eastAsia="zh-CN"/>
        </w:rPr>
        <w:t xml:space="preserve">presented a model which </w:t>
      </w:r>
      <w:r w:rsidRPr="00613D76">
        <w:rPr>
          <w:rFonts w:ascii="Calibri" w:eastAsia="Calibri" w:hAnsi="Calibri" w:cs="Calibri"/>
          <w:color w:val="000000"/>
          <w:sz w:val="21"/>
          <w:szCs w:val="21"/>
          <w:shd w:val="clear" w:color="auto" w:fill="FFFFFF"/>
          <w:lang w:eastAsia="zh-CN"/>
        </w:rPr>
        <w:t>shifted from the protection of specific objects, collections,</w:t>
      </w:r>
      <w:r>
        <w:rPr>
          <w:rFonts w:ascii="Calibri" w:eastAsia="Calibri" w:hAnsi="Calibri" w:cs="Calibri"/>
          <w:color w:val="000000"/>
          <w:sz w:val="21"/>
          <w:szCs w:val="21"/>
          <w:shd w:val="clear" w:color="auto" w:fill="FFFFFF"/>
          <w:lang w:eastAsia="zh-CN"/>
        </w:rPr>
        <w:t xml:space="preserve"> </w:t>
      </w:r>
      <w:r w:rsidRPr="00613D76">
        <w:rPr>
          <w:rFonts w:ascii="Calibri" w:eastAsia="Calibri" w:hAnsi="Calibri" w:cs="Calibri"/>
          <w:color w:val="000000"/>
          <w:sz w:val="21"/>
          <w:szCs w:val="21"/>
          <w:shd w:val="clear" w:color="auto" w:fill="FFFFFF"/>
          <w:lang w:eastAsia="zh-CN"/>
        </w:rPr>
        <w:t>monuments and sites</w:t>
      </w:r>
      <w:r>
        <w:rPr>
          <w:rFonts w:ascii="Calibri" w:eastAsia="Calibri" w:hAnsi="Calibri" w:cs="Calibri"/>
          <w:color w:val="000000"/>
          <w:sz w:val="21"/>
          <w:szCs w:val="21"/>
          <w:shd w:val="clear" w:color="auto" w:fill="FFFFFF"/>
          <w:lang w:eastAsia="zh-CN"/>
        </w:rPr>
        <w:t>,</w:t>
      </w:r>
      <w:r w:rsidRPr="00613D76">
        <w:rPr>
          <w:rFonts w:ascii="Calibri" w:eastAsia="Calibri" w:hAnsi="Calibri" w:cs="Calibri"/>
          <w:color w:val="000000"/>
          <w:sz w:val="21"/>
          <w:szCs w:val="21"/>
          <w:shd w:val="clear" w:color="auto" w:fill="FFFFFF"/>
          <w:lang w:eastAsia="zh-CN"/>
        </w:rPr>
        <w:t xml:space="preserve"> to paying attention to the interactive nature of the cultural heritage, recognising that it</w:t>
      </w:r>
      <w:r>
        <w:rPr>
          <w:rFonts w:ascii="Calibri" w:eastAsia="Calibri" w:hAnsi="Calibri" w:cs="Calibri"/>
          <w:color w:val="000000"/>
          <w:sz w:val="21"/>
          <w:szCs w:val="21"/>
          <w:shd w:val="clear" w:color="auto" w:fill="FFFFFF"/>
          <w:lang w:eastAsia="zh-CN"/>
        </w:rPr>
        <w:t xml:space="preserve"> </w:t>
      </w:r>
      <w:r w:rsidR="00C9523C">
        <w:rPr>
          <w:rFonts w:ascii="Calibri" w:eastAsia="Calibri" w:hAnsi="Calibri" w:cs="Calibri"/>
          <w:color w:val="000000"/>
          <w:sz w:val="21"/>
          <w:szCs w:val="21"/>
          <w:shd w:val="clear" w:color="auto" w:fill="FFFFFF"/>
          <w:lang w:eastAsia="zh-CN"/>
        </w:rPr>
        <w:t xml:space="preserve">is </w:t>
      </w:r>
      <w:r>
        <w:rPr>
          <w:rFonts w:ascii="Calibri" w:eastAsia="Calibri" w:hAnsi="Calibri" w:cs="Calibri"/>
          <w:color w:val="000000"/>
          <w:sz w:val="21"/>
          <w:szCs w:val="21"/>
          <w:shd w:val="clear" w:color="auto" w:fill="FFFFFF"/>
          <w:lang w:eastAsia="zh-CN"/>
        </w:rPr>
        <w:t>“</w:t>
      </w:r>
      <w:r w:rsidRPr="00613D76">
        <w:rPr>
          <w:rFonts w:ascii="Calibri" w:eastAsia="Calibri" w:hAnsi="Calibri" w:cs="Calibri"/>
          <w:color w:val="000000"/>
          <w:sz w:val="21"/>
          <w:szCs w:val="21"/>
          <w:shd w:val="clear" w:color="auto" w:fill="FFFFFF"/>
          <w:lang w:eastAsia="zh-CN"/>
        </w:rPr>
        <w:t>defined and redefined by human actions and that it must not be perceived as either static or immutable.</w:t>
      </w:r>
      <w:r>
        <w:rPr>
          <w:rFonts w:ascii="Calibri" w:eastAsia="Calibri" w:hAnsi="Calibri" w:cs="Calibri"/>
          <w:color w:val="000000"/>
          <w:sz w:val="21"/>
          <w:szCs w:val="21"/>
          <w:shd w:val="clear" w:color="auto" w:fill="FFFFFF"/>
          <w:lang w:eastAsia="zh-CN"/>
        </w:rPr>
        <w:t>”</w:t>
      </w:r>
      <w:r w:rsidR="00794403">
        <w:rPr>
          <w:rFonts w:ascii="Calibri" w:eastAsia="Calibri" w:hAnsi="Calibri" w:cs="Calibri"/>
          <w:color w:val="000000"/>
          <w:sz w:val="21"/>
          <w:szCs w:val="21"/>
          <w:shd w:val="clear" w:color="auto" w:fill="FFFFFF"/>
          <w:lang w:eastAsia="zh-CN"/>
        </w:rPr>
        <w:t xml:space="preserve"> It </w:t>
      </w:r>
      <w:r w:rsidRPr="00613D76">
        <w:rPr>
          <w:rFonts w:ascii="Calibri" w:eastAsia="Calibri" w:hAnsi="Calibri" w:cs="Calibri"/>
          <w:color w:val="000000"/>
          <w:sz w:val="21"/>
          <w:szCs w:val="21"/>
          <w:shd w:val="clear" w:color="auto" w:fill="FFFFFF"/>
          <w:lang w:eastAsia="zh-CN"/>
        </w:rPr>
        <w:t>emphasi</w:t>
      </w:r>
      <w:r w:rsidR="00C9523C">
        <w:rPr>
          <w:rFonts w:ascii="Calibri" w:eastAsia="Calibri" w:hAnsi="Calibri" w:cs="Calibri"/>
          <w:color w:val="000000"/>
          <w:sz w:val="21"/>
          <w:szCs w:val="21"/>
          <w:shd w:val="clear" w:color="auto" w:fill="FFFFFF"/>
          <w:lang w:eastAsia="zh-CN"/>
        </w:rPr>
        <w:t xml:space="preserve">sed </w:t>
      </w:r>
      <w:r w:rsidRPr="00613D76">
        <w:rPr>
          <w:rFonts w:ascii="Calibri" w:eastAsia="Calibri" w:hAnsi="Calibri" w:cs="Calibri"/>
          <w:color w:val="000000"/>
          <w:sz w:val="21"/>
          <w:szCs w:val="21"/>
          <w:shd w:val="clear" w:color="auto" w:fill="FFFFFF"/>
          <w:lang w:eastAsia="zh-CN"/>
        </w:rPr>
        <w:t>the importan</w:t>
      </w:r>
      <w:r w:rsidR="009E1542">
        <w:rPr>
          <w:rFonts w:ascii="Calibri" w:eastAsia="Calibri" w:hAnsi="Calibri" w:cs="Calibri"/>
          <w:color w:val="000000"/>
          <w:sz w:val="21"/>
          <w:szCs w:val="21"/>
          <w:shd w:val="clear" w:color="auto" w:fill="FFFFFF"/>
          <w:lang w:eastAsia="zh-CN"/>
        </w:rPr>
        <w:t xml:space="preserve">ce </w:t>
      </w:r>
      <w:r w:rsidRPr="00613D76">
        <w:rPr>
          <w:rFonts w:ascii="Calibri" w:eastAsia="Calibri" w:hAnsi="Calibri" w:cs="Calibri"/>
          <w:color w:val="000000"/>
          <w:sz w:val="21"/>
          <w:szCs w:val="21"/>
          <w:shd w:val="clear" w:color="auto" w:fill="FFFFFF"/>
          <w:lang w:eastAsia="zh-CN"/>
        </w:rPr>
        <w:t xml:space="preserve">of heritage as </w:t>
      </w:r>
      <w:r w:rsidR="007927AD">
        <w:rPr>
          <w:rFonts w:ascii="Calibri" w:eastAsia="Calibri" w:hAnsi="Calibri" w:cs="Calibri"/>
          <w:color w:val="000000"/>
          <w:sz w:val="21"/>
          <w:szCs w:val="21"/>
          <w:shd w:val="clear" w:color="auto" w:fill="FFFFFF"/>
          <w:lang w:eastAsia="zh-CN"/>
        </w:rPr>
        <w:t xml:space="preserve">a </w:t>
      </w:r>
      <w:r w:rsidRPr="00613D76">
        <w:rPr>
          <w:rFonts w:ascii="Calibri" w:eastAsia="Calibri" w:hAnsi="Calibri" w:cs="Calibri"/>
          <w:color w:val="000000"/>
          <w:sz w:val="21"/>
          <w:szCs w:val="21"/>
          <w:shd w:val="clear" w:color="auto" w:fill="FFFFFF"/>
          <w:lang w:eastAsia="zh-CN"/>
        </w:rPr>
        <w:t>human right</w:t>
      </w:r>
      <w:r w:rsidR="007927AD">
        <w:rPr>
          <w:rFonts w:ascii="Calibri" w:eastAsia="Calibri" w:hAnsi="Calibri" w:cs="Calibri"/>
          <w:color w:val="000000"/>
          <w:sz w:val="21"/>
          <w:szCs w:val="21"/>
          <w:shd w:val="clear" w:color="auto" w:fill="FFFFFF"/>
          <w:lang w:eastAsia="zh-CN"/>
        </w:rPr>
        <w:t xml:space="preserve"> </w:t>
      </w:r>
      <w:r w:rsidRPr="00613D76">
        <w:rPr>
          <w:rFonts w:ascii="Calibri" w:eastAsia="Calibri" w:hAnsi="Calibri" w:cs="Calibri"/>
          <w:color w:val="000000"/>
          <w:sz w:val="21"/>
          <w:szCs w:val="21"/>
          <w:shd w:val="clear" w:color="auto" w:fill="FFFFFF"/>
          <w:lang w:eastAsia="zh-CN"/>
        </w:rPr>
        <w:t>and democracy</w:t>
      </w:r>
      <w:r w:rsidR="007927AD">
        <w:rPr>
          <w:rFonts w:ascii="Calibri" w:eastAsia="Calibri" w:hAnsi="Calibri" w:cs="Calibri"/>
          <w:color w:val="000000"/>
          <w:sz w:val="21"/>
          <w:szCs w:val="21"/>
          <w:shd w:val="clear" w:color="auto" w:fill="FFFFFF"/>
          <w:lang w:eastAsia="zh-CN"/>
        </w:rPr>
        <w:t xml:space="preserve"> and </w:t>
      </w:r>
      <w:r w:rsidRPr="00613D76">
        <w:rPr>
          <w:rFonts w:ascii="Calibri" w:eastAsia="Calibri" w:hAnsi="Calibri" w:cs="Calibri"/>
          <w:color w:val="000000"/>
          <w:sz w:val="21"/>
          <w:szCs w:val="21"/>
          <w:shd w:val="clear" w:color="auto" w:fill="FFFFFF"/>
          <w:lang w:eastAsia="zh-CN"/>
        </w:rPr>
        <w:t>promote</w:t>
      </w:r>
      <w:r w:rsidR="007927AD">
        <w:rPr>
          <w:rFonts w:ascii="Calibri" w:eastAsia="Calibri" w:hAnsi="Calibri" w:cs="Calibri"/>
          <w:color w:val="000000"/>
          <w:sz w:val="21"/>
          <w:szCs w:val="21"/>
          <w:shd w:val="clear" w:color="auto" w:fill="FFFFFF"/>
          <w:lang w:eastAsia="zh-CN"/>
        </w:rPr>
        <w:t>d</w:t>
      </w:r>
      <w:r w:rsidRPr="00613D76">
        <w:rPr>
          <w:rFonts w:ascii="Calibri" w:eastAsia="Calibri" w:hAnsi="Calibri" w:cs="Calibri"/>
          <w:color w:val="000000"/>
          <w:sz w:val="21"/>
          <w:szCs w:val="21"/>
          <w:shd w:val="clear" w:color="auto" w:fill="FFFFFF"/>
          <w:lang w:eastAsia="zh-CN"/>
        </w:rPr>
        <w:t xml:space="preserve"> a wider understanding of heritage and its relationship to communities and society. The Convention</w:t>
      </w:r>
      <w:r>
        <w:rPr>
          <w:rFonts w:ascii="Calibri" w:eastAsia="Calibri" w:hAnsi="Calibri" w:cs="Calibri"/>
          <w:color w:val="000000"/>
          <w:sz w:val="21"/>
          <w:szCs w:val="21"/>
          <w:shd w:val="clear" w:color="auto" w:fill="FFFFFF"/>
          <w:lang w:eastAsia="zh-CN"/>
        </w:rPr>
        <w:t xml:space="preserve"> </w:t>
      </w:r>
      <w:r w:rsidRPr="00613D76">
        <w:rPr>
          <w:rFonts w:ascii="Calibri" w:eastAsia="Calibri" w:hAnsi="Calibri" w:cs="Calibri"/>
          <w:color w:val="000000"/>
          <w:sz w:val="21"/>
          <w:szCs w:val="21"/>
          <w:shd w:val="clear" w:color="auto" w:fill="FFFFFF"/>
          <w:lang w:eastAsia="zh-CN"/>
        </w:rPr>
        <w:t>encourage</w:t>
      </w:r>
      <w:r w:rsidR="00EB25D7">
        <w:rPr>
          <w:rFonts w:ascii="Calibri" w:eastAsia="Calibri" w:hAnsi="Calibri" w:cs="Calibri"/>
          <w:color w:val="000000"/>
          <w:sz w:val="21"/>
          <w:szCs w:val="21"/>
          <w:shd w:val="clear" w:color="auto" w:fill="FFFFFF"/>
          <w:lang w:eastAsia="zh-CN"/>
        </w:rPr>
        <w:t xml:space="preserve">d an understanding that </w:t>
      </w:r>
      <w:r w:rsidRPr="00613D76">
        <w:rPr>
          <w:rFonts w:ascii="Calibri" w:eastAsia="Calibri" w:hAnsi="Calibri" w:cs="Calibri"/>
          <w:color w:val="000000"/>
          <w:sz w:val="21"/>
          <w:szCs w:val="21"/>
          <w:shd w:val="clear" w:color="auto" w:fill="FFFFFF"/>
          <w:lang w:eastAsia="zh-CN"/>
        </w:rPr>
        <w:t>objects and places are not, in themselves, what is important</w:t>
      </w:r>
      <w:r>
        <w:rPr>
          <w:rFonts w:ascii="Calibri" w:eastAsia="Calibri" w:hAnsi="Calibri" w:cs="Calibri"/>
          <w:color w:val="000000"/>
          <w:sz w:val="21"/>
          <w:szCs w:val="21"/>
          <w:shd w:val="clear" w:color="auto" w:fill="FFFFFF"/>
          <w:lang w:eastAsia="zh-CN"/>
        </w:rPr>
        <w:t xml:space="preserve"> </w:t>
      </w:r>
      <w:r w:rsidRPr="00613D76">
        <w:rPr>
          <w:rFonts w:ascii="Calibri" w:eastAsia="Calibri" w:hAnsi="Calibri" w:cs="Calibri"/>
          <w:color w:val="000000"/>
          <w:sz w:val="21"/>
          <w:szCs w:val="21"/>
          <w:shd w:val="clear" w:color="auto" w:fill="FFFFFF"/>
          <w:lang w:eastAsia="zh-CN"/>
        </w:rPr>
        <w:t>about cultural heritage</w:t>
      </w:r>
      <w:r w:rsidR="00EB25D7">
        <w:rPr>
          <w:rFonts w:ascii="Calibri" w:eastAsia="Calibri" w:hAnsi="Calibri" w:cs="Calibri"/>
          <w:color w:val="000000"/>
          <w:sz w:val="21"/>
          <w:szCs w:val="21"/>
          <w:shd w:val="clear" w:color="auto" w:fill="FFFFFF"/>
          <w:lang w:eastAsia="zh-CN"/>
        </w:rPr>
        <w:t xml:space="preserve">, rather, they </w:t>
      </w:r>
      <w:r w:rsidR="002C5E26">
        <w:rPr>
          <w:rFonts w:ascii="Calibri" w:eastAsia="Calibri" w:hAnsi="Calibri" w:cs="Calibri"/>
          <w:color w:val="000000"/>
          <w:sz w:val="21"/>
          <w:szCs w:val="21"/>
          <w:shd w:val="clear" w:color="auto" w:fill="FFFFFF"/>
          <w:lang w:eastAsia="zh-CN"/>
        </w:rPr>
        <w:t xml:space="preserve">become </w:t>
      </w:r>
      <w:r w:rsidRPr="00613D76">
        <w:rPr>
          <w:rFonts w:ascii="Calibri" w:eastAsia="Calibri" w:hAnsi="Calibri" w:cs="Calibri"/>
          <w:color w:val="000000"/>
          <w:sz w:val="21"/>
          <w:szCs w:val="21"/>
          <w:shd w:val="clear" w:color="auto" w:fill="FFFFFF"/>
          <w:lang w:eastAsia="zh-CN"/>
        </w:rPr>
        <w:t>important because of the meanings and uses that people attach to them and the</w:t>
      </w:r>
      <w:r>
        <w:rPr>
          <w:rFonts w:ascii="Calibri" w:eastAsia="Calibri" w:hAnsi="Calibri" w:cs="Calibri"/>
          <w:color w:val="000000"/>
          <w:sz w:val="21"/>
          <w:szCs w:val="21"/>
          <w:shd w:val="clear" w:color="auto" w:fill="FFFFFF"/>
          <w:lang w:eastAsia="zh-CN"/>
        </w:rPr>
        <w:t xml:space="preserve"> </w:t>
      </w:r>
      <w:r w:rsidRPr="00613D76">
        <w:rPr>
          <w:rFonts w:ascii="Calibri" w:eastAsia="Calibri" w:hAnsi="Calibri" w:cs="Calibri"/>
          <w:color w:val="000000"/>
          <w:sz w:val="21"/>
          <w:szCs w:val="21"/>
          <w:shd w:val="clear" w:color="auto" w:fill="FFFFFF"/>
          <w:lang w:eastAsia="zh-CN"/>
        </w:rPr>
        <w:t>values they represent.</w:t>
      </w:r>
      <w:r>
        <w:rPr>
          <w:rFonts w:ascii="Calibri" w:eastAsia="Calibri" w:hAnsi="Calibri" w:cs="Calibri"/>
          <w:color w:val="000000"/>
          <w:sz w:val="21"/>
          <w:szCs w:val="21"/>
          <w:shd w:val="clear" w:color="auto" w:fill="FFFFFF"/>
          <w:lang w:eastAsia="zh-CN"/>
        </w:rPr>
        <w:t xml:space="preserve"> </w:t>
      </w:r>
      <w:r w:rsidR="00202447">
        <w:rPr>
          <w:rFonts w:ascii="Calibri" w:eastAsia="Calibri" w:hAnsi="Calibri" w:cs="Calibri"/>
          <w:color w:val="000000"/>
          <w:sz w:val="21"/>
          <w:szCs w:val="21"/>
          <w:shd w:val="clear" w:color="auto" w:fill="FFFFFF"/>
          <w:lang w:eastAsia="zh-CN"/>
        </w:rPr>
        <w:t xml:space="preserve">The accompanying Action Plan </w:t>
      </w:r>
      <w:r w:rsidR="00DB776E" w:rsidRPr="00613D76">
        <w:rPr>
          <w:rFonts w:ascii="Calibri" w:eastAsia="Calibri" w:hAnsi="Calibri" w:cs="Calibri"/>
          <w:color w:val="000000"/>
          <w:sz w:val="21"/>
          <w:szCs w:val="21"/>
          <w:shd w:val="clear" w:color="auto" w:fill="FFFFFF"/>
          <w:lang w:eastAsia="zh-CN"/>
        </w:rPr>
        <w:t>promotes heritage-led and people-centred actions around a defined</w:t>
      </w:r>
      <w:r w:rsidR="00DB776E">
        <w:rPr>
          <w:rFonts w:ascii="Calibri" w:eastAsia="Calibri" w:hAnsi="Calibri" w:cs="Calibri"/>
          <w:color w:val="000000"/>
          <w:sz w:val="21"/>
          <w:szCs w:val="21"/>
          <w:shd w:val="clear" w:color="auto" w:fill="FFFFFF"/>
          <w:lang w:eastAsia="zh-CN"/>
        </w:rPr>
        <w:t xml:space="preserve"> </w:t>
      </w:r>
      <w:r w:rsidR="00DB776E" w:rsidRPr="00613D76">
        <w:rPr>
          <w:rFonts w:ascii="Calibri" w:eastAsia="Calibri" w:hAnsi="Calibri" w:cs="Calibri"/>
          <w:color w:val="000000"/>
          <w:sz w:val="21"/>
          <w:szCs w:val="21"/>
          <w:shd w:val="clear" w:color="auto" w:fill="FFFFFF"/>
          <w:lang w:eastAsia="zh-CN"/>
        </w:rPr>
        <w:t xml:space="preserve">common interest. </w:t>
      </w:r>
      <w:r w:rsidR="006D3AEA">
        <w:rPr>
          <w:rFonts w:ascii="Calibri" w:eastAsia="Calibri" w:hAnsi="Calibri" w:cs="Calibri"/>
          <w:color w:val="000000"/>
          <w:sz w:val="21"/>
          <w:szCs w:val="21"/>
          <w:shd w:val="clear" w:color="auto" w:fill="FFFFFF"/>
          <w:lang w:eastAsia="zh-CN"/>
        </w:rPr>
        <w:t xml:space="preserve">In post-conflict societies the mapping of such common interests is exceptionally difficult </w:t>
      </w:r>
      <w:r w:rsidR="00215EA1">
        <w:rPr>
          <w:rFonts w:ascii="Calibri" w:eastAsia="Calibri" w:hAnsi="Calibri" w:cs="Calibri"/>
          <w:color w:val="000000"/>
          <w:sz w:val="21"/>
          <w:szCs w:val="21"/>
          <w:shd w:val="clear" w:color="auto" w:fill="FFFFFF"/>
          <w:lang w:eastAsia="zh-CN"/>
        </w:rPr>
        <w:t xml:space="preserve">because of grievances (real or perceived) which are usually a result of vertical and horizontal </w:t>
      </w:r>
      <w:r w:rsidR="006B36FD">
        <w:rPr>
          <w:rFonts w:ascii="Calibri" w:eastAsia="Calibri" w:hAnsi="Calibri" w:cs="Calibri"/>
          <w:color w:val="000000"/>
          <w:sz w:val="21"/>
          <w:szCs w:val="21"/>
          <w:shd w:val="clear" w:color="auto" w:fill="FFFFFF"/>
          <w:lang w:eastAsia="zh-CN"/>
        </w:rPr>
        <w:t>dimensions of social cohesion.</w:t>
      </w:r>
    </w:p>
    <w:p w14:paraId="514BBC1B" w14:textId="4A83F965" w:rsidR="005D0EDB" w:rsidRDefault="005D0EDB" w:rsidP="005D0EDB">
      <w:pPr>
        <w:jc w:val="both"/>
        <w:rPr>
          <w:rFonts w:cstheme="minorHAnsi"/>
          <w:sz w:val="21"/>
          <w:szCs w:val="21"/>
          <w:shd w:val="clear" w:color="auto" w:fill="FFFFFF"/>
          <w:lang w:eastAsia="zh-CN"/>
        </w:rPr>
      </w:pPr>
      <w:r w:rsidRPr="00222E87">
        <w:rPr>
          <w:rFonts w:cstheme="minorHAnsi"/>
          <w:sz w:val="21"/>
          <w:szCs w:val="21"/>
          <w:shd w:val="clear" w:color="auto" w:fill="FFFFFF"/>
          <w:lang w:eastAsia="zh-CN"/>
        </w:rPr>
        <w:t>Previous EU – UNDP interventions which link social cohesion with cultural heritage protection demonstrate</w:t>
      </w:r>
      <w:r w:rsidR="0067540B">
        <w:rPr>
          <w:rFonts w:cstheme="minorHAnsi"/>
          <w:sz w:val="21"/>
          <w:szCs w:val="21"/>
          <w:shd w:val="clear" w:color="auto" w:fill="FFFFFF"/>
          <w:lang w:eastAsia="zh-CN"/>
        </w:rPr>
        <w:t>d</w:t>
      </w:r>
      <w:r w:rsidRPr="00222E87">
        <w:rPr>
          <w:rFonts w:cstheme="minorHAnsi"/>
          <w:sz w:val="21"/>
          <w:szCs w:val="21"/>
          <w:shd w:val="clear" w:color="auto" w:fill="FFFFFF"/>
          <w:lang w:eastAsia="zh-CN"/>
        </w:rPr>
        <w:t xml:space="preserve"> that when communities are engaged in the protection and promotion of cultural heritage, the respect for cultural identity, and heritage of “the other” is increased.</w:t>
      </w:r>
    </w:p>
    <w:p w14:paraId="44036431" w14:textId="77777777" w:rsidR="00AA1E7B" w:rsidRPr="00222E87" w:rsidRDefault="00AA1E7B" w:rsidP="005D0EDB">
      <w:pPr>
        <w:jc w:val="both"/>
        <w:rPr>
          <w:rFonts w:cstheme="minorHAnsi"/>
          <w:sz w:val="21"/>
          <w:szCs w:val="21"/>
          <w:shd w:val="clear" w:color="auto" w:fill="FFFFFF"/>
          <w:lang w:eastAsia="zh-CN"/>
        </w:rPr>
      </w:pPr>
    </w:p>
    <w:p w14:paraId="0BCD2ED1" w14:textId="1047A2AB" w:rsidR="00582AA5" w:rsidRPr="00B02816" w:rsidRDefault="00B02816" w:rsidP="00B02816">
      <w:pPr>
        <w:jc w:val="both"/>
        <w:rPr>
          <w:rFonts w:ascii="Calibri" w:eastAsia="Calibri" w:hAnsi="Calibri" w:cs="Calibri"/>
          <w:b/>
          <w:bCs/>
          <w:i/>
          <w:iCs/>
          <w:color w:val="000000"/>
          <w:sz w:val="21"/>
          <w:szCs w:val="21"/>
          <w:shd w:val="clear" w:color="auto" w:fill="FFFFFF"/>
          <w:lang w:eastAsia="zh-CN"/>
        </w:rPr>
      </w:pPr>
      <w:r>
        <w:rPr>
          <w:rFonts w:ascii="Calibri" w:eastAsia="Calibri" w:hAnsi="Calibri" w:cs="Calibri"/>
          <w:b/>
          <w:bCs/>
          <w:i/>
          <w:iCs/>
          <w:color w:val="000000"/>
          <w:sz w:val="21"/>
          <w:szCs w:val="21"/>
          <w:shd w:val="clear" w:color="auto" w:fill="FFFFFF"/>
          <w:lang w:eastAsia="zh-CN"/>
        </w:rPr>
        <w:t xml:space="preserve">1.2.3. </w:t>
      </w:r>
      <w:r w:rsidR="00582AA5" w:rsidRPr="00B02816">
        <w:rPr>
          <w:rFonts w:ascii="Calibri" w:eastAsia="Calibri" w:hAnsi="Calibri" w:cs="Calibri"/>
          <w:b/>
          <w:bCs/>
          <w:i/>
          <w:iCs/>
          <w:color w:val="000000"/>
          <w:sz w:val="21"/>
          <w:szCs w:val="21"/>
          <w:shd w:val="clear" w:color="auto" w:fill="FFFFFF"/>
          <w:lang w:eastAsia="zh-CN"/>
        </w:rPr>
        <w:t xml:space="preserve">Human Rights </w:t>
      </w:r>
      <w:r w:rsidR="00317A41" w:rsidRPr="00B02816">
        <w:rPr>
          <w:rFonts w:ascii="Calibri" w:eastAsia="Calibri" w:hAnsi="Calibri" w:cs="Calibri"/>
          <w:b/>
          <w:bCs/>
          <w:i/>
          <w:iCs/>
          <w:color w:val="000000"/>
          <w:sz w:val="21"/>
          <w:szCs w:val="21"/>
          <w:shd w:val="clear" w:color="auto" w:fill="FFFFFF"/>
          <w:lang w:eastAsia="zh-CN"/>
        </w:rPr>
        <w:t xml:space="preserve">and Legal </w:t>
      </w:r>
      <w:r w:rsidR="00582AA5" w:rsidRPr="00B02816">
        <w:rPr>
          <w:rFonts w:ascii="Calibri" w:eastAsia="Calibri" w:hAnsi="Calibri" w:cs="Calibri"/>
          <w:b/>
          <w:bCs/>
          <w:i/>
          <w:iCs/>
          <w:color w:val="000000"/>
          <w:sz w:val="21"/>
          <w:szCs w:val="21"/>
          <w:shd w:val="clear" w:color="auto" w:fill="FFFFFF"/>
          <w:lang w:eastAsia="zh-CN"/>
        </w:rPr>
        <w:t>Framework for Cultural Protection in Kosovo</w:t>
      </w:r>
    </w:p>
    <w:p w14:paraId="5989ACB7" w14:textId="0A5DE54D" w:rsidR="00582AA5" w:rsidRPr="00212902" w:rsidRDefault="00452939" w:rsidP="00212902">
      <w:pPr>
        <w:jc w:val="both"/>
        <w:rPr>
          <w:rFonts w:eastAsia="Calibri" w:cstheme="minorHAnsi"/>
          <w:sz w:val="21"/>
          <w:szCs w:val="21"/>
          <w:lang w:eastAsia="zh-CN"/>
        </w:rPr>
      </w:pPr>
      <w:r w:rsidRPr="0042731B">
        <w:rPr>
          <w:rFonts w:ascii="Calibri" w:eastAsia="Calibri" w:hAnsi="Calibri" w:cs="Calibri"/>
          <w:color w:val="000000"/>
          <w:sz w:val="21"/>
          <w:szCs w:val="21"/>
          <w:shd w:val="clear" w:color="auto" w:fill="FFFFFF"/>
          <w:lang w:eastAsia="zh-CN"/>
        </w:rPr>
        <w:t xml:space="preserve">The </w:t>
      </w:r>
      <w:r w:rsidR="00582AA5" w:rsidRPr="0042731B">
        <w:rPr>
          <w:rFonts w:ascii="Calibri" w:eastAsia="Calibri" w:hAnsi="Calibri" w:cs="Calibri"/>
          <w:color w:val="000000"/>
          <w:sz w:val="21"/>
          <w:szCs w:val="21"/>
          <w:shd w:val="clear" w:color="auto" w:fill="FFFFFF"/>
          <w:lang w:eastAsia="zh-CN"/>
        </w:rPr>
        <w:t>Universal Declaration of Human Rights and the International Covenant on Economic, Social and Cultural Rights (ICESCR), imposes on institutions</w:t>
      </w:r>
      <w:r w:rsidR="00582AA5" w:rsidRPr="0042731B">
        <w:rPr>
          <w:rFonts w:ascii="Calibri" w:eastAsia="Calibri" w:hAnsi="Calibri" w:cs="Calibri"/>
          <w:sz w:val="21"/>
          <w:szCs w:val="21"/>
          <w:lang w:eastAsia="zh-CN"/>
        </w:rPr>
        <w:t xml:space="preserve"> the obligations to respect, protect and fulfil the enjoyment of the rig</w:t>
      </w:r>
      <w:r w:rsidRPr="0042731B">
        <w:rPr>
          <w:rFonts w:ascii="Calibri" w:eastAsia="Calibri" w:hAnsi="Calibri" w:cs="Calibri"/>
          <w:sz w:val="21"/>
          <w:szCs w:val="21"/>
          <w:lang w:eastAsia="zh-CN"/>
        </w:rPr>
        <w:t>h</w:t>
      </w:r>
      <w:r w:rsidR="00582AA5" w:rsidRPr="0042731B">
        <w:rPr>
          <w:rFonts w:ascii="Calibri" w:eastAsia="Calibri" w:hAnsi="Calibri" w:cs="Calibri"/>
          <w:sz w:val="21"/>
          <w:szCs w:val="21"/>
          <w:lang w:eastAsia="zh-CN"/>
        </w:rPr>
        <w:t>t</w:t>
      </w:r>
      <w:r w:rsidRPr="0042731B">
        <w:rPr>
          <w:rFonts w:ascii="Calibri" w:eastAsia="Calibri" w:hAnsi="Calibri" w:cs="Calibri"/>
          <w:sz w:val="21"/>
          <w:szCs w:val="21"/>
          <w:lang w:eastAsia="zh-CN"/>
        </w:rPr>
        <w:t xml:space="preserve"> of everyone </w:t>
      </w:r>
      <w:r w:rsidR="00A67C5D" w:rsidRPr="0042731B">
        <w:rPr>
          <w:rFonts w:ascii="Calibri" w:eastAsia="Calibri" w:hAnsi="Calibri" w:cs="Calibri"/>
          <w:sz w:val="21"/>
          <w:szCs w:val="21"/>
          <w:lang w:eastAsia="zh-CN"/>
        </w:rPr>
        <w:t>to take part in cultural life.</w:t>
      </w:r>
      <w:r w:rsidR="00A67C5D" w:rsidRPr="0042731B">
        <w:rPr>
          <w:rFonts w:ascii="Calibri" w:eastAsia="Calibri" w:hAnsi="Calibri" w:cs="Calibri"/>
          <w:sz w:val="21"/>
          <w:szCs w:val="21"/>
          <w:vertAlign w:val="superscript"/>
          <w:lang w:eastAsia="zh-CN"/>
        </w:rPr>
        <w:t xml:space="preserve"> </w:t>
      </w:r>
      <w:r w:rsidR="00582AA5" w:rsidRPr="0086261A">
        <w:rPr>
          <w:vertAlign w:val="superscript"/>
          <w:lang w:eastAsia="zh-CN"/>
        </w:rPr>
        <w:footnoteReference w:id="18"/>
      </w:r>
      <w:r w:rsidRPr="0042731B">
        <w:rPr>
          <w:rFonts w:ascii="Calibri" w:eastAsia="Calibri" w:hAnsi="Calibri" w:cs="Calibri"/>
          <w:sz w:val="21"/>
          <w:szCs w:val="21"/>
          <w:lang w:eastAsia="zh-CN"/>
        </w:rPr>
        <w:t xml:space="preserve"> </w:t>
      </w:r>
      <w:r w:rsidR="00582AA5" w:rsidRPr="0042731B">
        <w:rPr>
          <w:rFonts w:ascii="Calibri" w:eastAsia="Calibri" w:hAnsi="Calibri" w:cs="Calibri"/>
          <w:sz w:val="21"/>
          <w:szCs w:val="21"/>
          <w:lang w:eastAsia="zh-CN"/>
        </w:rPr>
        <w:t>Numerous international human rights and fundamental freedoms are</w:t>
      </w:r>
      <w:r w:rsidR="0072777F" w:rsidRPr="0042731B">
        <w:rPr>
          <w:rFonts w:ascii="Calibri" w:eastAsia="Calibri" w:hAnsi="Calibri" w:cs="Calibri"/>
          <w:sz w:val="21"/>
          <w:szCs w:val="21"/>
          <w:lang w:eastAsia="zh-CN"/>
        </w:rPr>
        <w:t xml:space="preserve">a also </w:t>
      </w:r>
      <w:r w:rsidR="00582AA5" w:rsidRPr="0042731B">
        <w:rPr>
          <w:rFonts w:ascii="Calibri" w:eastAsia="Calibri" w:hAnsi="Calibri" w:cs="Calibri"/>
          <w:sz w:val="21"/>
          <w:szCs w:val="21"/>
          <w:lang w:eastAsia="zh-CN"/>
        </w:rPr>
        <w:t xml:space="preserve">guaranteed directly under Kosovo law. In order to respect and protect the rights to take part in cultural life and to enjoy one’s own culture, institutions must preserve tangible cultural heritage with a view to maintaining its authenticity and integrity, protect intangible cultural heritage to ensure its viability and continuity, and guarantee the rights of all individuals and </w:t>
      </w:r>
      <w:r w:rsidR="00582AA5" w:rsidRPr="00212902">
        <w:rPr>
          <w:rFonts w:ascii="Calibri" w:eastAsia="Calibri" w:hAnsi="Calibri" w:cs="Calibri"/>
          <w:sz w:val="21"/>
          <w:szCs w:val="21"/>
          <w:lang w:eastAsia="zh-CN"/>
        </w:rPr>
        <w:t xml:space="preserve">communities to access and benefit </w:t>
      </w:r>
      <w:r w:rsidR="00582AA5" w:rsidRPr="00212902">
        <w:rPr>
          <w:rFonts w:eastAsia="Calibri" w:cstheme="minorHAnsi"/>
          <w:sz w:val="21"/>
          <w:szCs w:val="21"/>
          <w:lang w:eastAsia="zh-CN"/>
        </w:rPr>
        <w:t>from their cultural heritage.</w:t>
      </w:r>
      <w:r w:rsidR="00582AA5" w:rsidRPr="00212902">
        <w:rPr>
          <w:rFonts w:cstheme="minorHAnsi"/>
          <w:sz w:val="21"/>
          <w:szCs w:val="21"/>
          <w:vertAlign w:val="superscript"/>
          <w:lang w:eastAsia="zh-CN"/>
        </w:rPr>
        <w:footnoteReference w:id="19"/>
      </w:r>
      <w:r w:rsidR="00582AA5" w:rsidRPr="00212902">
        <w:rPr>
          <w:rFonts w:eastAsia="Calibri" w:cstheme="minorHAnsi"/>
          <w:sz w:val="21"/>
          <w:szCs w:val="21"/>
          <w:vertAlign w:val="superscript"/>
          <w:lang w:eastAsia="zh-CN"/>
        </w:rPr>
        <w:t xml:space="preserve"> </w:t>
      </w:r>
      <w:r w:rsidR="00582AA5" w:rsidRPr="00212902">
        <w:rPr>
          <w:rFonts w:eastAsia="Calibri" w:cstheme="minorHAnsi"/>
          <w:sz w:val="21"/>
          <w:szCs w:val="21"/>
          <w:lang w:eastAsia="zh-CN"/>
        </w:rPr>
        <w:t xml:space="preserve">This also requires effective participation of individuals and communities in decision-making processes relating to their cultural heritage. </w:t>
      </w:r>
    </w:p>
    <w:p w14:paraId="3A4FCCD5" w14:textId="048400A9" w:rsidR="009325EC" w:rsidRDefault="00511ACD" w:rsidP="00212902">
      <w:pPr>
        <w:jc w:val="both"/>
        <w:rPr>
          <w:rFonts w:eastAsia="Calibri" w:cstheme="minorHAnsi"/>
          <w:sz w:val="21"/>
          <w:szCs w:val="21"/>
          <w:lang w:eastAsia="zh-CN"/>
        </w:rPr>
      </w:pPr>
      <w:r w:rsidRPr="00212902">
        <w:rPr>
          <w:rFonts w:eastAsia="Calibri" w:cstheme="minorHAnsi"/>
          <w:sz w:val="21"/>
          <w:szCs w:val="21"/>
          <w:lang w:eastAsia="zh-CN"/>
        </w:rPr>
        <w:t xml:space="preserve">Kosovo </w:t>
      </w:r>
      <w:r w:rsidR="000418AC" w:rsidRPr="00212902">
        <w:rPr>
          <w:rFonts w:eastAsia="Calibri" w:cstheme="minorHAnsi"/>
          <w:sz w:val="21"/>
          <w:szCs w:val="21"/>
          <w:lang w:eastAsia="zh-CN"/>
        </w:rPr>
        <w:t xml:space="preserve">has </w:t>
      </w:r>
      <w:r w:rsidRPr="00212902">
        <w:rPr>
          <w:rFonts w:eastAsia="Calibri" w:cstheme="minorHAnsi"/>
          <w:sz w:val="21"/>
          <w:szCs w:val="21"/>
          <w:lang w:eastAsia="zh-CN"/>
        </w:rPr>
        <w:t>specific laws for the protection of cultural</w:t>
      </w:r>
      <w:r w:rsidR="00D46041" w:rsidRPr="00212902">
        <w:rPr>
          <w:rFonts w:eastAsia="Calibri" w:cstheme="minorHAnsi"/>
          <w:sz w:val="21"/>
          <w:szCs w:val="21"/>
          <w:lang w:eastAsia="zh-CN"/>
        </w:rPr>
        <w:t xml:space="preserve"> and </w:t>
      </w:r>
      <w:r w:rsidRPr="00212902">
        <w:rPr>
          <w:rFonts w:eastAsia="Calibri" w:cstheme="minorHAnsi"/>
          <w:sz w:val="21"/>
          <w:szCs w:val="21"/>
          <w:lang w:eastAsia="zh-CN"/>
        </w:rPr>
        <w:t>religious heritage</w:t>
      </w:r>
      <w:r w:rsidR="00D81712" w:rsidRPr="00212902">
        <w:rPr>
          <w:rFonts w:eastAsia="Calibri" w:cstheme="minorHAnsi"/>
          <w:sz w:val="21"/>
          <w:szCs w:val="21"/>
          <w:lang w:eastAsia="zh-CN"/>
        </w:rPr>
        <w:t xml:space="preserve">, and </w:t>
      </w:r>
      <w:r w:rsidR="00D46041" w:rsidRPr="00212902">
        <w:rPr>
          <w:rFonts w:eastAsia="Calibri" w:cstheme="minorHAnsi"/>
          <w:sz w:val="21"/>
          <w:szCs w:val="21"/>
          <w:lang w:eastAsia="zh-CN"/>
        </w:rPr>
        <w:t>minorities’ rights.</w:t>
      </w:r>
      <w:r w:rsidRPr="00212902">
        <w:rPr>
          <w:rFonts w:eastAsia="Calibri" w:cstheme="minorHAnsi"/>
          <w:sz w:val="21"/>
          <w:szCs w:val="21"/>
          <w:lang w:eastAsia="zh-CN"/>
        </w:rPr>
        <w:t xml:space="preserve"> The Law on Special Protective Zones, the Law on Cultural Heritage and its seven corresponding sub-legal acts issued by the Ministry of Culture, Youth and Sports (MCYS) provide specific modalities for the implementation of religious and cultural protection</w:t>
      </w:r>
      <w:r w:rsidR="000418AC" w:rsidRPr="00212902">
        <w:rPr>
          <w:rFonts w:eastAsia="Calibri" w:cstheme="minorHAnsi"/>
          <w:sz w:val="21"/>
          <w:szCs w:val="21"/>
          <w:lang w:eastAsia="zh-CN"/>
        </w:rPr>
        <w:t>.</w:t>
      </w:r>
      <w:r w:rsidRPr="00212902">
        <w:rPr>
          <w:rFonts w:eastAsia="Calibri" w:cstheme="minorHAnsi"/>
          <w:sz w:val="21"/>
          <w:szCs w:val="21"/>
          <w:vertAlign w:val="superscript"/>
          <w:lang w:eastAsia="zh-CN"/>
        </w:rPr>
        <w:t>.</w:t>
      </w:r>
      <w:r w:rsidRPr="00212902">
        <w:rPr>
          <w:rFonts w:eastAsia="Calibri" w:cstheme="minorHAnsi"/>
          <w:sz w:val="21"/>
          <w:szCs w:val="21"/>
          <w:vertAlign w:val="superscript"/>
          <w:lang w:eastAsia="zh-CN"/>
        </w:rPr>
        <w:footnoteReference w:id="20"/>
      </w:r>
      <w:r w:rsidRPr="00212902">
        <w:rPr>
          <w:rFonts w:eastAsia="Calibri" w:cstheme="minorHAnsi"/>
          <w:sz w:val="21"/>
          <w:szCs w:val="21"/>
          <w:lang w:eastAsia="zh-CN"/>
        </w:rPr>
        <w:t xml:space="preserve"> Other laws, relevant to the protection of cultural and religious heritage include the Law on Local Self Government, the Law on the Protection and Promotion of the Rights of Communities and their Members in Kosovo, the Law on Construction</w:t>
      </w:r>
      <w:r w:rsidRPr="00212902">
        <w:rPr>
          <w:rFonts w:eastAsia="Calibri" w:cstheme="minorHAnsi"/>
          <w:bCs/>
          <w:i/>
          <w:iCs/>
          <w:sz w:val="21"/>
          <w:szCs w:val="21"/>
          <w:vertAlign w:val="superscript"/>
          <w:lang w:eastAsia="zh-CN"/>
        </w:rPr>
        <w:footnoteReference w:id="21"/>
      </w:r>
      <w:r w:rsidR="00712D59" w:rsidRPr="00212902">
        <w:rPr>
          <w:rFonts w:eastAsia="Calibri" w:cstheme="minorHAnsi"/>
          <w:sz w:val="21"/>
          <w:szCs w:val="21"/>
          <w:lang w:eastAsia="zh-CN"/>
        </w:rPr>
        <w:t xml:space="preserve"> including the Law on </w:t>
      </w:r>
      <w:r w:rsidR="00C8511F" w:rsidRPr="00212902">
        <w:rPr>
          <w:rFonts w:eastAsia="Calibri" w:cstheme="minorHAnsi"/>
          <w:sz w:val="21"/>
          <w:szCs w:val="21"/>
          <w:lang w:eastAsia="zh-CN"/>
        </w:rPr>
        <w:t xml:space="preserve">Languages. The legal framework is supported through specific strategies </w:t>
      </w:r>
      <w:r w:rsidR="00D43D10" w:rsidRPr="00212902">
        <w:rPr>
          <w:rFonts w:eastAsia="Calibri" w:cstheme="minorHAnsi"/>
          <w:sz w:val="21"/>
          <w:szCs w:val="21"/>
          <w:lang w:eastAsia="zh-CN"/>
        </w:rPr>
        <w:t xml:space="preserve">namely the Strategy for Inclusion of the Roma and Ashkali Communities, the Strategy for Communities and Returns, and the National Strategy for Cultural Heritage. </w:t>
      </w:r>
      <w:r w:rsidR="009350AA" w:rsidRPr="00212902">
        <w:rPr>
          <w:rFonts w:eastAsia="Calibri" w:cstheme="minorHAnsi"/>
          <w:sz w:val="21"/>
          <w:szCs w:val="21"/>
          <w:lang w:eastAsia="zh-CN"/>
        </w:rPr>
        <w:t xml:space="preserve">Cultural heritage and multi-culturalism </w:t>
      </w:r>
      <w:r w:rsidR="00991FD5" w:rsidRPr="00212902">
        <w:rPr>
          <w:rFonts w:eastAsia="Calibri" w:cstheme="minorHAnsi"/>
          <w:sz w:val="21"/>
          <w:szCs w:val="21"/>
          <w:lang w:eastAsia="zh-CN"/>
        </w:rPr>
        <w:t>are</w:t>
      </w:r>
      <w:r w:rsidR="009350AA" w:rsidRPr="00212902">
        <w:rPr>
          <w:rFonts w:eastAsia="Calibri" w:cstheme="minorHAnsi"/>
          <w:sz w:val="21"/>
          <w:szCs w:val="21"/>
          <w:lang w:eastAsia="zh-CN"/>
        </w:rPr>
        <w:t xml:space="preserve"> also noted in the </w:t>
      </w:r>
      <w:r w:rsidR="002323CC" w:rsidRPr="00212902">
        <w:rPr>
          <w:rFonts w:eastAsia="Calibri" w:cstheme="minorHAnsi"/>
          <w:sz w:val="21"/>
          <w:szCs w:val="21"/>
          <w:lang w:eastAsia="zh-CN"/>
        </w:rPr>
        <w:t>National Programme for the Implementation of the SAA 2020 – 2024</w:t>
      </w:r>
      <w:r w:rsidR="009325EC" w:rsidRPr="00212902">
        <w:rPr>
          <w:rStyle w:val="FootnoteReference"/>
          <w:rFonts w:asciiTheme="minorHAnsi" w:hAnsiTheme="minorHAnsi" w:cstheme="minorHAnsi"/>
          <w:sz w:val="21"/>
          <w:szCs w:val="21"/>
        </w:rPr>
        <w:footnoteReference w:id="22"/>
      </w:r>
      <w:r w:rsidR="002323CC" w:rsidRPr="00212902">
        <w:rPr>
          <w:rFonts w:eastAsia="Calibri" w:cstheme="minorHAnsi"/>
          <w:sz w:val="21"/>
          <w:szCs w:val="21"/>
          <w:lang w:eastAsia="zh-CN"/>
        </w:rPr>
        <w:t xml:space="preserve">. Article </w:t>
      </w:r>
      <w:r w:rsidR="009350AA" w:rsidRPr="00212902">
        <w:rPr>
          <w:rFonts w:eastAsia="Calibri" w:cstheme="minorHAnsi"/>
          <w:sz w:val="21"/>
          <w:szCs w:val="21"/>
          <w:lang w:eastAsia="zh-CN"/>
        </w:rPr>
        <w:t xml:space="preserve">108 </w:t>
      </w:r>
      <w:r w:rsidR="002323CC" w:rsidRPr="00212902">
        <w:rPr>
          <w:rFonts w:eastAsia="Calibri" w:cstheme="minorHAnsi"/>
          <w:sz w:val="21"/>
          <w:szCs w:val="21"/>
          <w:lang w:eastAsia="zh-CN"/>
        </w:rPr>
        <w:t xml:space="preserve">of the </w:t>
      </w:r>
      <w:r w:rsidR="00B24A50" w:rsidRPr="00212902">
        <w:rPr>
          <w:rFonts w:eastAsia="Calibri" w:cstheme="minorHAnsi"/>
          <w:sz w:val="21"/>
          <w:szCs w:val="21"/>
          <w:lang w:eastAsia="zh-CN"/>
        </w:rPr>
        <w:lastRenderedPageBreak/>
        <w:t xml:space="preserve">SAA required cooperation between </w:t>
      </w:r>
      <w:r w:rsidR="007810FD" w:rsidRPr="00212902">
        <w:rPr>
          <w:rFonts w:eastAsia="Calibri" w:cstheme="minorHAnsi"/>
          <w:sz w:val="21"/>
          <w:szCs w:val="21"/>
          <w:lang w:eastAsia="zh-CN"/>
        </w:rPr>
        <w:t>p</w:t>
      </w:r>
      <w:r w:rsidR="009325EC" w:rsidRPr="00212902">
        <w:rPr>
          <w:rFonts w:eastAsia="Calibri" w:cstheme="minorHAnsi"/>
          <w:sz w:val="21"/>
          <w:szCs w:val="21"/>
          <w:lang w:eastAsia="zh-CN"/>
        </w:rPr>
        <w:t>a</w:t>
      </w:r>
      <w:r w:rsidR="00B24A50" w:rsidRPr="00212902">
        <w:rPr>
          <w:rFonts w:eastAsia="Calibri" w:cstheme="minorHAnsi"/>
          <w:sz w:val="21"/>
          <w:szCs w:val="21"/>
          <w:lang w:eastAsia="zh-CN"/>
        </w:rPr>
        <w:t>rties with the aim of promoting cultural cooperation</w:t>
      </w:r>
      <w:r w:rsidR="00EF6820" w:rsidRPr="00212902">
        <w:rPr>
          <w:rFonts w:eastAsia="Calibri" w:cstheme="minorHAnsi"/>
          <w:sz w:val="21"/>
          <w:szCs w:val="21"/>
          <w:lang w:eastAsia="zh-CN"/>
        </w:rPr>
        <w:t xml:space="preserve"> to increase capabilities </w:t>
      </w:r>
      <w:r w:rsidR="007810FD" w:rsidRPr="00212902">
        <w:rPr>
          <w:rFonts w:eastAsia="Calibri" w:cstheme="minorHAnsi"/>
          <w:sz w:val="21"/>
          <w:szCs w:val="21"/>
          <w:lang w:eastAsia="zh-CN"/>
        </w:rPr>
        <w:t>in</w:t>
      </w:r>
      <w:r w:rsidR="008B469B" w:rsidRPr="00212902">
        <w:rPr>
          <w:rFonts w:eastAsia="Calibri" w:cstheme="minorHAnsi"/>
          <w:sz w:val="21"/>
          <w:szCs w:val="21"/>
          <w:lang w:eastAsia="zh-CN"/>
        </w:rPr>
        <w:t xml:space="preserve"> support of cultural diversity based on UNESCO Convention</w:t>
      </w:r>
      <w:r w:rsidR="009325EC" w:rsidRPr="00212902">
        <w:rPr>
          <w:rFonts w:eastAsia="Calibri" w:cstheme="minorHAnsi"/>
          <w:sz w:val="21"/>
          <w:szCs w:val="21"/>
          <w:lang w:eastAsia="zh-CN"/>
        </w:rPr>
        <w:t>.</w:t>
      </w:r>
    </w:p>
    <w:p w14:paraId="571A0B4A" w14:textId="77777777" w:rsidR="00313FC1" w:rsidRDefault="00313FC1" w:rsidP="00212902">
      <w:pPr>
        <w:jc w:val="both"/>
        <w:rPr>
          <w:rFonts w:eastAsia="Calibri" w:cstheme="minorHAnsi"/>
          <w:sz w:val="21"/>
          <w:szCs w:val="21"/>
          <w:lang w:eastAsia="zh-CN"/>
        </w:rPr>
      </w:pPr>
    </w:p>
    <w:p w14:paraId="18536462" w14:textId="02F8EF2B" w:rsidR="000838F5" w:rsidRPr="000838F5" w:rsidRDefault="000838F5" w:rsidP="000838F5">
      <w:pPr>
        <w:spacing w:before="120" w:after="120"/>
        <w:jc w:val="both"/>
        <w:rPr>
          <w:rFonts w:eastAsia="DengXian" w:cstheme="minorHAnsi"/>
          <w:b/>
          <w:bCs/>
          <w:sz w:val="24"/>
          <w:szCs w:val="24"/>
          <w:lang w:eastAsia="zh-CN"/>
        </w:rPr>
      </w:pPr>
      <w:r>
        <w:rPr>
          <w:rFonts w:eastAsia="DengXian" w:cstheme="minorHAnsi"/>
          <w:b/>
          <w:bCs/>
          <w:sz w:val="24"/>
          <w:szCs w:val="24"/>
          <w:lang w:eastAsia="zh-CN"/>
        </w:rPr>
        <w:t>1.</w:t>
      </w:r>
      <w:r w:rsidRPr="000838F5">
        <w:rPr>
          <w:rFonts w:eastAsia="DengXian" w:cstheme="minorHAnsi"/>
          <w:b/>
          <w:bCs/>
          <w:sz w:val="24"/>
          <w:szCs w:val="24"/>
          <w:lang w:eastAsia="zh-CN"/>
        </w:rPr>
        <w:t xml:space="preserve">3. </w:t>
      </w:r>
      <w:r>
        <w:rPr>
          <w:rFonts w:eastAsia="DengXian" w:cstheme="minorHAnsi"/>
          <w:b/>
          <w:bCs/>
          <w:sz w:val="24"/>
          <w:szCs w:val="24"/>
          <w:lang w:eastAsia="zh-CN"/>
        </w:rPr>
        <w:t>U</w:t>
      </w:r>
      <w:r w:rsidRPr="000838F5">
        <w:rPr>
          <w:rFonts w:eastAsia="DengXian" w:cstheme="minorHAnsi"/>
          <w:b/>
          <w:bCs/>
          <w:sz w:val="24"/>
          <w:szCs w:val="24"/>
          <w:lang w:eastAsia="zh-CN"/>
        </w:rPr>
        <w:t xml:space="preserve">NDP in Kosovo – A Comparative Advantage </w:t>
      </w:r>
    </w:p>
    <w:p w14:paraId="4BFC60B0" w14:textId="21389AE3" w:rsidR="000838F5" w:rsidRPr="000838F5" w:rsidRDefault="000838F5" w:rsidP="000838F5">
      <w:pPr>
        <w:spacing w:before="120" w:after="120" w:line="240" w:lineRule="auto"/>
        <w:jc w:val="both"/>
        <w:rPr>
          <w:rFonts w:eastAsia="SimSun" w:cstheme="minorHAnsi"/>
          <w:bCs/>
        </w:rPr>
      </w:pPr>
      <w:r w:rsidRPr="000838F5">
        <w:rPr>
          <w:rFonts w:eastAsia="SimSun" w:cstheme="minorHAnsi"/>
          <w:bCs/>
        </w:rPr>
        <w:t>UNDP, as the custodian of SDG 16 has a track record of working with both the legislative and executive bodies, at central and municipal levels, in support of democratic, accountable and functioning governance systems</w:t>
      </w:r>
      <w:r w:rsidR="00375AFA">
        <w:rPr>
          <w:rFonts w:eastAsia="SimSun" w:cstheme="minorHAnsi"/>
          <w:bCs/>
        </w:rPr>
        <w:t xml:space="preserve"> based on </w:t>
      </w:r>
      <w:r w:rsidR="00084926">
        <w:rPr>
          <w:rFonts w:eastAsia="SimSun" w:cstheme="minorHAnsi"/>
          <w:bCs/>
          <w:i/>
          <w:iCs/>
        </w:rPr>
        <w:t xml:space="preserve">leave no one behind </w:t>
      </w:r>
      <w:r w:rsidR="00084926">
        <w:rPr>
          <w:rFonts w:eastAsia="SimSun" w:cstheme="minorHAnsi"/>
          <w:bCs/>
        </w:rPr>
        <w:t>concept</w:t>
      </w:r>
      <w:r w:rsidRPr="000838F5">
        <w:rPr>
          <w:rFonts w:eastAsia="SimSun" w:cstheme="minorHAnsi"/>
          <w:bCs/>
        </w:rPr>
        <w:t>. Over the past 20 years in Kosovo, UNDP has established strong partnerships with central and municipal institutions, including CSOs/NGOs and grass-root/community level organisations</w:t>
      </w:r>
      <w:r w:rsidR="00A822DE">
        <w:rPr>
          <w:rFonts w:eastAsia="SimSun" w:cstheme="minorHAnsi"/>
          <w:bCs/>
        </w:rPr>
        <w:t xml:space="preserve"> in support of </w:t>
      </w:r>
      <w:r w:rsidRPr="000838F5">
        <w:rPr>
          <w:rFonts w:eastAsia="SimSun" w:cstheme="minorHAnsi"/>
          <w:bCs/>
        </w:rPr>
        <w:t xml:space="preserve">emergency reconstruction and rehabilitation, assistance to disadvantaged communities, governance, rule of law, </w:t>
      </w:r>
      <w:r w:rsidR="00A822DE">
        <w:rPr>
          <w:rFonts w:eastAsia="SimSun" w:cstheme="minorHAnsi"/>
          <w:bCs/>
        </w:rPr>
        <w:t xml:space="preserve">inter-ethnic dialogue, transitional justice, </w:t>
      </w:r>
      <w:r w:rsidRPr="000838F5">
        <w:rPr>
          <w:rFonts w:eastAsia="SimSun" w:cstheme="minorHAnsi"/>
          <w:bCs/>
        </w:rPr>
        <w:t>and promotion of employment generation.</w:t>
      </w:r>
    </w:p>
    <w:p w14:paraId="2C160C11" w14:textId="6FB197EF" w:rsidR="000838F5" w:rsidRPr="000838F5" w:rsidRDefault="000838F5" w:rsidP="000838F5">
      <w:pPr>
        <w:spacing w:before="120" w:after="120" w:line="240" w:lineRule="auto"/>
        <w:jc w:val="both"/>
        <w:rPr>
          <w:rFonts w:eastAsia="SimSun" w:cstheme="minorHAnsi"/>
          <w:bCs/>
        </w:rPr>
      </w:pPr>
      <w:r w:rsidRPr="000838F5">
        <w:rPr>
          <w:rFonts w:eastAsia="SimSun" w:cstheme="minorHAnsi"/>
          <w:bCs/>
        </w:rPr>
        <w:t xml:space="preserve">UNDP in Kosovo is contributing to achieve sustainable development of local communities </w:t>
      </w:r>
      <w:r w:rsidR="004204BA">
        <w:rPr>
          <w:rFonts w:eastAsia="SimSun" w:cstheme="minorHAnsi"/>
          <w:bCs/>
        </w:rPr>
        <w:t xml:space="preserve">– irrespective of their ethnicity or religious </w:t>
      </w:r>
      <w:r w:rsidR="00F06543">
        <w:rPr>
          <w:rFonts w:eastAsia="SimSun" w:cstheme="minorHAnsi"/>
          <w:bCs/>
        </w:rPr>
        <w:t>affiliation</w:t>
      </w:r>
      <w:r w:rsidR="00B25634">
        <w:rPr>
          <w:rFonts w:eastAsia="SimSun" w:cstheme="minorHAnsi"/>
          <w:bCs/>
        </w:rPr>
        <w:t xml:space="preserve">, </w:t>
      </w:r>
      <w:r w:rsidRPr="000838F5">
        <w:rPr>
          <w:rFonts w:eastAsia="SimSun" w:cstheme="minorHAnsi"/>
          <w:bCs/>
        </w:rPr>
        <w:t>through governance projects and enhanced cooperation between municipalities and civil society (</w:t>
      </w:r>
      <w:proofErr w:type="spellStart"/>
      <w:r w:rsidRPr="000838F5">
        <w:rPr>
          <w:rFonts w:eastAsia="SimSun" w:cstheme="minorHAnsi"/>
          <w:bCs/>
        </w:rPr>
        <w:t>ReLoad</w:t>
      </w:r>
      <w:proofErr w:type="spellEnd"/>
      <w:r w:rsidRPr="000838F5">
        <w:rPr>
          <w:rFonts w:eastAsia="SimSun" w:cstheme="minorHAnsi"/>
          <w:bCs/>
        </w:rPr>
        <w:t xml:space="preserve"> </w:t>
      </w:r>
      <w:r w:rsidRPr="000838F5">
        <w:rPr>
          <w:rFonts w:eastAsia="SimSun" w:cstheme="minorHAnsi"/>
          <w:bCs/>
          <w:vertAlign w:val="superscript"/>
        </w:rPr>
        <w:footnoteReference w:id="23"/>
      </w:r>
      <w:r w:rsidRPr="000838F5">
        <w:rPr>
          <w:rFonts w:eastAsia="SimSun" w:cstheme="minorHAnsi"/>
          <w:bCs/>
        </w:rPr>
        <w:t xml:space="preserve">). The work on improving interethnic dialogue and cooperation through cultural heritage, funded through Instrument contributing to Stability and Peace (IcSP), addressed the needs of communities to exercise their rights in respect to cultural heritage. Strengthening access to justice and promoting human rights as the cornerstones of achieving sustainable human development, particularly for the most vulnerable, UNDP has established support services, in partnership with both central and municipal institutions, as well as NGOs/CSOs, to address the needs of women, minorities, and other disenfranchised groups. Furthermore, UNDP has built important working relations with stakeholders engaged in dealing with the past as means of addressing the needs of families of the missing persons irrespective of their ethnicity. </w:t>
      </w:r>
    </w:p>
    <w:p w14:paraId="64D9B0A1" w14:textId="0A33A3E2" w:rsidR="000838F5" w:rsidRPr="000838F5" w:rsidRDefault="000838F5" w:rsidP="000838F5">
      <w:pPr>
        <w:spacing w:before="120" w:after="120" w:line="240" w:lineRule="auto"/>
        <w:jc w:val="both"/>
        <w:rPr>
          <w:rFonts w:eastAsia="SimSun" w:cstheme="minorHAnsi"/>
          <w:bCs/>
        </w:rPr>
      </w:pPr>
      <w:r w:rsidRPr="000838F5">
        <w:rPr>
          <w:rFonts w:eastAsia="SimSun" w:cstheme="minorHAnsi"/>
          <w:bCs/>
        </w:rPr>
        <w:t>Active in employment and livelihood interventions, in cooperation with the central institutions, UNDP has been instrumental in designing strategic, evidence-based policies and programmes which provide services on skills development and employment opportunities</w:t>
      </w:r>
      <w:r w:rsidR="00F4277C">
        <w:rPr>
          <w:rFonts w:eastAsia="SimSun" w:cstheme="minorHAnsi"/>
          <w:bCs/>
        </w:rPr>
        <w:t xml:space="preserve"> with </w:t>
      </w:r>
      <w:r w:rsidRPr="000838F5">
        <w:rPr>
          <w:rFonts w:eastAsia="SimSun" w:cstheme="minorHAnsi"/>
          <w:bCs/>
        </w:rPr>
        <w:t>over 14,000 women and men, benefit</w:t>
      </w:r>
      <w:r w:rsidR="00F4277C">
        <w:rPr>
          <w:rFonts w:eastAsia="SimSun" w:cstheme="minorHAnsi"/>
          <w:bCs/>
        </w:rPr>
        <w:t xml:space="preserve">ing </w:t>
      </w:r>
      <w:r w:rsidRPr="000838F5">
        <w:rPr>
          <w:rFonts w:eastAsia="SimSun" w:cstheme="minorHAnsi"/>
          <w:bCs/>
        </w:rPr>
        <w:t xml:space="preserve">through jobs or establishing new ventures. </w:t>
      </w:r>
    </w:p>
    <w:p w14:paraId="0E5A0322" w14:textId="77777777" w:rsidR="000838F5" w:rsidRPr="000838F5" w:rsidRDefault="000838F5" w:rsidP="000838F5">
      <w:pPr>
        <w:spacing w:before="120" w:after="120" w:line="240" w:lineRule="auto"/>
        <w:jc w:val="both"/>
        <w:rPr>
          <w:rFonts w:eastAsia="SimSun" w:cstheme="minorHAnsi"/>
          <w:bCs/>
        </w:rPr>
      </w:pPr>
      <w:r w:rsidRPr="000838F5">
        <w:rPr>
          <w:rFonts w:eastAsia="SimSun" w:cstheme="minorHAnsi"/>
          <w:bCs/>
        </w:rPr>
        <w:t xml:space="preserve">UNDP has also created an environment in which youth, especially the vulnerable ones can develop skills, increase employability through volunteering, gain work experience, and train. This is contributing to increased trust between youth and public institutions, particularly those from minority communities. </w:t>
      </w:r>
    </w:p>
    <w:p w14:paraId="0A2476A4" w14:textId="5B649F2C" w:rsidR="000838F5" w:rsidRDefault="000838F5" w:rsidP="000838F5">
      <w:pPr>
        <w:spacing w:before="120" w:after="120" w:line="240" w:lineRule="auto"/>
        <w:jc w:val="both"/>
        <w:rPr>
          <w:rFonts w:eastAsia="SimSun" w:cstheme="minorHAnsi"/>
          <w:bCs/>
        </w:rPr>
      </w:pPr>
      <w:r w:rsidRPr="000838F5">
        <w:rPr>
          <w:rFonts w:eastAsia="SimSun" w:cstheme="minorHAnsi"/>
          <w:bCs/>
        </w:rPr>
        <w:t>Linking the environment and health agenda in Kosovo, through a well-established partnership with central and local institutions, UNDP has initiated inter-institutional coordination on the subject. A coordinated agenda for environment and health support</w:t>
      </w:r>
      <w:r w:rsidR="00262C77">
        <w:rPr>
          <w:rFonts w:eastAsia="SimSun" w:cstheme="minorHAnsi"/>
          <w:bCs/>
        </w:rPr>
        <w:t>s</w:t>
      </w:r>
      <w:r w:rsidRPr="000838F5">
        <w:rPr>
          <w:rFonts w:eastAsia="SimSun" w:cstheme="minorHAnsi"/>
          <w:bCs/>
        </w:rPr>
        <w:t xml:space="preserve"> the reduction of environment related burden of disease for people, especially the marginalized groups who tend to be the most affected ones</w:t>
      </w:r>
      <w:r w:rsidR="00262C77">
        <w:rPr>
          <w:rFonts w:eastAsia="SimSun" w:cstheme="minorHAnsi"/>
          <w:bCs/>
        </w:rPr>
        <w:t xml:space="preserve">, while </w:t>
      </w:r>
      <w:r w:rsidR="00A17167">
        <w:rPr>
          <w:rFonts w:eastAsia="SimSun" w:cstheme="minorHAnsi"/>
          <w:bCs/>
        </w:rPr>
        <w:t>e</w:t>
      </w:r>
      <w:r w:rsidRPr="000838F5">
        <w:rPr>
          <w:rFonts w:eastAsia="SimSun" w:cstheme="minorHAnsi"/>
          <w:bCs/>
        </w:rPr>
        <w:t>ngaging individuals and communities in remote hard-to access and high-risk areas to reduce risks is at the forefront of UNDP’s Disaster Risk Reduction and Recovery offer.</w:t>
      </w:r>
    </w:p>
    <w:p w14:paraId="3E3B313A" w14:textId="7FDC5A87" w:rsidR="00A17167" w:rsidRDefault="00A17167">
      <w:pPr>
        <w:rPr>
          <w:rFonts w:eastAsia="SimSun" w:cstheme="minorHAnsi"/>
          <w:bCs/>
        </w:rPr>
      </w:pPr>
      <w:r>
        <w:rPr>
          <w:rFonts w:eastAsia="SimSun" w:cstheme="minorHAnsi"/>
          <w:bCs/>
        </w:rPr>
        <w:br w:type="page"/>
      </w:r>
    </w:p>
    <w:p w14:paraId="4E056A76" w14:textId="45A73739" w:rsidR="003A5A6C" w:rsidRPr="003A5A6C" w:rsidRDefault="003A5A6C" w:rsidP="00A828B0">
      <w:pPr>
        <w:pStyle w:val="ListParagraph"/>
        <w:numPr>
          <w:ilvl w:val="0"/>
          <w:numId w:val="6"/>
        </w:numPr>
        <w:spacing w:after="0" w:line="240" w:lineRule="auto"/>
        <w:ind w:left="720"/>
        <w:jc w:val="both"/>
        <w:rPr>
          <w:rFonts w:ascii="Century Gothic" w:eastAsia="Times New Roman" w:hAnsi="Century Gothic" w:cs="Times New Roman"/>
          <w:b/>
          <w:smallCaps/>
          <w:spacing w:val="-2"/>
          <w:sz w:val="24"/>
          <w:szCs w:val="24"/>
        </w:rPr>
      </w:pPr>
      <w:bookmarkStart w:id="6" w:name="_Toc491280178"/>
      <w:r w:rsidRPr="003A5A6C">
        <w:rPr>
          <w:rFonts w:ascii="Century Gothic" w:eastAsia="Times New Roman" w:hAnsi="Century Gothic" w:cs="Times New Roman"/>
          <w:b/>
          <w:smallCaps/>
          <w:spacing w:val="-2"/>
          <w:sz w:val="24"/>
          <w:szCs w:val="24"/>
        </w:rPr>
        <w:lastRenderedPageBreak/>
        <w:t>Strategy</w:t>
      </w:r>
    </w:p>
    <w:p w14:paraId="40D206BC" w14:textId="2A3C0242" w:rsidR="003A5A6C" w:rsidRPr="003A5A6C" w:rsidRDefault="003A5A6C" w:rsidP="00222E87">
      <w:pPr>
        <w:spacing w:before="120" w:after="120" w:line="240" w:lineRule="auto"/>
        <w:jc w:val="both"/>
        <w:rPr>
          <w:rFonts w:eastAsia="DengXian" w:cstheme="minorHAnsi"/>
          <w:b/>
          <w:bCs/>
          <w:sz w:val="24"/>
          <w:szCs w:val="24"/>
          <w:lang w:eastAsia="zh-CN"/>
        </w:rPr>
      </w:pPr>
      <w:r w:rsidRPr="003A5A6C">
        <w:rPr>
          <w:rFonts w:eastAsia="DengXian" w:cstheme="minorHAnsi"/>
          <w:b/>
          <w:bCs/>
          <w:sz w:val="24"/>
          <w:szCs w:val="24"/>
          <w:lang w:eastAsia="zh-CN"/>
        </w:rPr>
        <w:t xml:space="preserve">2.1. Strategic approach </w:t>
      </w:r>
      <w:r w:rsidR="00A1715E">
        <w:rPr>
          <w:rFonts w:eastAsia="DengXian" w:cstheme="minorHAnsi"/>
          <w:b/>
          <w:bCs/>
          <w:sz w:val="24"/>
          <w:szCs w:val="24"/>
          <w:lang w:eastAsia="zh-CN"/>
        </w:rPr>
        <w:t xml:space="preserve">and </w:t>
      </w:r>
      <w:r w:rsidR="00C37A59">
        <w:rPr>
          <w:rFonts w:eastAsia="DengXian" w:cstheme="minorHAnsi"/>
          <w:b/>
          <w:bCs/>
          <w:sz w:val="24"/>
          <w:szCs w:val="24"/>
          <w:lang w:eastAsia="zh-CN"/>
        </w:rPr>
        <w:t>rationale for intervention</w:t>
      </w:r>
    </w:p>
    <w:bookmarkEnd w:id="6"/>
    <w:p w14:paraId="61C908A9" w14:textId="77777777" w:rsidR="00F906F1" w:rsidRDefault="002C68CA" w:rsidP="00222E87">
      <w:pPr>
        <w:jc w:val="both"/>
        <w:rPr>
          <w:rFonts w:cstheme="minorHAnsi"/>
          <w:sz w:val="21"/>
          <w:szCs w:val="21"/>
          <w:shd w:val="clear" w:color="auto" w:fill="FFFFFF"/>
          <w:lang w:eastAsia="zh-CN"/>
        </w:rPr>
      </w:pPr>
      <w:r w:rsidRPr="00222E87">
        <w:rPr>
          <w:rFonts w:cstheme="minorHAnsi"/>
          <w:sz w:val="21"/>
          <w:szCs w:val="21"/>
          <w:shd w:val="clear" w:color="auto" w:fill="FFFFFF"/>
          <w:lang w:eastAsia="zh-CN"/>
        </w:rPr>
        <w:t xml:space="preserve">Cultural heritage is </w:t>
      </w:r>
      <w:r w:rsidR="005F37A1" w:rsidRPr="00222E87">
        <w:rPr>
          <w:rFonts w:cstheme="minorHAnsi"/>
          <w:sz w:val="21"/>
          <w:szCs w:val="21"/>
          <w:shd w:val="clear" w:color="auto" w:fill="FFFFFF"/>
          <w:lang w:eastAsia="zh-CN"/>
        </w:rPr>
        <w:t xml:space="preserve">summarized as </w:t>
      </w:r>
      <w:r w:rsidRPr="00222E87">
        <w:rPr>
          <w:rFonts w:cstheme="minorHAnsi"/>
          <w:sz w:val="21"/>
          <w:szCs w:val="21"/>
          <w:shd w:val="clear" w:color="auto" w:fill="FFFFFF"/>
          <w:lang w:eastAsia="zh-CN"/>
        </w:rPr>
        <w:t xml:space="preserve">the </w:t>
      </w:r>
      <w:r w:rsidRPr="00222E87">
        <w:rPr>
          <w:rFonts w:cstheme="minorHAnsi"/>
          <w:i/>
          <w:iCs/>
          <w:sz w:val="21"/>
          <w:szCs w:val="21"/>
          <w:shd w:val="clear" w:color="auto" w:fill="FFFFFF"/>
          <w:lang w:eastAsia="zh-CN"/>
        </w:rPr>
        <w:t>legacy of physical artefacts and intangible attributes of a group or society that are inherited from past generations, maintained in the present and bestowed for the benefit of future generations</w:t>
      </w:r>
      <w:r w:rsidR="009B1882" w:rsidRPr="00222E87">
        <w:rPr>
          <w:rFonts w:cstheme="minorHAnsi"/>
          <w:sz w:val="21"/>
          <w:szCs w:val="21"/>
          <w:shd w:val="clear" w:color="auto" w:fill="FFFFFF"/>
          <w:lang w:eastAsia="zh-CN"/>
        </w:rPr>
        <w:t>.</w:t>
      </w:r>
      <w:r w:rsidR="009B1882" w:rsidRPr="00222E87">
        <w:rPr>
          <w:rFonts w:cstheme="minorHAnsi"/>
          <w:sz w:val="21"/>
          <w:szCs w:val="21"/>
          <w:shd w:val="clear" w:color="auto" w:fill="FFFFFF"/>
          <w:vertAlign w:val="superscript"/>
          <w:lang w:eastAsia="zh-CN"/>
        </w:rPr>
        <w:footnoteReference w:id="24"/>
      </w:r>
      <w:r w:rsidRPr="00222E87">
        <w:rPr>
          <w:rFonts w:cstheme="minorHAnsi"/>
          <w:sz w:val="21"/>
          <w:szCs w:val="21"/>
          <w:shd w:val="clear" w:color="auto" w:fill="FFFFFF"/>
          <w:lang w:eastAsia="zh-CN"/>
        </w:rPr>
        <w:t xml:space="preserve"> </w:t>
      </w:r>
      <w:r w:rsidR="000741EC" w:rsidRPr="00222E87">
        <w:rPr>
          <w:rFonts w:cstheme="minorHAnsi"/>
          <w:sz w:val="21"/>
          <w:szCs w:val="21"/>
          <w:shd w:val="clear" w:color="auto" w:fill="FFFFFF"/>
          <w:lang w:eastAsia="zh-CN"/>
        </w:rPr>
        <w:t xml:space="preserve">Cultural heritage affirms </w:t>
      </w:r>
      <w:r w:rsidR="006649C5" w:rsidRPr="00222E87">
        <w:rPr>
          <w:rFonts w:cstheme="minorHAnsi"/>
          <w:sz w:val="21"/>
          <w:szCs w:val="21"/>
          <w:shd w:val="clear" w:color="auto" w:fill="FFFFFF"/>
          <w:lang w:eastAsia="zh-CN"/>
        </w:rPr>
        <w:t xml:space="preserve">the </w:t>
      </w:r>
      <w:r w:rsidR="000741EC" w:rsidRPr="00222E87">
        <w:rPr>
          <w:rFonts w:cstheme="minorHAnsi"/>
          <w:sz w:val="21"/>
          <w:szCs w:val="21"/>
          <w:shd w:val="clear" w:color="auto" w:fill="FFFFFF"/>
          <w:lang w:eastAsia="zh-CN"/>
        </w:rPr>
        <w:t>identity</w:t>
      </w:r>
      <w:r w:rsidR="00882400" w:rsidRPr="00222E87">
        <w:rPr>
          <w:rFonts w:cstheme="minorHAnsi"/>
          <w:sz w:val="21"/>
          <w:szCs w:val="21"/>
          <w:shd w:val="clear" w:color="auto" w:fill="FFFFFF"/>
          <w:lang w:eastAsia="zh-CN"/>
        </w:rPr>
        <w:t xml:space="preserve"> of a</w:t>
      </w:r>
      <w:r w:rsidR="000741EC" w:rsidRPr="00222E87">
        <w:rPr>
          <w:rFonts w:cstheme="minorHAnsi"/>
          <w:sz w:val="21"/>
          <w:szCs w:val="21"/>
          <w:shd w:val="clear" w:color="auto" w:fill="FFFFFF"/>
          <w:lang w:eastAsia="zh-CN"/>
        </w:rPr>
        <w:t xml:space="preserve"> people because it creates a comprehensive framework for the preservation of cultural sites, old buildings, monuments, shrines, and landmarks that have cultural significance and historical value.</w:t>
      </w:r>
      <w:r w:rsidR="005F37A1" w:rsidRPr="00222E87">
        <w:rPr>
          <w:rFonts w:cstheme="minorHAnsi"/>
          <w:sz w:val="21"/>
          <w:szCs w:val="21"/>
          <w:shd w:val="clear" w:color="auto" w:fill="FFFFFF"/>
          <w:vertAlign w:val="superscript"/>
          <w:lang w:eastAsia="zh-CN"/>
        </w:rPr>
        <w:footnoteReference w:id="25"/>
      </w:r>
      <w:r w:rsidR="00F906F1">
        <w:rPr>
          <w:rFonts w:cstheme="minorHAnsi"/>
          <w:sz w:val="21"/>
          <w:szCs w:val="21"/>
          <w:shd w:val="clear" w:color="auto" w:fill="FFFFFF"/>
          <w:lang w:eastAsia="zh-CN"/>
        </w:rPr>
        <w:t xml:space="preserve"> </w:t>
      </w:r>
      <w:r w:rsidR="000741EC" w:rsidRPr="00222E87">
        <w:rPr>
          <w:rFonts w:cstheme="minorHAnsi"/>
          <w:sz w:val="21"/>
          <w:szCs w:val="21"/>
          <w:shd w:val="clear" w:color="auto" w:fill="FFFFFF"/>
          <w:lang w:eastAsia="zh-CN"/>
        </w:rPr>
        <w:t xml:space="preserve">Culture and its heritage reflect and shape values, beliefs, and aspirations, thereby defining a people’s national identity. </w:t>
      </w:r>
    </w:p>
    <w:p w14:paraId="21A3C77F" w14:textId="5BAB9D93" w:rsidR="009844B0" w:rsidRPr="00222E87" w:rsidRDefault="00033B99" w:rsidP="00222E87">
      <w:pPr>
        <w:jc w:val="both"/>
        <w:rPr>
          <w:rFonts w:cstheme="minorHAnsi"/>
          <w:sz w:val="21"/>
          <w:szCs w:val="21"/>
          <w:shd w:val="clear" w:color="auto" w:fill="FFFFFF"/>
          <w:lang w:eastAsia="zh-CN"/>
        </w:rPr>
      </w:pPr>
      <w:r w:rsidRPr="00222E87">
        <w:rPr>
          <w:rFonts w:cstheme="minorHAnsi"/>
          <w:sz w:val="21"/>
          <w:szCs w:val="21"/>
          <w:shd w:val="clear" w:color="auto" w:fill="FFFFFF"/>
          <w:lang w:eastAsia="zh-CN"/>
        </w:rPr>
        <w:t xml:space="preserve">In post conflict settings, societal </w:t>
      </w:r>
      <w:r w:rsidR="00EB72F6" w:rsidRPr="00222E87">
        <w:rPr>
          <w:rFonts w:cstheme="minorHAnsi"/>
          <w:sz w:val="21"/>
          <w:szCs w:val="21"/>
          <w:shd w:val="clear" w:color="auto" w:fill="FFFFFF"/>
          <w:lang w:eastAsia="zh-CN"/>
        </w:rPr>
        <w:t xml:space="preserve">ability to recover from the legacy of conflict is linked with the inclusion of cultural heritage as part of the process as it aids social reconstruction while trust levels between communities are linked to functioning democracies, economic growth and satisfaction with living in a given society. </w:t>
      </w:r>
      <w:r w:rsidR="008C1282" w:rsidRPr="00222E87">
        <w:rPr>
          <w:rFonts w:cstheme="minorHAnsi"/>
          <w:sz w:val="21"/>
          <w:szCs w:val="21"/>
          <w:shd w:val="clear" w:color="auto" w:fill="FFFFFF"/>
          <w:lang w:eastAsia="zh-CN"/>
        </w:rPr>
        <w:t xml:space="preserve">A socially cohesive society is one which works towards the wellbeing of all its members, fights exclusion and marginalisation, </w:t>
      </w:r>
      <w:r w:rsidR="00044DEE" w:rsidRPr="00222E87">
        <w:rPr>
          <w:rFonts w:cstheme="minorHAnsi"/>
          <w:sz w:val="21"/>
          <w:szCs w:val="21"/>
          <w:shd w:val="clear" w:color="auto" w:fill="FFFFFF"/>
          <w:lang w:eastAsia="zh-CN"/>
        </w:rPr>
        <w:t xml:space="preserve">and </w:t>
      </w:r>
      <w:r w:rsidR="001E714A" w:rsidRPr="00222E87">
        <w:rPr>
          <w:rFonts w:cstheme="minorHAnsi"/>
          <w:sz w:val="21"/>
          <w:szCs w:val="21"/>
          <w:shd w:val="clear" w:color="auto" w:fill="FFFFFF"/>
          <w:lang w:eastAsia="zh-CN"/>
        </w:rPr>
        <w:t>c</w:t>
      </w:r>
      <w:r w:rsidR="008C1282" w:rsidRPr="00222E87">
        <w:rPr>
          <w:rFonts w:cstheme="minorHAnsi"/>
          <w:sz w:val="21"/>
          <w:szCs w:val="21"/>
          <w:shd w:val="clear" w:color="auto" w:fill="FFFFFF"/>
          <w:lang w:eastAsia="zh-CN"/>
        </w:rPr>
        <w:t>reates a sense of belonging</w:t>
      </w:r>
      <w:r w:rsidR="001E714A" w:rsidRPr="00222E87">
        <w:rPr>
          <w:rFonts w:cstheme="minorHAnsi"/>
          <w:sz w:val="21"/>
          <w:szCs w:val="21"/>
          <w:shd w:val="clear" w:color="auto" w:fill="FFFFFF"/>
          <w:lang w:eastAsia="zh-CN"/>
        </w:rPr>
        <w:t xml:space="preserve">. </w:t>
      </w:r>
      <w:r w:rsidR="002C4364" w:rsidRPr="00222E87">
        <w:rPr>
          <w:rFonts w:cstheme="minorHAnsi"/>
          <w:sz w:val="21"/>
          <w:szCs w:val="21"/>
          <w:shd w:val="clear" w:color="auto" w:fill="FFFFFF"/>
          <w:lang w:eastAsia="zh-CN"/>
        </w:rPr>
        <w:t xml:space="preserve">From a social cohesion perspective, the </w:t>
      </w:r>
      <w:r w:rsidR="003C6176" w:rsidRPr="00222E87">
        <w:rPr>
          <w:rFonts w:cstheme="minorHAnsi"/>
          <w:sz w:val="21"/>
          <w:szCs w:val="21"/>
          <w:shd w:val="clear" w:color="auto" w:fill="FFFFFF"/>
          <w:lang w:eastAsia="zh-CN"/>
        </w:rPr>
        <w:t xml:space="preserve">engagement of youth is essential; </w:t>
      </w:r>
      <w:r w:rsidR="002C4364" w:rsidRPr="00222E87">
        <w:rPr>
          <w:rFonts w:cstheme="minorHAnsi"/>
          <w:sz w:val="21"/>
          <w:szCs w:val="21"/>
          <w:shd w:val="clear" w:color="auto" w:fill="FFFFFF"/>
          <w:lang w:eastAsia="zh-CN"/>
        </w:rPr>
        <w:t>opportunities for youth of different communities to engage with each other is narrowing, a result of conflicting narratives including the lack of understanding of others’ needs</w:t>
      </w:r>
      <w:r w:rsidR="00B544D8" w:rsidRPr="00222E87">
        <w:rPr>
          <w:rFonts w:cstheme="minorHAnsi"/>
          <w:sz w:val="21"/>
          <w:szCs w:val="21"/>
          <w:shd w:val="clear" w:color="auto" w:fill="FFFFFF"/>
          <w:lang w:eastAsia="zh-CN"/>
        </w:rPr>
        <w:t xml:space="preserve"> and </w:t>
      </w:r>
      <w:r w:rsidR="002C4364" w:rsidRPr="00222E87">
        <w:rPr>
          <w:rFonts w:cstheme="minorHAnsi"/>
          <w:sz w:val="21"/>
          <w:szCs w:val="21"/>
          <w:shd w:val="clear" w:color="auto" w:fill="FFFFFF"/>
          <w:lang w:eastAsia="zh-CN"/>
        </w:rPr>
        <w:t>positions</w:t>
      </w:r>
      <w:r w:rsidR="00B544D8" w:rsidRPr="00222E87">
        <w:rPr>
          <w:rFonts w:cstheme="minorHAnsi"/>
          <w:sz w:val="21"/>
          <w:szCs w:val="21"/>
          <w:shd w:val="clear" w:color="auto" w:fill="FFFFFF"/>
          <w:lang w:eastAsia="zh-CN"/>
        </w:rPr>
        <w:t>.</w:t>
      </w:r>
      <w:r w:rsidR="002C4364" w:rsidRPr="00222E87">
        <w:rPr>
          <w:rFonts w:cstheme="minorHAnsi"/>
          <w:sz w:val="21"/>
          <w:szCs w:val="21"/>
          <w:shd w:val="clear" w:color="auto" w:fill="FFFFFF"/>
          <w:lang w:eastAsia="zh-CN"/>
        </w:rPr>
        <w:t xml:space="preserve"> </w:t>
      </w:r>
      <w:r w:rsidR="00B544D8" w:rsidRPr="00222E87">
        <w:rPr>
          <w:rFonts w:cstheme="minorHAnsi"/>
          <w:sz w:val="21"/>
          <w:szCs w:val="21"/>
          <w:shd w:val="clear" w:color="auto" w:fill="FFFFFF"/>
          <w:lang w:eastAsia="zh-CN"/>
        </w:rPr>
        <w:t xml:space="preserve">This is even more true </w:t>
      </w:r>
      <w:r w:rsidR="00CC4496" w:rsidRPr="00222E87">
        <w:rPr>
          <w:rFonts w:cstheme="minorHAnsi"/>
          <w:sz w:val="21"/>
          <w:szCs w:val="21"/>
          <w:shd w:val="clear" w:color="auto" w:fill="FFFFFF"/>
          <w:lang w:eastAsia="zh-CN"/>
        </w:rPr>
        <w:t xml:space="preserve">when </w:t>
      </w:r>
      <w:r w:rsidR="00B544D8" w:rsidRPr="00222E87">
        <w:rPr>
          <w:rFonts w:cstheme="minorHAnsi"/>
          <w:sz w:val="21"/>
          <w:szCs w:val="21"/>
          <w:shd w:val="clear" w:color="auto" w:fill="FFFFFF"/>
          <w:lang w:eastAsia="zh-CN"/>
        </w:rPr>
        <w:t>language barrier is another contributor to “isolation”.</w:t>
      </w:r>
    </w:p>
    <w:p w14:paraId="54BDD48B" w14:textId="23292170" w:rsidR="00D70AFC" w:rsidRPr="00222E87" w:rsidRDefault="00493826" w:rsidP="00222E87">
      <w:pPr>
        <w:jc w:val="both"/>
        <w:rPr>
          <w:rFonts w:cstheme="minorHAnsi"/>
          <w:sz w:val="21"/>
          <w:szCs w:val="21"/>
          <w:shd w:val="clear" w:color="auto" w:fill="FFFFFF"/>
          <w:lang w:eastAsia="zh-CN"/>
        </w:rPr>
      </w:pPr>
      <w:r w:rsidRPr="00222E87">
        <w:rPr>
          <w:rFonts w:cstheme="minorHAnsi"/>
          <w:sz w:val="21"/>
          <w:szCs w:val="21"/>
          <w:shd w:val="clear" w:color="auto" w:fill="FFFFFF"/>
          <w:lang w:eastAsia="zh-CN"/>
        </w:rPr>
        <w:t>UNDP’s social cohesion conceptual framing notes that cohesive societies respect and protect the rights of all. Such societies foster relationships across ethnicity, religion, class, neighbourhood and region. Trust and interdependence, which are core attributes of cohesion, contribute to personal and collective security through shared norms. Where a sense of a shared vision of the future exists, social cohesion creates resilience to escalating conflict at the individual level, which often ensues from contentious politics and, at times, social mobilization based on identity.</w:t>
      </w:r>
      <w:r w:rsidR="00A01114" w:rsidRPr="00222E87">
        <w:rPr>
          <w:rStyle w:val="FootnoteReference"/>
          <w:rFonts w:asciiTheme="minorHAnsi" w:hAnsiTheme="minorHAnsi" w:cstheme="minorHAnsi"/>
          <w:sz w:val="21"/>
          <w:shd w:val="clear" w:color="auto" w:fill="FFFFFF"/>
          <w:lang w:eastAsia="zh-CN"/>
        </w:rPr>
        <w:footnoteReference w:id="26"/>
      </w:r>
    </w:p>
    <w:p w14:paraId="1DF753E0" w14:textId="77777777" w:rsidR="00D8696D" w:rsidRDefault="00964400" w:rsidP="00D8696D">
      <w:pPr>
        <w:spacing w:after="120"/>
        <w:jc w:val="both"/>
        <w:rPr>
          <w:sz w:val="21"/>
          <w:szCs w:val="21"/>
          <w:shd w:val="clear" w:color="auto" w:fill="FFFFFF"/>
          <w:lang w:eastAsia="zh-CN"/>
        </w:rPr>
      </w:pPr>
      <w:r w:rsidRPr="00463220">
        <w:rPr>
          <w:sz w:val="21"/>
          <w:szCs w:val="21"/>
          <w:shd w:val="clear" w:color="auto" w:fill="FFFFFF"/>
          <w:lang w:eastAsia="zh-CN"/>
        </w:rPr>
        <w:t>The previous Actions in Kosovo clearly support the above assertion and demonstrate that community distrust can be reduced through interactions which prompt dialogue, build understanding, foster a shared sense of ownership of cultural heritage, and – possibly – joint future. This is a result of combination of “hard” (physical interventions) and “soft” (intangible cultural heritage, skills development, interaction) coupled with institutional development (improved understanding and cooperation).</w:t>
      </w:r>
    </w:p>
    <w:p w14:paraId="2E3AD70E" w14:textId="345979A3" w:rsidR="00057E0F" w:rsidRDefault="00A01114" w:rsidP="00D8696D">
      <w:pPr>
        <w:spacing w:after="120"/>
        <w:jc w:val="both"/>
        <w:rPr>
          <w:rFonts w:cs="Calibri"/>
          <w:sz w:val="21"/>
          <w:szCs w:val="21"/>
          <w:shd w:val="clear" w:color="auto" w:fill="FFFFFF"/>
          <w:lang w:eastAsia="zh-CN"/>
        </w:rPr>
      </w:pPr>
      <w:r>
        <w:rPr>
          <w:sz w:val="21"/>
          <w:szCs w:val="21"/>
          <w:shd w:val="clear" w:color="auto" w:fill="FFFFFF"/>
          <w:lang w:eastAsia="zh-CN"/>
        </w:rPr>
        <w:t>The independent evaluation of the last Action notes that “</w:t>
      </w:r>
      <w:r w:rsidRPr="00A01114">
        <w:rPr>
          <w:i/>
          <w:iCs/>
        </w:rPr>
        <w:t>The value-added of this project is the way in which it combined the different elements (restoration of CH sites, working with civil society organisations to create linkages and groups across various communities interested in CH and willing to support efforts to promote their CH, including intangible CH), and the collaboration with municipalities in order to show how support to the CH is not only conducive to inter-community dialogue (e.g. social cohesion), but is also a potential pole of growth if it is linked to economic development opportunities, in particular tourism and the production of handicrafts</w:t>
      </w:r>
      <w:r>
        <w:rPr>
          <w:i/>
          <w:iCs/>
        </w:rPr>
        <w:t>.”</w:t>
      </w:r>
      <w:r w:rsidR="00F220FD">
        <w:rPr>
          <w:i/>
          <w:iCs/>
        </w:rPr>
        <w:t xml:space="preserve"> </w:t>
      </w:r>
      <w:r w:rsidRPr="00463220">
        <w:rPr>
          <w:sz w:val="21"/>
          <w:szCs w:val="21"/>
          <w:shd w:val="clear" w:color="auto" w:fill="FFFFFF"/>
          <w:lang w:eastAsia="zh-CN"/>
        </w:rPr>
        <w:t>Nevertheless</w:t>
      </w:r>
      <w:r w:rsidR="00755AAC" w:rsidRPr="00463220">
        <w:rPr>
          <w:sz w:val="21"/>
          <w:szCs w:val="21"/>
          <w:shd w:val="clear" w:color="auto" w:fill="FFFFFF"/>
          <w:lang w:eastAsia="zh-CN"/>
        </w:rPr>
        <w:t xml:space="preserve">, the fragility of </w:t>
      </w:r>
      <w:r w:rsidR="00EE12A0" w:rsidRPr="00463220">
        <w:rPr>
          <w:sz w:val="21"/>
          <w:szCs w:val="21"/>
          <w:shd w:val="clear" w:color="auto" w:fill="FFFFFF"/>
          <w:lang w:eastAsia="zh-CN"/>
        </w:rPr>
        <w:t xml:space="preserve">trust – if not quite social cohesion – requires continued </w:t>
      </w:r>
      <w:r w:rsidR="00A746DF" w:rsidRPr="00463220">
        <w:rPr>
          <w:sz w:val="21"/>
          <w:szCs w:val="21"/>
          <w:shd w:val="clear" w:color="auto" w:fill="FFFFFF"/>
          <w:lang w:eastAsia="zh-CN"/>
        </w:rPr>
        <w:t xml:space="preserve">efforts to solidify the </w:t>
      </w:r>
      <w:r w:rsidR="00D8729E" w:rsidRPr="00463220">
        <w:rPr>
          <w:sz w:val="21"/>
          <w:szCs w:val="21"/>
          <w:shd w:val="clear" w:color="auto" w:fill="FFFFFF"/>
          <w:lang w:eastAsia="zh-CN"/>
        </w:rPr>
        <w:t xml:space="preserve">gains and </w:t>
      </w:r>
      <w:r w:rsidR="007E6391" w:rsidRPr="00463220">
        <w:rPr>
          <w:sz w:val="21"/>
          <w:szCs w:val="21"/>
          <w:shd w:val="clear" w:color="auto" w:fill="FFFFFF"/>
          <w:lang w:eastAsia="zh-CN"/>
        </w:rPr>
        <w:t xml:space="preserve">engage in areas </w:t>
      </w:r>
      <w:r w:rsidR="00EF7A6C" w:rsidRPr="00463220">
        <w:rPr>
          <w:sz w:val="21"/>
          <w:szCs w:val="21"/>
          <w:shd w:val="clear" w:color="auto" w:fill="FFFFFF"/>
          <w:lang w:eastAsia="zh-CN"/>
        </w:rPr>
        <w:t>which are considered “hard” and volatile (</w:t>
      </w:r>
      <w:r w:rsidR="00CC4496">
        <w:rPr>
          <w:sz w:val="21"/>
          <w:szCs w:val="21"/>
          <w:shd w:val="clear" w:color="auto" w:fill="FFFFFF"/>
          <w:lang w:eastAsia="zh-CN"/>
        </w:rPr>
        <w:t xml:space="preserve">e.g. </w:t>
      </w:r>
      <w:r w:rsidR="00EF7A6C" w:rsidRPr="00463220">
        <w:rPr>
          <w:sz w:val="21"/>
          <w:szCs w:val="21"/>
          <w:shd w:val="clear" w:color="auto" w:fill="FFFFFF"/>
          <w:lang w:eastAsia="zh-CN"/>
        </w:rPr>
        <w:t>souther</w:t>
      </w:r>
      <w:r w:rsidR="00253FD2" w:rsidRPr="00463220">
        <w:rPr>
          <w:sz w:val="21"/>
          <w:szCs w:val="21"/>
          <w:shd w:val="clear" w:color="auto" w:fill="FFFFFF"/>
          <w:lang w:eastAsia="zh-CN"/>
        </w:rPr>
        <w:t>n</w:t>
      </w:r>
      <w:r w:rsidR="00EF7A6C" w:rsidRPr="00463220">
        <w:rPr>
          <w:sz w:val="21"/>
          <w:szCs w:val="21"/>
          <w:shd w:val="clear" w:color="auto" w:fill="FFFFFF"/>
          <w:lang w:eastAsia="zh-CN"/>
        </w:rPr>
        <w:t xml:space="preserve"> and </w:t>
      </w:r>
      <w:r w:rsidR="00253FD2" w:rsidRPr="00463220">
        <w:rPr>
          <w:sz w:val="21"/>
          <w:szCs w:val="21"/>
          <w:shd w:val="clear" w:color="auto" w:fill="FFFFFF"/>
          <w:lang w:eastAsia="zh-CN"/>
        </w:rPr>
        <w:t xml:space="preserve">northern Mitrovica, </w:t>
      </w:r>
      <w:r w:rsidR="00580422" w:rsidRPr="00463220">
        <w:rPr>
          <w:sz w:val="21"/>
          <w:szCs w:val="21"/>
          <w:shd w:val="clear" w:color="auto" w:fill="FFFFFF"/>
          <w:lang w:eastAsia="zh-CN"/>
        </w:rPr>
        <w:t>Deçan/Dečani</w:t>
      </w:r>
      <w:r w:rsidR="00755AAC" w:rsidRPr="00463220">
        <w:rPr>
          <w:sz w:val="21"/>
          <w:szCs w:val="21"/>
          <w:shd w:val="clear" w:color="auto" w:fill="FFFFFF"/>
          <w:lang w:eastAsia="zh-CN"/>
        </w:rPr>
        <w:t xml:space="preserve">, </w:t>
      </w:r>
      <w:r w:rsidR="001C3960" w:rsidRPr="00463220">
        <w:rPr>
          <w:sz w:val="21"/>
          <w:szCs w:val="21"/>
          <w:shd w:val="clear" w:color="auto" w:fill="FFFFFF"/>
          <w:lang w:eastAsia="zh-CN"/>
        </w:rPr>
        <w:t>Novo Bërdë/Novo Brdo</w:t>
      </w:r>
      <w:r w:rsidR="00CC4496">
        <w:rPr>
          <w:sz w:val="21"/>
          <w:szCs w:val="21"/>
          <w:shd w:val="clear" w:color="auto" w:fill="FFFFFF"/>
          <w:lang w:eastAsia="zh-CN"/>
        </w:rPr>
        <w:t>)</w:t>
      </w:r>
      <w:r w:rsidR="00DE62CE" w:rsidRPr="00463220">
        <w:rPr>
          <w:sz w:val="21"/>
          <w:szCs w:val="21"/>
          <w:shd w:val="clear" w:color="auto" w:fill="FFFFFF"/>
          <w:lang w:eastAsia="zh-CN"/>
        </w:rPr>
        <w:t xml:space="preserve">. </w:t>
      </w:r>
      <w:r w:rsidR="008020ED" w:rsidRPr="00463220">
        <w:rPr>
          <w:sz w:val="21"/>
          <w:szCs w:val="21"/>
          <w:shd w:val="clear" w:color="auto" w:fill="FFFFFF"/>
          <w:lang w:eastAsia="zh-CN"/>
        </w:rPr>
        <w:t xml:space="preserve">Expanding on </w:t>
      </w:r>
      <w:r w:rsidR="008F4987" w:rsidRPr="00463220">
        <w:rPr>
          <w:sz w:val="21"/>
          <w:szCs w:val="21"/>
          <w:shd w:val="clear" w:color="auto" w:fill="FFFFFF"/>
          <w:lang w:eastAsia="zh-CN"/>
        </w:rPr>
        <w:t xml:space="preserve">established good practices and </w:t>
      </w:r>
      <w:r w:rsidR="008020ED" w:rsidRPr="00463220">
        <w:rPr>
          <w:sz w:val="21"/>
          <w:szCs w:val="21"/>
          <w:shd w:val="clear" w:color="auto" w:fill="FFFFFF"/>
          <w:lang w:eastAsia="zh-CN"/>
        </w:rPr>
        <w:t>results</w:t>
      </w:r>
      <w:r w:rsidR="008F4987" w:rsidRPr="00463220">
        <w:rPr>
          <w:sz w:val="21"/>
          <w:szCs w:val="21"/>
          <w:shd w:val="clear" w:color="auto" w:fill="FFFFFF"/>
          <w:lang w:eastAsia="zh-CN"/>
        </w:rPr>
        <w:t xml:space="preserve">, the </w:t>
      </w:r>
      <w:r w:rsidR="008020ED" w:rsidRPr="00463220">
        <w:rPr>
          <w:sz w:val="21"/>
          <w:szCs w:val="21"/>
          <w:shd w:val="clear" w:color="auto" w:fill="FFFFFF"/>
          <w:lang w:eastAsia="zh-CN"/>
        </w:rPr>
        <w:t xml:space="preserve">proposed Action </w:t>
      </w:r>
      <w:r w:rsidR="00791C59" w:rsidRPr="00463220">
        <w:rPr>
          <w:sz w:val="21"/>
          <w:szCs w:val="21"/>
          <w:shd w:val="clear" w:color="auto" w:fill="FFFFFF"/>
          <w:lang w:eastAsia="zh-CN"/>
        </w:rPr>
        <w:t xml:space="preserve">will </w:t>
      </w:r>
      <w:r w:rsidR="00EC75A2" w:rsidRPr="00463220">
        <w:rPr>
          <w:sz w:val="21"/>
          <w:szCs w:val="21"/>
          <w:shd w:val="clear" w:color="auto" w:fill="FFFFFF"/>
          <w:lang w:eastAsia="zh-CN"/>
        </w:rPr>
        <w:t xml:space="preserve">address these issues </w:t>
      </w:r>
      <w:r w:rsidR="00B1203C" w:rsidRPr="00463220">
        <w:rPr>
          <w:sz w:val="21"/>
          <w:szCs w:val="21"/>
          <w:shd w:val="clear" w:color="auto" w:fill="FFFFFF"/>
          <w:lang w:eastAsia="zh-CN"/>
        </w:rPr>
        <w:t xml:space="preserve">through </w:t>
      </w:r>
      <w:r w:rsidR="00EC75A2" w:rsidRPr="00463220">
        <w:rPr>
          <w:sz w:val="21"/>
          <w:szCs w:val="21"/>
          <w:shd w:val="clear" w:color="auto" w:fill="FFFFFF"/>
          <w:lang w:eastAsia="zh-CN"/>
        </w:rPr>
        <w:t>a practical approach</w:t>
      </w:r>
      <w:r w:rsidR="007822E1" w:rsidRPr="00B516D9">
        <w:rPr>
          <w:rFonts w:cs="Calibri"/>
          <w:sz w:val="21"/>
          <w:szCs w:val="21"/>
          <w:shd w:val="clear" w:color="auto" w:fill="FFFFFF"/>
          <w:vertAlign w:val="superscript"/>
          <w:lang w:eastAsia="zh-CN"/>
        </w:rPr>
        <w:footnoteReference w:id="27"/>
      </w:r>
      <w:r w:rsidR="00C05640" w:rsidRPr="00463220">
        <w:rPr>
          <w:sz w:val="21"/>
          <w:szCs w:val="21"/>
          <w:shd w:val="clear" w:color="auto" w:fill="FFFFFF"/>
          <w:lang w:eastAsia="zh-CN"/>
        </w:rPr>
        <w:t>:</w:t>
      </w:r>
      <w:r w:rsidR="00EC75A2" w:rsidRPr="00463220">
        <w:rPr>
          <w:sz w:val="21"/>
          <w:szCs w:val="21"/>
          <w:shd w:val="clear" w:color="auto" w:fill="FFFFFF"/>
          <w:lang w:eastAsia="zh-CN"/>
        </w:rPr>
        <w:t xml:space="preserve"> i) c</w:t>
      </w:r>
      <w:r w:rsidR="00C05640" w:rsidRPr="00463220">
        <w:rPr>
          <w:rFonts w:cs="Calibri"/>
          <w:sz w:val="21"/>
          <w:szCs w:val="21"/>
          <w:shd w:val="clear" w:color="auto" w:fill="FFFFFF"/>
          <w:lang w:eastAsia="zh-CN"/>
        </w:rPr>
        <w:t>o</w:t>
      </w:r>
      <w:r w:rsidR="006F6A82" w:rsidRPr="00463220">
        <w:rPr>
          <w:rFonts w:cs="Calibri"/>
          <w:sz w:val="21"/>
          <w:szCs w:val="21"/>
          <w:shd w:val="clear" w:color="auto" w:fill="FFFFFF"/>
          <w:lang w:eastAsia="zh-CN"/>
        </w:rPr>
        <w:t>untering of myths</w:t>
      </w:r>
      <w:r w:rsidR="00CC4496">
        <w:rPr>
          <w:rFonts w:cs="Calibri"/>
          <w:sz w:val="21"/>
          <w:szCs w:val="21"/>
          <w:shd w:val="clear" w:color="auto" w:fill="FFFFFF"/>
          <w:lang w:eastAsia="zh-CN"/>
        </w:rPr>
        <w:t xml:space="preserve">, </w:t>
      </w:r>
      <w:r w:rsidR="006F6A82" w:rsidRPr="00463220">
        <w:rPr>
          <w:rFonts w:cs="Calibri"/>
          <w:sz w:val="21"/>
          <w:szCs w:val="21"/>
          <w:shd w:val="clear" w:color="auto" w:fill="FFFFFF"/>
          <w:lang w:eastAsia="zh-CN"/>
        </w:rPr>
        <w:t>misinformation</w:t>
      </w:r>
      <w:r w:rsidR="00CC4496">
        <w:rPr>
          <w:rFonts w:cs="Calibri"/>
          <w:sz w:val="21"/>
          <w:szCs w:val="21"/>
          <w:shd w:val="clear" w:color="auto" w:fill="FFFFFF"/>
          <w:lang w:eastAsia="zh-CN"/>
        </w:rPr>
        <w:t xml:space="preserve">, divisive and inflammatory narratives </w:t>
      </w:r>
      <w:r w:rsidR="006F6A82" w:rsidRPr="00463220">
        <w:rPr>
          <w:rFonts w:cs="Calibri"/>
          <w:sz w:val="21"/>
          <w:szCs w:val="21"/>
          <w:shd w:val="clear" w:color="auto" w:fill="FFFFFF"/>
          <w:lang w:eastAsia="zh-CN"/>
        </w:rPr>
        <w:t xml:space="preserve">about </w:t>
      </w:r>
      <w:r w:rsidR="001566C8" w:rsidRPr="00463220">
        <w:rPr>
          <w:sz w:val="21"/>
          <w:szCs w:val="21"/>
          <w:shd w:val="clear" w:color="auto" w:fill="FFFFFF"/>
          <w:lang w:eastAsia="zh-CN"/>
        </w:rPr>
        <w:t>communities; ii) u</w:t>
      </w:r>
      <w:r w:rsidR="006F6A82" w:rsidRPr="00463220">
        <w:rPr>
          <w:rFonts w:cs="Calibri"/>
          <w:sz w:val="21"/>
          <w:szCs w:val="21"/>
          <w:shd w:val="clear" w:color="auto" w:fill="FFFFFF"/>
          <w:lang w:eastAsia="zh-CN"/>
        </w:rPr>
        <w:t>nderstand</w:t>
      </w:r>
      <w:r w:rsidR="002C02C4" w:rsidRPr="00463220">
        <w:rPr>
          <w:rFonts w:cs="Calibri"/>
          <w:sz w:val="21"/>
          <w:szCs w:val="21"/>
          <w:shd w:val="clear" w:color="auto" w:fill="FFFFFF"/>
          <w:lang w:eastAsia="zh-CN"/>
        </w:rPr>
        <w:t xml:space="preserve">ing </w:t>
      </w:r>
      <w:r w:rsidR="006F6A82" w:rsidRPr="00463220">
        <w:rPr>
          <w:rFonts w:cs="Calibri"/>
          <w:sz w:val="21"/>
          <w:szCs w:val="21"/>
          <w:shd w:val="clear" w:color="auto" w:fill="FFFFFF"/>
          <w:lang w:eastAsia="zh-CN"/>
        </w:rPr>
        <w:t xml:space="preserve">the </w:t>
      </w:r>
      <w:r w:rsidR="002C02C4" w:rsidRPr="00463220">
        <w:rPr>
          <w:rFonts w:cs="Calibri"/>
          <w:sz w:val="21"/>
          <w:szCs w:val="21"/>
          <w:shd w:val="clear" w:color="auto" w:fill="FFFFFF"/>
          <w:lang w:eastAsia="zh-CN"/>
        </w:rPr>
        <w:t>other(s);</w:t>
      </w:r>
      <w:r w:rsidR="001566C8" w:rsidRPr="00463220">
        <w:rPr>
          <w:sz w:val="21"/>
          <w:szCs w:val="21"/>
          <w:shd w:val="clear" w:color="auto" w:fill="FFFFFF"/>
          <w:lang w:eastAsia="zh-CN"/>
        </w:rPr>
        <w:t xml:space="preserve"> iii) i</w:t>
      </w:r>
      <w:r w:rsidR="006F6A82" w:rsidRPr="00463220">
        <w:rPr>
          <w:rFonts w:cs="Calibri"/>
          <w:sz w:val="21"/>
          <w:szCs w:val="21"/>
          <w:shd w:val="clear" w:color="auto" w:fill="FFFFFF"/>
          <w:lang w:eastAsia="zh-CN"/>
        </w:rPr>
        <w:t>nclusion and a sense of belonging</w:t>
      </w:r>
      <w:r w:rsidR="00AA7833" w:rsidRPr="00463220">
        <w:rPr>
          <w:rFonts w:cs="Calibri"/>
          <w:sz w:val="21"/>
          <w:szCs w:val="21"/>
          <w:shd w:val="clear" w:color="auto" w:fill="FFFFFF"/>
          <w:lang w:eastAsia="zh-CN"/>
        </w:rPr>
        <w:t xml:space="preserve"> through participation;</w:t>
      </w:r>
      <w:r w:rsidR="007A1A34" w:rsidRPr="00463220">
        <w:rPr>
          <w:rFonts w:cs="Calibri"/>
          <w:sz w:val="21"/>
          <w:szCs w:val="21"/>
          <w:shd w:val="clear" w:color="auto" w:fill="FFFFFF"/>
          <w:lang w:eastAsia="zh-CN"/>
        </w:rPr>
        <w:t xml:space="preserve"> </w:t>
      </w:r>
      <w:r w:rsidR="001566C8" w:rsidRPr="00463220">
        <w:rPr>
          <w:sz w:val="21"/>
          <w:szCs w:val="21"/>
          <w:shd w:val="clear" w:color="auto" w:fill="FFFFFF"/>
          <w:lang w:eastAsia="zh-CN"/>
        </w:rPr>
        <w:t>iv) d</w:t>
      </w:r>
      <w:r w:rsidR="006F6A82" w:rsidRPr="00463220">
        <w:rPr>
          <w:rFonts w:cs="Calibri"/>
          <w:sz w:val="21"/>
          <w:szCs w:val="21"/>
          <w:shd w:val="clear" w:color="auto" w:fill="FFFFFF"/>
          <w:lang w:eastAsia="zh-CN"/>
        </w:rPr>
        <w:t>evelop skills to understand and respond to cohesion issues</w:t>
      </w:r>
      <w:r w:rsidR="00CC4496">
        <w:rPr>
          <w:rFonts w:cs="Calibri"/>
          <w:sz w:val="21"/>
          <w:szCs w:val="21"/>
          <w:shd w:val="clear" w:color="auto" w:fill="FFFFFF"/>
          <w:lang w:eastAsia="zh-CN"/>
        </w:rPr>
        <w:t xml:space="preserve">. </w:t>
      </w:r>
    </w:p>
    <w:p w14:paraId="6BD87C2B" w14:textId="04B80C4C" w:rsidR="00662171" w:rsidRDefault="004306B3" w:rsidP="00212902">
      <w:pPr>
        <w:jc w:val="both"/>
        <w:rPr>
          <w:rFonts w:ascii="Calibri" w:eastAsia="Calibri" w:hAnsi="Calibri" w:cs="Calibri"/>
          <w:sz w:val="21"/>
          <w:szCs w:val="21"/>
          <w:lang w:eastAsia="en-GB"/>
        </w:rPr>
      </w:pPr>
      <w:r w:rsidRPr="00EA2BE5">
        <w:rPr>
          <w:rFonts w:ascii="Calibri" w:eastAsia="Calibri" w:hAnsi="Calibri" w:cs="Calibri"/>
          <w:sz w:val="21"/>
          <w:szCs w:val="21"/>
          <w:lang w:eastAsia="en-GB"/>
        </w:rPr>
        <w:t xml:space="preserve">As noted in the independent evaluation, the </w:t>
      </w:r>
      <w:r w:rsidR="0056763A" w:rsidRPr="00EA2BE5">
        <w:rPr>
          <w:rFonts w:ascii="Calibri" w:eastAsia="Calibri" w:hAnsi="Calibri" w:cs="Calibri"/>
          <w:sz w:val="21"/>
          <w:szCs w:val="21"/>
          <w:lang w:eastAsia="en-GB"/>
        </w:rPr>
        <w:t xml:space="preserve">mix of </w:t>
      </w:r>
      <w:r w:rsidR="00043D7B" w:rsidRPr="00EA2BE5">
        <w:rPr>
          <w:rFonts w:ascii="Calibri" w:eastAsia="Calibri" w:hAnsi="Calibri" w:cs="Calibri"/>
          <w:sz w:val="21"/>
          <w:szCs w:val="21"/>
          <w:lang w:eastAsia="en-GB"/>
        </w:rPr>
        <w:t xml:space="preserve">tangible and intangible cultural heritage, </w:t>
      </w:r>
      <w:r w:rsidR="00832DF5" w:rsidRPr="00EA2BE5">
        <w:rPr>
          <w:rFonts w:ascii="Calibri" w:eastAsia="Calibri" w:hAnsi="Calibri" w:cs="Calibri"/>
          <w:sz w:val="21"/>
          <w:szCs w:val="21"/>
          <w:lang w:eastAsia="en-GB"/>
        </w:rPr>
        <w:t xml:space="preserve">and institutional engagement, </w:t>
      </w:r>
      <w:r w:rsidR="0056763A" w:rsidRPr="00EA2BE5">
        <w:rPr>
          <w:rFonts w:ascii="Calibri" w:eastAsia="Calibri" w:hAnsi="Calibri" w:cs="Calibri"/>
          <w:sz w:val="21"/>
          <w:szCs w:val="21"/>
          <w:lang w:eastAsia="en-GB"/>
        </w:rPr>
        <w:t xml:space="preserve">have proven to contribute to the confidence building and inter-community dialogue through </w:t>
      </w:r>
      <w:r w:rsidR="002D0830" w:rsidRPr="00EA2BE5">
        <w:rPr>
          <w:rFonts w:ascii="Calibri" w:eastAsia="Calibri" w:hAnsi="Calibri" w:cs="Calibri"/>
          <w:sz w:val="21"/>
          <w:szCs w:val="21"/>
          <w:lang w:eastAsia="en-GB"/>
        </w:rPr>
        <w:t xml:space="preserve">cultural heritage. </w:t>
      </w:r>
      <w:r w:rsidR="007634C2" w:rsidRPr="00EA2BE5">
        <w:rPr>
          <w:rFonts w:ascii="Calibri" w:eastAsia="Calibri" w:hAnsi="Calibri" w:cs="Calibri"/>
          <w:sz w:val="21"/>
          <w:szCs w:val="21"/>
          <w:lang w:eastAsia="en-GB"/>
        </w:rPr>
        <w:t xml:space="preserve">Nevertheless, solving </w:t>
      </w:r>
      <w:r w:rsidR="0056763A" w:rsidRPr="00EA2BE5">
        <w:rPr>
          <w:rFonts w:ascii="Calibri" w:eastAsia="Calibri" w:hAnsi="Calibri" w:cs="Calibri"/>
          <w:sz w:val="21"/>
          <w:szCs w:val="21"/>
          <w:lang w:eastAsia="en-GB"/>
        </w:rPr>
        <w:t>issue</w:t>
      </w:r>
      <w:r w:rsidR="00353806">
        <w:rPr>
          <w:rFonts w:ascii="Calibri" w:eastAsia="Calibri" w:hAnsi="Calibri" w:cs="Calibri"/>
          <w:sz w:val="21"/>
          <w:szCs w:val="21"/>
          <w:lang w:eastAsia="en-GB"/>
        </w:rPr>
        <w:t>s</w:t>
      </w:r>
      <w:r w:rsidR="0056763A" w:rsidRPr="00EA2BE5">
        <w:rPr>
          <w:rFonts w:ascii="Calibri" w:eastAsia="Calibri" w:hAnsi="Calibri" w:cs="Calibri"/>
          <w:sz w:val="21"/>
          <w:szCs w:val="21"/>
          <w:lang w:eastAsia="en-GB"/>
        </w:rPr>
        <w:t xml:space="preserve"> of inter-community dialogue </w:t>
      </w:r>
      <w:r w:rsidR="003E1FCC" w:rsidRPr="00EA2BE5">
        <w:rPr>
          <w:rFonts w:ascii="Calibri" w:eastAsia="Calibri" w:hAnsi="Calibri" w:cs="Calibri"/>
          <w:sz w:val="21"/>
          <w:szCs w:val="21"/>
          <w:lang w:eastAsia="en-GB"/>
        </w:rPr>
        <w:t xml:space="preserve">do not happen in isolation or through a single project, </w:t>
      </w:r>
      <w:r w:rsidR="0056763A" w:rsidRPr="00EA2BE5">
        <w:rPr>
          <w:rFonts w:ascii="Calibri" w:eastAsia="Calibri" w:hAnsi="Calibri" w:cs="Calibri"/>
          <w:sz w:val="21"/>
          <w:szCs w:val="21"/>
          <w:lang w:eastAsia="en-GB"/>
        </w:rPr>
        <w:t xml:space="preserve">a wider effort </w:t>
      </w:r>
      <w:r w:rsidR="005322DD" w:rsidRPr="00EA2BE5">
        <w:rPr>
          <w:rFonts w:ascii="Calibri" w:eastAsia="Calibri" w:hAnsi="Calibri" w:cs="Calibri"/>
          <w:sz w:val="21"/>
          <w:szCs w:val="21"/>
          <w:lang w:eastAsia="en-GB"/>
        </w:rPr>
        <w:t xml:space="preserve">is required </w:t>
      </w:r>
      <w:r w:rsidR="0056763A" w:rsidRPr="00EA2BE5">
        <w:rPr>
          <w:rFonts w:ascii="Calibri" w:eastAsia="Calibri" w:hAnsi="Calibri" w:cs="Calibri"/>
          <w:sz w:val="21"/>
          <w:szCs w:val="21"/>
          <w:lang w:eastAsia="en-GB"/>
        </w:rPr>
        <w:t xml:space="preserve">to promote dialogue and social </w:t>
      </w:r>
      <w:r w:rsidR="00662171" w:rsidRPr="00EA2BE5">
        <w:rPr>
          <w:rFonts w:ascii="Calibri" w:eastAsia="Calibri" w:hAnsi="Calibri" w:cs="Calibri"/>
          <w:sz w:val="21"/>
          <w:szCs w:val="21"/>
          <w:lang w:eastAsia="en-GB"/>
        </w:rPr>
        <w:t>cohesion.</w:t>
      </w:r>
      <w:r w:rsidR="00662171" w:rsidRPr="009C2FDB">
        <w:rPr>
          <w:rFonts w:ascii="Calibri" w:eastAsia="Calibri" w:hAnsi="Calibri" w:cs="Calibri"/>
          <w:sz w:val="21"/>
          <w:szCs w:val="21"/>
          <w:lang w:eastAsia="en-GB"/>
        </w:rPr>
        <w:t xml:space="preserve"> </w:t>
      </w:r>
    </w:p>
    <w:p w14:paraId="48D5E840" w14:textId="1D30030E" w:rsidR="00D91215" w:rsidRDefault="000A746E" w:rsidP="00212902">
      <w:pPr>
        <w:jc w:val="both"/>
      </w:pPr>
      <w:r>
        <w:rPr>
          <w:rFonts w:ascii="Calibri" w:eastAsia="Calibri" w:hAnsi="Calibri" w:cs="Calibri"/>
          <w:sz w:val="21"/>
          <w:szCs w:val="21"/>
          <w:lang w:eastAsia="en-GB"/>
        </w:rPr>
        <w:t>In addition to the proposed Action the EU, through IPA II – EU for Cultural Heritage and Rural Development</w:t>
      </w:r>
      <w:r w:rsidR="00742C9A">
        <w:rPr>
          <w:rFonts w:ascii="Calibri" w:eastAsia="Calibri" w:hAnsi="Calibri" w:cs="Calibri"/>
          <w:sz w:val="21"/>
          <w:szCs w:val="21"/>
          <w:lang w:eastAsia="en-GB"/>
        </w:rPr>
        <w:t xml:space="preserve">, has initiated three other interventions in support of cultural heritage tourism focused on </w:t>
      </w:r>
      <w:r w:rsidR="00742C9A" w:rsidRPr="00446340">
        <w:t xml:space="preserve">the historic centre of </w:t>
      </w:r>
      <w:r w:rsidR="00742C9A" w:rsidRPr="00691A6C">
        <w:t>Janjevë/Janjevo</w:t>
      </w:r>
      <w:r w:rsidR="00742C9A">
        <w:t xml:space="preserve"> (m</w:t>
      </w:r>
      <w:r w:rsidR="00742C9A" w:rsidRPr="00446340">
        <w:t>unicipality of Lipjan</w:t>
      </w:r>
      <w:r w:rsidR="00742C9A">
        <w:t>/Lipljan)</w:t>
      </w:r>
      <w:r w:rsidR="00742C9A" w:rsidRPr="00446340">
        <w:t>,</w:t>
      </w:r>
      <w:r w:rsidR="00742C9A">
        <w:t xml:space="preserve"> </w:t>
      </w:r>
      <w:r w:rsidR="00742C9A" w:rsidRPr="00446340">
        <w:t xml:space="preserve">Ulpiana Archaeological Park </w:t>
      </w:r>
      <w:r w:rsidR="00742C9A">
        <w:t xml:space="preserve">(municipality of </w:t>
      </w:r>
      <w:r w:rsidR="00742C9A" w:rsidRPr="00691A6C">
        <w:lastRenderedPageBreak/>
        <w:t>Graçanicë/Gračanica</w:t>
      </w:r>
      <w:r w:rsidR="00742C9A">
        <w:t>)</w:t>
      </w:r>
      <w:r w:rsidR="00742C9A" w:rsidRPr="00446340">
        <w:t xml:space="preserve"> and the historic centre of Prizren (historic street ‘Marin Barleti’</w:t>
      </w:r>
      <w:r w:rsidR="003C45E3">
        <w:t xml:space="preserve">, </w:t>
      </w:r>
      <w:r w:rsidR="00CD2539">
        <w:t xml:space="preserve">the </w:t>
      </w:r>
      <w:r w:rsidR="00742C9A" w:rsidRPr="00446340">
        <w:t xml:space="preserve">Lumbardhi cinema </w:t>
      </w:r>
      <w:r w:rsidR="00CD2539">
        <w:t xml:space="preserve">and the </w:t>
      </w:r>
      <w:r w:rsidR="00742C9A" w:rsidRPr="00446340">
        <w:t>Cathedral of our Lady of Perpetual Succour)</w:t>
      </w:r>
      <w:r w:rsidR="00742C9A">
        <w:t xml:space="preserve">. These sites were selected due to their </w:t>
      </w:r>
      <w:r w:rsidR="00742C9A" w:rsidRPr="00446340">
        <w:t>potential for the development of cultural heritage tourism.</w:t>
      </w:r>
      <w:r w:rsidR="00742C9A">
        <w:t xml:space="preserve"> The underlying theme of these interventions centres on </w:t>
      </w:r>
      <w:r w:rsidR="00742C9A">
        <w:rPr>
          <w:i/>
          <w:iCs/>
        </w:rPr>
        <w:t>support to cultural heritage tourism</w:t>
      </w:r>
      <w:r w:rsidR="00742C9A">
        <w:t xml:space="preserve"> and </w:t>
      </w:r>
      <w:r w:rsidR="00742C9A">
        <w:rPr>
          <w:i/>
          <w:iCs/>
        </w:rPr>
        <w:t xml:space="preserve">cultural tourism management. </w:t>
      </w:r>
      <w:r w:rsidR="00742C9A">
        <w:t xml:space="preserve">The proposed Action builds on previous results and complements </w:t>
      </w:r>
      <w:r w:rsidR="00AB6DF7">
        <w:t xml:space="preserve">the </w:t>
      </w:r>
      <w:r w:rsidR="00742C9A">
        <w:t>planned IPA interventions</w:t>
      </w:r>
      <w:r w:rsidR="00AB6DF7">
        <w:t>. I</w:t>
      </w:r>
      <w:r w:rsidR="00742C9A">
        <w:t>n addition to contributing to social cohesion</w:t>
      </w:r>
      <w:r w:rsidR="00612458">
        <w:t xml:space="preserve">, </w:t>
      </w:r>
      <w:r w:rsidR="00742C9A">
        <w:t>the socio-economic aspect of interventions (focusing on women and youth from all communities)</w:t>
      </w:r>
      <w:r w:rsidR="005D44E5">
        <w:t>, capacity development for municipalities, and encourage</w:t>
      </w:r>
      <w:r w:rsidR="003B2BCF">
        <w:t xml:space="preserve">ment of </w:t>
      </w:r>
      <w:r w:rsidR="005D44E5">
        <w:t>cultural tourism</w:t>
      </w:r>
      <w:r w:rsidR="003B2BCF">
        <w:t xml:space="preserve"> are part of the intervention.</w:t>
      </w:r>
    </w:p>
    <w:p w14:paraId="55F1FC83" w14:textId="77777777" w:rsidR="00313FC1" w:rsidRPr="005D44E5" w:rsidRDefault="00313FC1" w:rsidP="00212902">
      <w:pPr>
        <w:jc w:val="both"/>
      </w:pPr>
    </w:p>
    <w:p w14:paraId="6644DC74" w14:textId="5DF78CF6" w:rsidR="00215B53" w:rsidRPr="00AC44D5" w:rsidRDefault="00D8696D" w:rsidP="00662171">
      <w:pPr>
        <w:rPr>
          <w:rFonts w:eastAsia="MS Mincho"/>
          <w:b/>
          <w:bCs/>
          <w:i/>
          <w:iCs/>
          <w:lang w:eastAsia="ja-JP"/>
        </w:rPr>
      </w:pPr>
      <w:r w:rsidRPr="00AC44D5">
        <w:rPr>
          <w:rFonts w:eastAsia="MS Mincho"/>
          <w:b/>
          <w:bCs/>
          <w:i/>
          <w:iCs/>
          <w:lang w:eastAsia="ja-JP"/>
        </w:rPr>
        <w:t>2.</w:t>
      </w:r>
      <w:r w:rsidR="00215B53" w:rsidRPr="00AC44D5">
        <w:rPr>
          <w:rFonts w:eastAsia="MS Mincho"/>
          <w:b/>
          <w:bCs/>
          <w:i/>
          <w:iCs/>
          <w:lang w:eastAsia="ja-JP"/>
        </w:rPr>
        <w:t>1.</w:t>
      </w:r>
      <w:r w:rsidRPr="00AC44D5">
        <w:rPr>
          <w:rFonts w:eastAsia="MS Mincho"/>
          <w:b/>
          <w:bCs/>
          <w:i/>
          <w:iCs/>
          <w:lang w:eastAsia="ja-JP"/>
        </w:rPr>
        <w:t>1</w:t>
      </w:r>
      <w:r w:rsidR="00215B53" w:rsidRPr="00AC44D5">
        <w:rPr>
          <w:rFonts w:eastAsia="MS Mincho"/>
          <w:b/>
          <w:bCs/>
          <w:i/>
          <w:iCs/>
          <w:lang w:eastAsia="ja-JP"/>
        </w:rPr>
        <w:t xml:space="preserve"> Confidence Building Through </w:t>
      </w:r>
      <w:r w:rsidR="00CF0FA0">
        <w:rPr>
          <w:rFonts w:eastAsia="MS Mincho"/>
          <w:b/>
          <w:bCs/>
          <w:i/>
          <w:iCs/>
          <w:lang w:eastAsia="ja-JP"/>
        </w:rPr>
        <w:t xml:space="preserve">Partners and </w:t>
      </w:r>
      <w:r w:rsidR="00215B53" w:rsidRPr="00AC44D5">
        <w:rPr>
          <w:rFonts w:eastAsia="MS Mincho"/>
          <w:b/>
          <w:bCs/>
          <w:i/>
          <w:iCs/>
          <w:lang w:eastAsia="ja-JP"/>
        </w:rPr>
        <w:t>Stakeholders</w:t>
      </w:r>
    </w:p>
    <w:p w14:paraId="17B7756E" w14:textId="190A309E" w:rsidR="000B0AEC" w:rsidRPr="004F754C" w:rsidRDefault="000B0AEC" w:rsidP="004F754C">
      <w:pPr>
        <w:spacing w:after="120"/>
        <w:jc w:val="both"/>
        <w:rPr>
          <w:rFonts w:cs="Calibri"/>
          <w:sz w:val="21"/>
          <w:szCs w:val="21"/>
          <w:shd w:val="clear" w:color="auto" w:fill="FFFFFF"/>
          <w:lang w:eastAsia="zh-CN"/>
        </w:rPr>
      </w:pPr>
      <w:r w:rsidRPr="000B0AEC">
        <w:rPr>
          <w:rFonts w:ascii="Calibri" w:eastAsia="Calibri" w:hAnsi="Calibri" w:cs="Calibri"/>
          <w:sz w:val="21"/>
          <w:szCs w:val="21"/>
          <w:lang w:eastAsia="en-GB"/>
        </w:rPr>
        <w:t>Interventions in cultural heritage, even as contributor to inter-ethnic dialogue, are fraught with political sensitivities</w:t>
      </w:r>
      <w:r w:rsidR="001B2102">
        <w:rPr>
          <w:rFonts w:ascii="Calibri" w:eastAsia="Calibri" w:hAnsi="Calibri" w:cs="Calibri"/>
          <w:sz w:val="21"/>
          <w:szCs w:val="21"/>
          <w:lang w:eastAsia="en-GB"/>
        </w:rPr>
        <w:t xml:space="preserve"> in societies who have not resolved conflict issues</w:t>
      </w:r>
      <w:r w:rsidRPr="000B0AEC">
        <w:rPr>
          <w:rFonts w:ascii="Calibri" w:eastAsia="Calibri" w:hAnsi="Calibri" w:cs="Calibri"/>
          <w:sz w:val="21"/>
          <w:szCs w:val="21"/>
          <w:lang w:eastAsia="en-GB"/>
        </w:rPr>
        <w:t>. The cooperation with the EUSR/EU Political Section</w:t>
      </w:r>
      <w:r w:rsidR="003645CA">
        <w:rPr>
          <w:rStyle w:val="FootnoteReference"/>
          <w:rFonts w:eastAsia="Calibri" w:cs="Calibri"/>
          <w:sz w:val="21"/>
          <w:lang w:eastAsia="en-GB"/>
        </w:rPr>
        <w:footnoteReference w:id="28"/>
      </w:r>
      <w:r w:rsidRPr="000B0AEC">
        <w:rPr>
          <w:rFonts w:ascii="Calibri" w:eastAsia="Calibri" w:hAnsi="Calibri" w:cs="Calibri"/>
          <w:sz w:val="21"/>
          <w:szCs w:val="21"/>
          <w:lang w:eastAsia="en-GB"/>
        </w:rPr>
        <w:t xml:space="preserve"> on several occasions was instrumental in breaking the impasse as they are better placed to provide political guidance in line with their mandate and key role in RCH and intercommunity dialogue. Direct alignment, cooperation and coordination between UNDP and EUSR/EU Political Section in implementing the Action has become a pressing matter due to latter’s mandate in Implementation and Monitoring Council (IMC) , the unresolved conflict characterizing much of Kosovo's </w:t>
      </w:r>
      <w:r w:rsidRPr="004F754C">
        <w:rPr>
          <w:rFonts w:cs="Calibri"/>
          <w:sz w:val="21"/>
          <w:szCs w:val="21"/>
          <w:shd w:val="clear" w:color="auto" w:fill="FFFFFF"/>
          <w:lang w:eastAsia="zh-CN"/>
        </w:rPr>
        <w:t xml:space="preserve">divided society, strained inter-faith relations, or upholding of Annex V provisions of the Athisaari plan. </w:t>
      </w:r>
    </w:p>
    <w:p w14:paraId="7ACA47BF" w14:textId="6DF40B73" w:rsidR="00215B53" w:rsidRDefault="00215B53" w:rsidP="004F754C">
      <w:pPr>
        <w:spacing w:after="120"/>
        <w:jc w:val="both"/>
        <w:rPr>
          <w:rFonts w:ascii="Calibri" w:eastAsia="Calibri" w:hAnsi="Calibri" w:cs="Calibri"/>
          <w:sz w:val="21"/>
          <w:szCs w:val="21"/>
          <w:lang w:eastAsia="en-GB"/>
        </w:rPr>
      </w:pPr>
      <w:r w:rsidRPr="004F754C">
        <w:rPr>
          <w:rFonts w:cs="Calibri"/>
          <w:sz w:val="21"/>
          <w:szCs w:val="21"/>
          <w:shd w:val="clear" w:color="auto" w:fill="FFFFFF"/>
          <w:lang w:eastAsia="zh-CN"/>
        </w:rPr>
        <w:t>Local</w:t>
      </w:r>
      <w:r w:rsidRPr="00215B53">
        <w:rPr>
          <w:rFonts w:ascii="Calibri" w:eastAsia="Calibri" w:hAnsi="Calibri" w:cs="Calibri"/>
          <w:sz w:val="21"/>
          <w:szCs w:val="21"/>
          <w:lang w:eastAsia="en-GB"/>
        </w:rPr>
        <w:t xml:space="preserve"> ownership is crucial if confidence-building measures are to succeed, as the implementation is dependent on the voluntary engagement</w:t>
      </w:r>
      <w:r w:rsidRPr="00C94D01">
        <w:rPr>
          <w:rFonts w:ascii="Calibri" w:eastAsia="Calibri" w:hAnsi="Calibri" w:cs="Calibri"/>
          <w:sz w:val="21"/>
          <w:szCs w:val="21"/>
          <w:vertAlign w:val="superscript"/>
          <w:lang w:eastAsia="en-GB"/>
        </w:rPr>
        <w:footnoteReference w:id="29"/>
      </w:r>
      <w:r w:rsidRPr="00C94D01">
        <w:rPr>
          <w:rFonts w:ascii="Calibri" w:eastAsia="Calibri" w:hAnsi="Calibri" w:cs="Calibri"/>
          <w:sz w:val="21"/>
          <w:szCs w:val="21"/>
          <w:lang w:eastAsia="en-GB"/>
        </w:rPr>
        <w:t xml:space="preserve"> </w:t>
      </w:r>
      <w:r w:rsidRPr="00215B53">
        <w:rPr>
          <w:rFonts w:ascii="Calibri" w:eastAsia="Calibri" w:hAnsi="Calibri" w:cs="Calibri"/>
          <w:sz w:val="21"/>
          <w:szCs w:val="21"/>
          <w:lang w:eastAsia="en-GB"/>
        </w:rPr>
        <w:t xml:space="preserve">of communities. Confidence building measures </w:t>
      </w:r>
      <w:r w:rsidR="00E248F8">
        <w:rPr>
          <w:rFonts w:ascii="Calibri" w:eastAsia="Calibri" w:hAnsi="Calibri" w:cs="Calibri"/>
          <w:sz w:val="21"/>
          <w:szCs w:val="21"/>
          <w:lang w:eastAsia="en-GB"/>
        </w:rPr>
        <w:t xml:space="preserve">aimed at </w:t>
      </w:r>
      <w:r w:rsidR="005C5E7F">
        <w:rPr>
          <w:rFonts w:ascii="Calibri" w:eastAsia="Calibri" w:hAnsi="Calibri" w:cs="Calibri"/>
          <w:sz w:val="21"/>
          <w:szCs w:val="21"/>
          <w:lang w:eastAsia="en-GB"/>
        </w:rPr>
        <w:t xml:space="preserve">reversing </w:t>
      </w:r>
      <w:r w:rsidRPr="00215B53">
        <w:rPr>
          <w:rFonts w:ascii="Calibri" w:eastAsia="Calibri" w:hAnsi="Calibri" w:cs="Calibri"/>
          <w:sz w:val="21"/>
          <w:szCs w:val="21"/>
          <w:lang w:eastAsia="en-GB"/>
        </w:rPr>
        <w:t>hostile relationships into more accommodating ones</w:t>
      </w:r>
      <w:r w:rsidR="005C5E7F">
        <w:rPr>
          <w:rFonts w:ascii="Calibri" w:eastAsia="Calibri" w:hAnsi="Calibri" w:cs="Calibri"/>
          <w:sz w:val="21"/>
          <w:szCs w:val="21"/>
          <w:lang w:eastAsia="en-GB"/>
        </w:rPr>
        <w:t xml:space="preserve">, through trust building, </w:t>
      </w:r>
      <w:r w:rsidRPr="00215B53">
        <w:rPr>
          <w:rFonts w:ascii="Calibri" w:eastAsia="Calibri" w:hAnsi="Calibri" w:cs="Calibri"/>
          <w:sz w:val="21"/>
          <w:szCs w:val="21"/>
          <w:lang w:eastAsia="en-GB"/>
        </w:rPr>
        <w:t xml:space="preserve">are based on three pillars: i) physical measures; ii) communication measures; and iii) relationship measures. </w:t>
      </w:r>
      <w:r w:rsidR="005C5E7F">
        <w:rPr>
          <w:rFonts w:ascii="Calibri" w:eastAsia="Calibri" w:hAnsi="Calibri" w:cs="Calibri"/>
          <w:sz w:val="21"/>
          <w:szCs w:val="21"/>
          <w:lang w:eastAsia="en-GB"/>
        </w:rPr>
        <w:t xml:space="preserve">UNDP has </w:t>
      </w:r>
      <w:r w:rsidR="001C273C">
        <w:rPr>
          <w:rFonts w:ascii="Calibri" w:eastAsia="Calibri" w:hAnsi="Calibri" w:cs="Calibri"/>
          <w:sz w:val="21"/>
          <w:szCs w:val="21"/>
          <w:lang w:eastAsia="en-GB"/>
        </w:rPr>
        <w:t xml:space="preserve">employed all </w:t>
      </w:r>
      <w:r w:rsidRPr="00215B53">
        <w:rPr>
          <w:rFonts w:ascii="Calibri" w:eastAsia="Calibri" w:hAnsi="Calibri" w:cs="Calibri"/>
          <w:sz w:val="21"/>
          <w:szCs w:val="21"/>
          <w:lang w:eastAsia="en-GB"/>
        </w:rPr>
        <w:t xml:space="preserve">three pillars - when communities are brought together, around a common interest, it lowers the barriers amongst communities. </w:t>
      </w:r>
    </w:p>
    <w:p w14:paraId="54F44F06" w14:textId="5F5527E5" w:rsidR="000A5E90" w:rsidRDefault="000A5E90" w:rsidP="0017510A">
      <w:pPr>
        <w:spacing w:after="120"/>
        <w:jc w:val="both"/>
        <w:rPr>
          <w:rFonts w:ascii="Calibri" w:eastAsia="Calibri" w:hAnsi="Calibri" w:cs="Calibri"/>
          <w:sz w:val="21"/>
          <w:szCs w:val="21"/>
          <w:lang w:eastAsia="en-GB"/>
        </w:rPr>
      </w:pPr>
      <w:r>
        <w:rPr>
          <w:rFonts w:ascii="Calibri" w:eastAsia="Calibri" w:hAnsi="Calibri" w:cs="Calibri"/>
          <w:sz w:val="21"/>
          <w:szCs w:val="21"/>
          <w:lang w:eastAsia="en-GB"/>
        </w:rPr>
        <w:t xml:space="preserve">A noteworthy example of </w:t>
      </w:r>
      <w:r w:rsidR="00A96317">
        <w:rPr>
          <w:rFonts w:ascii="Calibri" w:eastAsia="Calibri" w:hAnsi="Calibri" w:cs="Calibri"/>
          <w:sz w:val="21"/>
          <w:szCs w:val="21"/>
          <w:lang w:eastAsia="en-GB"/>
        </w:rPr>
        <w:t xml:space="preserve">the interlinked nature of these pillars </w:t>
      </w:r>
      <w:r w:rsidR="00BA220C">
        <w:rPr>
          <w:rFonts w:ascii="Calibri" w:eastAsia="Calibri" w:hAnsi="Calibri" w:cs="Calibri"/>
          <w:sz w:val="21"/>
          <w:szCs w:val="21"/>
          <w:lang w:eastAsia="en-GB"/>
        </w:rPr>
        <w:t xml:space="preserve">- </w:t>
      </w:r>
      <w:r>
        <w:rPr>
          <w:rFonts w:ascii="Calibri" w:eastAsia="Calibri" w:hAnsi="Calibri" w:cs="Calibri"/>
          <w:sz w:val="21"/>
          <w:szCs w:val="21"/>
          <w:lang w:eastAsia="en-GB"/>
        </w:rPr>
        <w:t>how perceptions can be</w:t>
      </w:r>
      <w:r w:rsidR="006D4BB5">
        <w:rPr>
          <w:rFonts w:ascii="Calibri" w:eastAsia="Calibri" w:hAnsi="Calibri" w:cs="Calibri"/>
          <w:sz w:val="21"/>
          <w:szCs w:val="21"/>
          <w:lang w:eastAsia="en-GB"/>
        </w:rPr>
        <w:t xml:space="preserve"> changed</w:t>
      </w:r>
      <w:r w:rsidR="004356AA">
        <w:rPr>
          <w:rFonts w:ascii="Calibri" w:eastAsia="Calibri" w:hAnsi="Calibri" w:cs="Calibri"/>
          <w:sz w:val="21"/>
          <w:szCs w:val="21"/>
          <w:lang w:eastAsia="en-GB"/>
        </w:rPr>
        <w:t xml:space="preserve"> through communication</w:t>
      </w:r>
      <w:r w:rsidR="00BA220C">
        <w:rPr>
          <w:rFonts w:ascii="Calibri" w:eastAsia="Calibri" w:hAnsi="Calibri" w:cs="Calibri"/>
          <w:sz w:val="21"/>
          <w:szCs w:val="21"/>
          <w:lang w:eastAsia="en-GB"/>
        </w:rPr>
        <w:t xml:space="preserve">, </w:t>
      </w:r>
      <w:r w:rsidR="004356AA">
        <w:rPr>
          <w:rFonts w:ascii="Calibri" w:eastAsia="Calibri" w:hAnsi="Calibri" w:cs="Calibri"/>
          <w:sz w:val="21"/>
          <w:szCs w:val="21"/>
          <w:lang w:eastAsia="en-GB"/>
        </w:rPr>
        <w:t>cooperation</w:t>
      </w:r>
      <w:r w:rsidR="00BA220C">
        <w:rPr>
          <w:rFonts w:ascii="Calibri" w:eastAsia="Calibri" w:hAnsi="Calibri" w:cs="Calibri"/>
          <w:sz w:val="21"/>
          <w:szCs w:val="21"/>
          <w:lang w:eastAsia="en-GB"/>
        </w:rPr>
        <w:t>, and relationship-building</w:t>
      </w:r>
      <w:r w:rsidR="00A96317">
        <w:rPr>
          <w:rFonts w:ascii="Calibri" w:eastAsia="Calibri" w:hAnsi="Calibri" w:cs="Calibri"/>
          <w:sz w:val="21"/>
          <w:szCs w:val="21"/>
          <w:lang w:eastAsia="en-GB"/>
        </w:rPr>
        <w:t>,</w:t>
      </w:r>
      <w:r w:rsidR="00BA220C">
        <w:rPr>
          <w:rFonts w:ascii="Calibri" w:eastAsia="Calibri" w:hAnsi="Calibri" w:cs="Calibri"/>
          <w:sz w:val="21"/>
          <w:szCs w:val="21"/>
          <w:lang w:eastAsia="en-GB"/>
        </w:rPr>
        <w:t xml:space="preserve"> is the support </w:t>
      </w:r>
      <w:r w:rsidR="00884BBF">
        <w:rPr>
          <w:rFonts w:ascii="Calibri" w:eastAsia="Calibri" w:hAnsi="Calibri" w:cs="Calibri"/>
          <w:sz w:val="21"/>
          <w:szCs w:val="21"/>
          <w:lang w:eastAsia="en-GB"/>
        </w:rPr>
        <w:t xml:space="preserve">from Kosovo Security Forces to implement a specific intervention at the </w:t>
      </w:r>
      <w:r w:rsidR="00252FE0">
        <w:rPr>
          <w:rFonts w:ascii="Calibri" w:eastAsia="Calibri" w:hAnsi="Calibri" w:cs="Calibri"/>
          <w:sz w:val="21"/>
          <w:szCs w:val="21"/>
          <w:lang w:eastAsia="en-GB"/>
        </w:rPr>
        <w:t xml:space="preserve">St’ Archangels Monastery, a Serb-Orthodox site. </w:t>
      </w:r>
      <w:r w:rsidR="00853277">
        <w:rPr>
          <w:rFonts w:ascii="Calibri" w:eastAsia="Calibri" w:hAnsi="Calibri" w:cs="Calibri"/>
          <w:sz w:val="21"/>
          <w:szCs w:val="21"/>
          <w:lang w:eastAsia="en-GB"/>
        </w:rPr>
        <w:t xml:space="preserve">UNDP used its convening role, as a neutral partner for both </w:t>
      </w:r>
      <w:r w:rsidR="001117FF">
        <w:rPr>
          <w:rFonts w:ascii="Calibri" w:eastAsia="Calibri" w:hAnsi="Calibri" w:cs="Calibri"/>
          <w:sz w:val="21"/>
          <w:szCs w:val="21"/>
          <w:lang w:eastAsia="en-GB"/>
        </w:rPr>
        <w:t>institutions, to bring them together for a common interest.</w:t>
      </w:r>
    </w:p>
    <w:p w14:paraId="60E86E88" w14:textId="25897F36" w:rsidR="0017510A" w:rsidRDefault="0017510A" w:rsidP="0017510A">
      <w:pPr>
        <w:spacing w:after="120"/>
        <w:jc w:val="both"/>
        <w:rPr>
          <w:rFonts w:ascii="Calibri" w:eastAsia="Calibri" w:hAnsi="Calibri" w:cs="Calibri"/>
          <w:sz w:val="21"/>
          <w:szCs w:val="21"/>
          <w:lang w:eastAsia="zh-CN"/>
        </w:rPr>
      </w:pPr>
      <w:r w:rsidRPr="0017510A">
        <w:rPr>
          <w:rFonts w:ascii="Calibri" w:eastAsia="Calibri" w:hAnsi="Calibri" w:cs="Calibri"/>
          <w:sz w:val="21"/>
          <w:szCs w:val="21"/>
          <w:lang w:eastAsia="en-GB"/>
        </w:rPr>
        <w:t>Inclusive consultation, participatory planning, clear and transparent criteria for the selection of sites, timely and transparent</w:t>
      </w:r>
      <w:r w:rsidRPr="00755A0E">
        <w:rPr>
          <w:rFonts w:eastAsia="Calibri" w:cstheme="minorHAnsi"/>
          <w:sz w:val="21"/>
          <w:szCs w:val="21"/>
          <w:lang w:eastAsia="zh-CN"/>
        </w:rPr>
        <w:t xml:space="preserve"> communication with all, municipal officials at the highest level, religious communities, representatives of Municipal Safety Councils and Kosovo Police, engaged in constructive and meaningful dialogue and decision making</w:t>
      </w:r>
      <w:r>
        <w:rPr>
          <w:rFonts w:eastAsia="Calibri" w:cstheme="minorHAnsi"/>
          <w:sz w:val="21"/>
          <w:szCs w:val="21"/>
          <w:lang w:eastAsia="zh-CN"/>
        </w:rPr>
        <w:t>,</w:t>
      </w:r>
      <w:r w:rsidRPr="00755A0E">
        <w:rPr>
          <w:rFonts w:eastAsia="Calibri" w:cstheme="minorHAnsi"/>
          <w:sz w:val="21"/>
          <w:szCs w:val="21"/>
          <w:lang w:eastAsia="zh-CN"/>
        </w:rPr>
        <w:t xml:space="preserve">  resulted in successful</w:t>
      </w:r>
      <w:r w:rsidRPr="00B4745A">
        <w:rPr>
          <w:rFonts w:ascii="Calibri" w:eastAsia="Calibri" w:hAnsi="Calibri" w:cs="Calibri"/>
          <w:sz w:val="21"/>
          <w:szCs w:val="21"/>
          <w:lang w:eastAsia="zh-CN"/>
        </w:rPr>
        <w:t xml:space="preserve"> implementation of the </w:t>
      </w:r>
      <w:r>
        <w:rPr>
          <w:rFonts w:ascii="Calibri" w:eastAsia="Calibri" w:hAnsi="Calibri" w:cs="Calibri"/>
          <w:sz w:val="21"/>
          <w:szCs w:val="21"/>
          <w:lang w:eastAsia="zh-CN"/>
        </w:rPr>
        <w:t xml:space="preserve">previous </w:t>
      </w:r>
      <w:r w:rsidRPr="00B4745A">
        <w:rPr>
          <w:rFonts w:ascii="Calibri" w:eastAsia="Calibri" w:hAnsi="Calibri" w:cs="Calibri"/>
          <w:sz w:val="21"/>
          <w:szCs w:val="21"/>
          <w:lang w:eastAsia="zh-CN"/>
        </w:rPr>
        <w:t>Action</w:t>
      </w:r>
      <w:r>
        <w:rPr>
          <w:rFonts w:ascii="Calibri" w:eastAsia="Calibri" w:hAnsi="Calibri" w:cs="Calibri"/>
          <w:sz w:val="21"/>
          <w:szCs w:val="21"/>
          <w:lang w:eastAsia="zh-CN"/>
        </w:rPr>
        <w:t>s.</w:t>
      </w:r>
    </w:p>
    <w:p w14:paraId="26E1FB95" w14:textId="77777777" w:rsidR="00D42803" w:rsidRDefault="00D42803" w:rsidP="0017510A">
      <w:pPr>
        <w:spacing w:after="120"/>
        <w:jc w:val="both"/>
        <w:rPr>
          <w:rFonts w:ascii="Calibri" w:eastAsia="Calibri" w:hAnsi="Calibri" w:cs="Calibri"/>
          <w:sz w:val="21"/>
          <w:szCs w:val="21"/>
          <w:lang w:eastAsia="zh-CN"/>
        </w:rPr>
      </w:pPr>
    </w:p>
    <w:p w14:paraId="6DF9CC7A" w14:textId="3A068E51" w:rsidR="00E448CE" w:rsidRPr="00E448CE" w:rsidRDefault="00E448CE" w:rsidP="0017510A">
      <w:pPr>
        <w:spacing w:after="120"/>
        <w:jc w:val="both"/>
        <w:rPr>
          <w:rFonts w:ascii="Calibri" w:eastAsia="Calibri" w:hAnsi="Calibri" w:cs="Calibri"/>
          <w:b/>
          <w:bCs/>
          <w:i/>
          <w:iCs/>
          <w:sz w:val="21"/>
          <w:szCs w:val="21"/>
          <w:lang w:eastAsia="zh-CN"/>
        </w:rPr>
      </w:pPr>
      <w:r w:rsidRPr="00E448CE">
        <w:rPr>
          <w:rFonts w:ascii="Calibri" w:eastAsia="Calibri" w:hAnsi="Calibri" w:cs="Calibri"/>
          <w:b/>
          <w:bCs/>
          <w:i/>
          <w:iCs/>
          <w:sz w:val="21"/>
          <w:szCs w:val="21"/>
          <w:lang w:eastAsia="zh-CN"/>
        </w:rPr>
        <w:t>Ministry of Culture, Youth and Sports</w:t>
      </w:r>
    </w:p>
    <w:p w14:paraId="00BFF653" w14:textId="4F6AAA09" w:rsidR="00576638" w:rsidRDefault="00576638" w:rsidP="00576638">
      <w:pPr>
        <w:spacing w:after="120" w:line="240" w:lineRule="auto"/>
        <w:jc w:val="both"/>
        <w:rPr>
          <w:rFonts w:ascii="Calibri" w:eastAsia="Calibri" w:hAnsi="Calibri" w:cs="Calibri"/>
          <w:sz w:val="21"/>
          <w:szCs w:val="21"/>
          <w:lang w:eastAsia="zh-CN"/>
        </w:rPr>
      </w:pPr>
      <w:r>
        <w:rPr>
          <w:rFonts w:ascii="Calibri" w:eastAsia="Calibri" w:hAnsi="Calibri" w:cs="Calibri"/>
          <w:sz w:val="21"/>
          <w:szCs w:val="21"/>
          <w:lang w:eastAsia="zh-CN"/>
        </w:rPr>
        <w:t>The ministry’s “</w:t>
      </w:r>
      <w:r>
        <w:t>National Cultural Heritage Strategy 2017-2027”</w:t>
      </w:r>
      <w:r w:rsidR="00D91215">
        <w:rPr>
          <w:rStyle w:val="FootnoteReference"/>
        </w:rPr>
        <w:footnoteReference w:id="30"/>
      </w:r>
      <w:r>
        <w:t xml:space="preserve"> is an ambitious and comprehensive strategy aiming to establish a long-term framework and provide integrated solutions based on the sustainability principle. The strategy aims to strengthen system and mechanisms for the protection and preservation of cultural heritage in accordance with the legal framework, principles and international standards, </w:t>
      </w:r>
      <w:r w:rsidR="00CB046A">
        <w:t xml:space="preserve">and </w:t>
      </w:r>
      <w:r w:rsidR="00D42803">
        <w:t>based on</w:t>
      </w:r>
      <w:r>
        <w:t xml:space="preserve"> sustainable economic, social and cultural development.</w:t>
      </w:r>
    </w:p>
    <w:p w14:paraId="6E0906E2" w14:textId="287F5DEE" w:rsidR="00D91215" w:rsidRDefault="00576638" w:rsidP="00576638">
      <w:pPr>
        <w:spacing w:after="120" w:line="240" w:lineRule="auto"/>
        <w:jc w:val="both"/>
        <w:rPr>
          <w:rFonts w:ascii="Calibri" w:eastAsia="Calibri" w:hAnsi="Calibri" w:cs="Calibri"/>
          <w:sz w:val="21"/>
          <w:szCs w:val="21"/>
          <w:lang w:eastAsia="zh-CN"/>
        </w:rPr>
      </w:pPr>
      <w:r w:rsidRPr="00576638">
        <w:rPr>
          <w:rFonts w:ascii="Calibri" w:eastAsia="Calibri" w:hAnsi="Calibri" w:cs="Calibri"/>
          <w:sz w:val="21"/>
          <w:szCs w:val="21"/>
          <w:lang w:eastAsia="zh-CN"/>
        </w:rPr>
        <w:t>The Department of Cultural Heritage within the MCYS is responsible for the management of cultural heritage in Kosovo. It manages the Kosovo Institute for the Protection of Monuments (KIPM) and six regional centres for cultural heritage (RCCHs) in Prishtinë/Priština, Prizren, Pejë/Peć, Gjakovë/Ðakovica, Mitrovicë/Mitrovica and Gjilan/Gnjilane, which carry out the responsibility for protection and preservation of tangible cultural heritage.</w:t>
      </w:r>
      <w:r w:rsidR="002574C8">
        <w:rPr>
          <w:rFonts w:ascii="Calibri" w:eastAsia="Calibri" w:hAnsi="Calibri" w:cs="Calibri"/>
          <w:sz w:val="21"/>
          <w:szCs w:val="21"/>
          <w:lang w:eastAsia="zh-CN"/>
        </w:rPr>
        <w:t xml:space="preserve"> </w:t>
      </w:r>
      <w:r w:rsidR="00D91215">
        <w:rPr>
          <w:rFonts w:ascii="Calibri" w:eastAsia="Calibri" w:hAnsi="Calibri" w:cs="Calibri"/>
          <w:sz w:val="21"/>
          <w:szCs w:val="21"/>
          <w:lang w:eastAsia="zh-CN"/>
        </w:rPr>
        <w:t xml:space="preserve">The Action will engage with two other cultural heritage bodies – the Institute for the Protection of Monuments and the Kosovo Archaeological Institute. </w:t>
      </w:r>
    </w:p>
    <w:p w14:paraId="002FE441" w14:textId="4A0A0691" w:rsidR="00D91215" w:rsidRDefault="00D91215" w:rsidP="00576638">
      <w:pPr>
        <w:spacing w:after="120" w:line="240" w:lineRule="auto"/>
        <w:jc w:val="both"/>
        <w:rPr>
          <w:rFonts w:ascii="Calibri" w:eastAsia="Calibri" w:hAnsi="Calibri" w:cs="Calibri"/>
          <w:sz w:val="21"/>
          <w:szCs w:val="21"/>
          <w:lang w:eastAsia="zh-CN"/>
        </w:rPr>
      </w:pPr>
      <w:r>
        <w:rPr>
          <w:rFonts w:ascii="Calibri" w:eastAsia="Calibri" w:hAnsi="Calibri" w:cs="Calibri"/>
          <w:sz w:val="21"/>
          <w:szCs w:val="21"/>
          <w:lang w:eastAsia="zh-CN"/>
        </w:rPr>
        <w:lastRenderedPageBreak/>
        <w:t>As a policy setting institution, the ministry is an important partner in the process of implementing the Action, providing feedback on planned interventions or participating in the decision-making process, not least because of their oversight role vis a vis RCCHs.</w:t>
      </w:r>
    </w:p>
    <w:p w14:paraId="7DAAC6B5" w14:textId="77777777" w:rsidR="00D42803" w:rsidRPr="00576638" w:rsidRDefault="00D42803" w:rsidP="00576638">
      <w:pPr>
        <w:spacing w:after="120" w:line="240" w:lineRule="auto"/>
        <w:jc w:val="both"/>
        <w:rPr>
          <w:rFonts w:ascii="Calibri" w:eastAsia="Calibri" w:hAnsi="Calibri" w:cs="Calibri"/>
          <w:sz w:val="21"/>
          <w:szCs w:val="21"/>
          <w:lang w:eastAsia="zh-CN"/>
        </w:rPr>
      </w:pPr>
    </w:p>
    <w:p w14:paraId="3D2F6306" w14:textId="77777777" w:rsidR="00215B53" w:rsidRPr="00215B53" w:rsidRDefault="00215B53" w:rsidP="00215B53">
      <w:pPr>
        <w:spacing w:after="0" w:line="240" w:lineRule="auto"/>
        <w:jc w:val="both"/>
        <w:rPr>
          <w:rFonts w:ascii="Calibri" w:eastAsia="Calibri" w:hAnsi="Calibri" w:cs="Calibri"/>
          <w:b/>
          <w:bCs/>
          <w:i/>
          <w:iCs/>
          <w:sz w:val="21"/>
          <w:szCs w:val="21"/>
          <w:lang w:eastAsia="en-GB"/>
        </w:rPr>
      </w:pPr>
      <w:r w:rsidRPr="00215B53">
        <w:rPr>
          <w:rFonts w:ascii="Calibri" w:eastAsia="Calibri" w:hAnsi="Calibri" w:cs="Calibri"/>
          <w:b/>
          <w:bCs/>
          <w:i/>
          <w:iCs/>
          <w:sz w:val="21"/>
          <w:szCs w:val="21"/>
          <w:lang w:eastAsia="en-GB"/>
        </w:rPr>
        <w:t>Municipalities</w:t>
      </w:r>
    </w:p>
    <w:p w14:paraId="50CA424C" w14:textId="504CCED5" w:rsidR="00673657" w:rsidRPr="00277654" w:rsidRDefault="00673657" w:rsidP="0072262B">
      <w:pPr>
        <w:shd w:val="clear" w:color="auto" w:fill="FFFFFF" w:themeFill="background1"/>
        <w:jc w:val="both"/>
        <w:rPr>
          <w:rFonts w:ascii="Calibri" w:eastAsia="Calibri" w:hAnsi="Calibri" w:cs="Calibri"/>
          <w:sz w:val="21"/>
          <w:szCs w:val="21"/>
          <w:highlight w:val="yellow"/>
          <w:lang w:eastAsia="en-GB"/>
        </w:rPr>
      </w:pPr>
      <w:r w:rsidRPr="00673657">
        <w:rPr>
          <w:rFonts w:ascii="Calibri" w:eastAsia="Calibri" w:hAnsi="Calibri" w:cs="Calibri"/>
          <w:sz w:val="21"/>
          <w:szCs w:val="21"/>
          <w:lang w:eastAsia="en-GB"/>
        </w:rPr>
        <w:t>Local institutions</w:t>
      </w:r>
      <w:r w:rsidR="00AC44D5">
        <w:rPr>
          <w:rFonts w:ascii="Calibri" w:eastAsia="Calibri" w:hAnsi="Calibri" w:cs="Calibri"/>
          <w:sz w:val="21"/>
          <w:szCs w:val="21"/>
          <w:lang w:eastAsia="en-GB"/>
        </w:rPr>
        <w:t xml:space="preserve">, both formal and informal, </w:t>
      </w:r>
      <w:r w:rsidRPr="00673657">
        <w:rPr>
          <w:rFonts w:ascii="Calibri" w:eastAsia="Calibri" w:hAnsi="Calibri" w:cs="Calibri"/>
          <w:sz w:val="21"/>
          <w:szCs w:val="21"/>
          <w:lang w:eastAsia="en-GB"/>
        </w:rPr>
        <w:t>play an important role in fostering social cohesion</w:t>
      </w:r>
      <w:r w:rsidR="00AC44D5">
        <w:rPr>
          <w:rFonts w:ascii="Calibri" w:eastAsia="Calibri" w:hAnsi="Calibri" w:cs="Calibri"/>
          <w:sz w:val="21"/>
          <w:szCs w:val="21"/>
          <w:lang w:eastAsia="en-GB"/>
        </w:rPr>
        <w:t xml:space="preserve"> as they </w:t>
      </w:r>
      <w:r w:rsidRPr="00673657">
        <w:rPr>
          <w:rFonts w:ascii="Calibri" w:eastAsia="Calibri" w:hAnsi="Calibri" w:cs="Calibri"/>
          <w:sz w:val="21"/>
          <w:szCs w:val="21"/>
          <w:lang w:eastAsia="en-GB"/>
        </w:rPr>
        <w:t xml:space="preserve">constitute mechanisms that offer </w:t>
      </w:r>
      <w:r w:rsidR="00AC44D5">
        <w:rPr>
          <w:rFonts w:ascii="Calibri" w:eastAsia="Calibri" w:hAnsi="Calibri" w:cs="Calibri"/>
          <w:sz w:val="21"/>
          <w:szCs w:val="21"/>
          <w:lang w:eastAsia="en-GB"/>
        </w:rPr>
        <w:t xml:space="preserve">opportunities </w:t>
      </w:r>
      <w:r w:rsidRPr="00673657">
        <w:rPr>
          <w:rFonts w:ascii="Calibri" w:eastAsia="Calibri" w:hAnsi="Calibri" w:cs="Calibri"/>
          <w:sz w:val="21"/>
          <w:szCs w:val="21"/>
          <w:lang w:eastAsia="en-GB"/>
        </w:rPr>
        <w:t>to prevent conflict. Formal local governance structures and their policies affect the environment for social cohesion</w:t>
      </w:r>
      <w:r w:rsidR="00E53C83">
        <w:rPr>
          <w:rFonts w:ascii="Calibri" w:eastAsia="Calibri" w:hAnsi="Calibri" w:cs="Calibri"/>
          <w:sz w:val="21"/>
          <w:szCs w:val="21"/>
          <w:lang w:eastAsia="en-GB"/>
        </w:rPr>
        <w:t xml:space="preserve"> since ve</w:t>
      </w:r>
      <w:r w:rsidRPr="00673657">
        <w:rPr>
          <w:rFonts w:ascii="Calibri" w:eastAsia="Calibri" w:hAnsi="Calibri" w:cs="Calibri"/>
          <w:sz w:val="21"/>
          <w:szCs w:val="21"/>
          <w:lang w:eastAsia="en-GB"/>
        </w:rPr>
        <w:t>rtical cohesion depends on the work, accountability and performance of institutions</w:t>
      </w:r>
      <w:r w:rsidR="00897F77">
        <w:rPr>
          <w:rFonts w:ascii="Calibri" w:eastAsia="Calibri" w:hAnsi="Calibri" w:cs="Calibri"/>
          <w:sz w:val="21"/>
          <w:szCs w:val="21"/>
          <w:lang w:eastAsia="en-GB"/>
        </w:rPr>
        <w:t>. H</w:t>
      </w:r>
      <w:r w:rsidRPr="00673657">
        <w:rPr>
          <w:rFonts w:ascii="Calibri" w:eastAsia="Calibri" w:hAnsi="Calibri" w:cs="Calibri"/>
          <w:sz w:val="21"/>
          <w:szCs w:val="21"/>
          <w:lang w:eastAsia="en-GB"/>
        </w:rPr>
        <w:t>owever, formal governance structures also affect horizontal cohesion</w:t>
      </w:r>
      <w:r w:rsidR="00897F77">
        <w:rPr>
          <w:rFonts w:ascii="Calibri" w:eastAsia="Calibri" w:hAnsi="Calibri" w:cs="Calibri"/>
          <w:sz w:val="21"/>
          <w:szCs w:val="21"/>
          <w:lang w:eastAsia="en-GB"/>
        </w:rPr>
        <w:t xml:space="preserve"> as they </w:t>
      </w:r>
      <w:r w:rsidRPr="00673657">
        <w:rPr>
          <w:rFonts w:ascii="Calibri" w:eastAsia="Calibri" w:hAnsi="Calibri" w:cs="Calibri"/>
          <w:sz w:val="21"/>
          <w:szCs w:val="21"/>
          <w:lang w:eastAsia="en-GB"/>
        </w:rPr>
        <w:t xml:space="preserve">affect how inclusion is implemented </w:t>
      </w:r>
      <w:r w:rsidR="00897F77">
        <w:rPr>
          <w:rFonts w:ascii="Calibri" w:eastAsia="Calibri" w:hAnsi="Calibri" w:cs="Calibri"/>
          <w:sz w:val="21"/>
          <w:szCs w:val="21"/>
          <w:lang w:eastAsia="en-GB"/>
        </w:rPr>
        <w:t xml:space="preserve">when </w:t>
      </w:r>
      <w:r w:rsidRPr="00673657">
        <w:rPr>
          <w:rFonts w:ascii="Calibri" w:eastAsia="Calibri" w:hAnsi="Calibri" w:cs="Calibri"/>
          <w:sz w:val="21"/>
          <w:szCs w:val="21"/>
          <w:lang w:eastAsia="en-GB"/>
        </w:rPr>
        <w:t>developing policies</w:t>
      </w:r>
      <w:r w:rsidR="00277654">
        <w:rPr>
          <w:rFonts w:ascii="Calibri" w:eastAsia="Calibri" w:hAnsi="Calibri" w:cs="Calibri"/>
          <w:sz w:val="21"/>
          <w:szCs w:val="21"/>
          <w:lang w:eastAsia="en-GB"/>
        </w:rPr>
        <w:t xml:space="preserve"> and community plans</w:t>
      </w:r>
      <w:r w:rsidRPr="00673657">
        <w:rPr>
          <w:rFonts w:ascii="Calibri" w:eastAsia="Calibri" w:hAnsi="Calibri" w:cs="Calibri"/>
          <w:sz w:val="21"/>
          <w:szCs w:val="21"/>
          <w:lang w:eastAsia="en-GB"/>
        </w:rPr>
        <w:t xml:space="preserve">, </w:t>
      </w:r>
      <w:r w:rsidR="00277654">
        <w:rPr>
          <w:rFonts w:ascii="Calibri" w:eastAsia="Calibri" w:hAnsi="Calibri" w:cs="Calibri"/>
          <w:sz w:val="21"/>
          <w:szCs w:val="21"/>
          <w:lang w:eastAsia="en-GB"/>
        </w:rPr>
        <w:t xml:space="preserve">planning the budget, </w:t>
      </w:r>
      <w:r w:rsidRPr="00673657">
        <w:rPr>
          <w:rFonts w:ascii="Calibri" w:eastAsia="Calibri" w:hAnsi="Calibri" w:cs="Calibri"/>
          <w:sz w:val="21"/>
          <w:szCs w:val="21"/>
          <w:lang w:eastAsia="en-GB"/>
        </w:rPr>
        <w:t xml:space="preserve">and </w:t>
      </w:r>
      <w:r w:rsidR="00277654">
        <w:rPr>
          <w:rFonts w:ascii="Calibri" w:eastAsia="Calibri" w:hAnsi="Calibri" w:cs="Calibri"/>
          <w:sz w:val="21"/>
          <w:szCs w:val="21"/>
          <w:lang w:eastAsia="en-GB"/>
        </w:rPr>
        <w:t xml:space="preserve">preparing for </w:t>
      </w:r>
      <w:r w:rsidRPr="00673657">
        <w:rPr>
          <w:rFonts w:ascii="Calibri" w:eastAsia="Calibri" w:hAnsi="Calibri" w:cs="Calibri"/>
          <w:sz w:val="21"/>
          <w:szCs w:val="21"/>
          <w:lang w:eastAsia="en-GB"/>
        </w:rPr>
        <w:t xml:space="preserve">implementation. </w:t>
      </w:r>
    </w:p>
    <w:p w14:paraId="0A0C5944" w14:textId="7483A3AB" w:rsidR="00673657" w:rsidRPr="00673657" w:rsidRDefault="00673657" w:rsidP="0072262B">
      <w:pPr>
        <w:shd w:val="clear" w:color="auto" w:fill="FFFFFF" w:themeFill="background1"/>
        <w:jc w:val="both"/>
        <w:rPr>
          <w:rFonts w:ascii="Calibri" w:eastAsia="Calibri" w:hAnsi="Calibri" w:cs="Calibri"/>
          <w:sz w:val="21"/>
          <w:szCs w:val="21"/>
          <w:lang w:eastAsia="en-GB"/>
        </w:rPr>
      </w:pPr>
      <w:r w:rsidRPr="00E21042">
        <w:rPr>
          <w:rFonts w:ascii="Calibri" w:eastAsia="Calibri" w:hAnsi="Calibri" w:cs="Calibri"/>
          <w:sz w:val="21"/>
          <w:szCs w:val="21"/>
          <w:lang w:eastAsia="en-GB"/>
        </w:rPr>
        <w:t>A localized approach to strengthening social cohesion is relevant because local governance</w:t>
      </w:r>
      <w:r w:rsidR="00463522" w:rsidRPr="00E21042">
        <w:rPr>
          <w:rFonts w:ascii="Calibri" w:eastAsia="Calibri" w:hAnsi="Calibri" w:cs="Calibri"/>
          <w:sz w:val="21"/>
          <w:szCs w:val="21"/>
          <w:lang w:eastAsia="en-GB"/>
        </w:rPr>
        <w:t xml:space="preserve"> </w:t>
      </w:r>
      <w:r w:rsidRPr="00E21042">
        <w:rPr>
          <w:rFonts w:ascii="Calibri" w:eastAsia="Calibri" w:hAnsi="Calibri" w:cs="Calibri"/>
          <w:sz w:val="21"/>
          <w:szCs w:val="21"/>
          <w:lang w:eastAsia="en-GB"/>
        </w:rPr>
        <w:t xml:space="preserve">facilitates the mapping, analysis and resolution of possible horizontal inequalities (some very localized); shows that certain problems affecting people’s daily lives can be resolved in a straightforward manner through collective action; </w:t>
      </w:r>
      <w:r w:rsidR="00816CA5" w:rsidRPr="00E21042">
        <w:rPr>
          <w:rFonts w:ascii="Calibri" w:eastAsia="Calibri" w:hAnsi="Calibri" w:cs="Calibri"/>
          <w:sz w:val="21"/>
          <w:szCs w:val="21"/>
          <w:lang w:eastAsia="en-GB"/>
        </w:rPr>
        <w:t xml:space="preserve">and provides </w:t>
      </w:r>
      <w:r w:rsidRPr="00E21042">
        <w:rPr>
          <w:rFonts w:ascii="Calibri" w:eastAsia="Calibri" w:hAnsi="Calibri" w:cs="Calibri"/>
          <w:sz w:val="21"/>
          <w:szCs w:val="21"/>
          <w:lang w:eastAsia="en-GB"/>
        </w:rPr>
        <w:t xml:space="preserve">an opportunity to </w:t>
      </w:r>
      <w:r w:rsidR="00816CA5" w:rsidRPr="00E21042">
        <w:rPr>
          <w:rFonts w:ascii="Calibri" w:eastAsia="Calibri" w:hAnsi="Calibri" w:cs="Calibri"/>
          <w:sz w:val="21"/>
          <w:szCs w:val="21"/>
          <w:lang w:eastAsia="en-GB"/>
        </w:rPr>
        <w:t xml:space="preserve">demonstrate </w:t>
      </w:r>
      <w:r w:rsidRPr="00E21042">
        <w:rPr>
          <w:rFonts w:ascii="Calibri" w:eastAsia="Calibri" w:hAnsi="Calibri" w:cs="Calibri"/>
          <w:sz w:val="21"/>
          <w:szCs w:val="21"/>
          <w:lang w:eastAsia="en-GB"/>
        </w:rPr>
        <w:t>effective</w:t>
      </w:r>
      <w:r w:rsidR="00F22F90" w:rsidRPr="00E21042">
        <w:rPr>
          <w:rFonts w:ascii="Calibri" w:eastAsia="Calibri" w:hAnsi="Calibri" w:cs="Calibri"/>
          <w:sz w:val="21"/>
          <w:szCs w:val="21"/>
          <w:lang w:eastAsia="en-GB"/>
        </w:rPr>
        <w:t xml:space="preserve"> response </w:t>
      </w:r>
      <w:r w:rsidRPr="00E21042">
        <w:rPr>
          <w:rFonts w:ascii="Calibri" w:eastAsia="Calibri" w:hAnsi="Calibri" w:cs="Calibri"/>
          <w:sz w:val="21"/>
          <w:szCs w:val="21"/>
          <w:lang w:eastAsia="en-GB"/>
        </w:rPr>
        <w:t xml:space="preserve">to </w:t>
      </w:r>
      <w:r w:rsidR="00F22F90" w:rsidRPr="00E21042">
        <w:rPr>
          <w:rFonts w:ascii="Calibri" w:eastAsia="Calibri" w:hAnsi="Calibri" w:cs="Calibri"/>
          <w:sz w:val="21"/>
          <w:szCs w:val="21"/>
          <w:lang w:eastAsia="en-GB"/>
        </w:rPr>
        <w:t xml:space="preserve">community </w:t>
      </w:r>
      <w:r w:rsidRPr="00E21042">
        <w:rPr>
          <w:rFonts w:ascii="Calibri" w:eastAsia="Calibri" w:hAnsi="Calibri" w:cs="Calibri"/>
          <w:sz w:val="21"/>
          <w:szCs w:val="21"/>
          <w:lang w:eastAsia="en-GB"/>
        </w:rPr>
        <w:t>needs</w:t>
      </w:r>
      <w:r w:rsidR="00F22F90" w:rsidRPr="00E21042">
        <w:rPr>
          <w:rFonts w:ascii="Calibri" w:eastAsia="Calibri" w:hAnsi="Calibri" w:cs="Calibri"/>
          <w:sz w:val="21"/>
          <w:szCs w:val="21"/>
          <w:lang w:eastAsia="en-GB"/>
        </w:rPr>
        <w:t xml:space="preserve">. More importantly, it can </w:t>
      </w:r>
      <w:r w:rsidRPr="00E21042">
        <w:rPr>
          <w:rFonts w:ascii="Calibri" w:eastAsia="Calibri" w:hAnsi="Calibri" w:cs="Calibri"/>
          <w:sz w:val="21"/>
          <w:szCs w:val="21"/>
          <w:lang w:eastAsia="en-GB"/>
        </w:rPr>
        <w:t>strengthen t</w:t>
      </w:r>
      <w:r w:rsidRPr="00673657">
        <w:rPr>
          <w:rFonts w:ascii="Calibri" w:eastAsia="Calibri" w:hAnsi="Calibri" w:cs="Calibri"/>
          <w:sz w:val="21"/>
          <w:szCs w:val="21"/>
          <w:lang w:eastAsia="en-GB"/>
        </w:rPr>
        <w:t>he development of a shared local identity beyond any ethnic or religious fault lines</w:t>
      </w:r>
      <w:r w:rsidR="001A0449">
        <w:rPr>
          <w:rFonts w:ascii="Calibri" w:eastAsia="Calibri" w:hAnsi="Calibri" w:cs="Calibri"/>
          <w:sz w:val="21"/>
          <w:szCs w:val="21"/>
          <w:lang w:eastAsia="en-GB"/>
        </w:rPr>
        <w:t xml:space="preserve">. </w:t>
      </w:r>
    </w:p>
    <w:p w14:paraId="33E1346B" w14:textId="3F7111EB" w:rsidR="00E21042" w:rsidRDefault="00AE28C4" w:rsidP="0072262B">
      <w:pPr>
        <w:shd w:val="clear" w:color="auto" w:fill="FFFFFF" w:themeFill="background1"/>
        <w:jc w:val="both"/>
        <w:rPr>
          <w:rFonts w:ascii="Calibri" w:eastAsia="Calibri" w:hAnsi="Calibri" w:cs="Calibri"/>
          <w:sz w:val="21"/>
          <w:szCs w:val="21"/>
          <w:lang w:eastAsia="en-GB"/>
        </w:rPr>
      </w:pPr>
      <w:r>
        <w:rPr>
          <w:rFonts w:ascii="Calibri" w:eastAsia="Calibri" w:hAnsi="Calibri" w:cs="Calibri"/>
          <w:sz w:val="21"/>
          <w:szCs w:val="21"/>
          <w:lang w:eastAsia="en-GB"/>
        </w:rPr>
        <w:t>In both previous Actions m</w:t>
      </w:r>
      <w:r w:rsidR="00215B53" w:rsidRPr="00215B53">
        <w:rPr>
          <w:rFonts w:ascii="Calibri" w:eastAsia="Calibri" w:hAnsi="Calibri" w:cs="Calibri"/>
          <w:sz w:val="21"/>
          <w:szCs w:val="21"/>
          <w:lang w:eastAsia="en-GB"/>
        </w:rPr>
        <w:t>unicipalities play</w:t>
      </w:r>
      <w:r w:rsidR="005446F5">
        <w:rPr>
          <w:rFonts w:ascii="Calibri" w:eastAsia="Calibri" w:hAnsi="Calibri" w:cs="Calibri"/>
          <w:sz w:val="21"/>
          <w:szCs w:val="21"/>
          <w:lang w:eastAsia="en-GB"/>
        </w:rPr>
        <w:t>ed</w:t>
      </w:r>
      <w:r w:rsidR="00215B53" w:rsidRPr="00215B53">
        <w:rPr>
          <w:rFonts w:ascii="Calibri" w:eastAsia="Calibri" w:hAnsi="Calibri" w:cs="Calibri"/>
          <w:sz w:val="21"/>
          <w:szCs w:val="21"/>
          <w:lang w:eastAsia="en-GB"/>
        </w:rPr>
        <w:t xml:space="preserve"> a pivotal role in the process of engaging with communities, including religious ones. Working with municipalities to ensure equitable and fair selection of potential sites contribute</w:t>
      </w:r>
      <w:r w:rsidR="009E42E2">
        <w:rPr>
          <w:rFonts w:ascii="Calibri" w:eastAsia="Calibri" w:hAnsi="Calibri" w:cs="Calibri"/>
          <w:sz w:val="21"/>
          <w:szCs w:val="21"/>
          <w:lang w:eastAsia="en-GB"/>
        </w:rPr>
        <w:t>d</w:t>
      </w:r>
      <w:r w:rsidR="00215B53" w:rsidRPr="00215B53">
        <w:rPr>
          <w:rFonts w:ascii="Calibri" w:eastAsia="Calibri" w:hAnsi="Calibri" w:cs="Calibri"/>
          <w:sz w:val="21"/>
          <w:szCs w:val="21"/>
          <w:lang w:eastAsia="en-GB"/>
        </w:rPr>
        <w:t xml:space="preserve"> to the increased confidence between the communities and respective municipalities, and as a result</w:t>
      </w:r>
      <w:r w:rsidR="002155B1">
        <w:rPr>
          <w:rFonts w:ascii="Calibri" w:eastAsia="Calibri" w:hAnsi="Calibri" w:cs="Calibri"/>
          <w:sz w:val="21"/>
          <w:szCs w:val="21"/>
          <w:lang w:eastAsia="en-GB"/>
        </w:rPr>
        <w:t xml:space="preserve">, </w:t>
      </w:r>
      <w:r w:rsidR="00215B53" w:rsidRPr="00215B53">
        <w:rPr>
          <w:rFonts w:ascii="Calibri" w:eastAsia="Calibri" w:hAnsi="Calibri" w:cs="Calibri"/>
          <w:sz w:val="21"/>
          <w:szCs w:val="21"/>
          <w:lang w:eastAsia="en-GB"/>
        </w:rPr>
        <w:t xml:space="preserve">towards improved trust between communities themselves. </w:t>
      </w:r>
    </w:p>
    <w:p w14:paraId="6FC94686" w14:textId="77777777" w:rsidR="00313FC1" w:rsidRDefault="00313FC1" w:rsidP="0072262B">
      <w:pPr>
        <w:shd w:val="clear" w:color="auto" w:fill="FFFFFF" w:themeFill="background1"/>
        <w:jc w:val="both"/>
        <w:rPr>
          <w:rFonts w:ascii="Calibri" w:eastAsia="Calibri" w:hAnsi="Calibri" w:cs="Calibri"/>
          <w:sz w:val="21"/>
          <w:szCs w:val="21"/>
          <w:lang w:eastAsia="en-GB"/>
        </w:rPr>
      </w:pPr>
    </w:p>
    <w:p w14:paraId="114677DB" w14:textId="77777777" w:rsidR="00215B53" w:rsidRPr="00215B53" w:rsidRDefault="00215B53" w:rsidP="00215B53">
      <w:pPr>
        <w:spacing w:after="0" w:line="240" w:lineRule="auto"/>
        <w:jc w:val="both"/>
        <w:rPr>
          <w:rFonts w:ascii="Calibri" w:eastAsia="Calibri" w:hAnsi="Calibri" w:cs="Calibri"/>
          <w:b/>
          <w:bCs/>
          <w:i/>
          <w:iCs/>
          <w:sz w:val="21"/>
          <w:szCs w:val="21"/>
          <w:lang w:eastAsia="en-GB"/>
        </w:rPr>
      </w:pPr>
      <w:r w:rsidRPr="00215B53">
        <w:rPr>
          <w:rFonts w:ascii="Calibri" w:eastAsia="Calibri" w:hAnsi="Calibri" w:cs="Calibri"/>
          <w:b/>
          <w:bCs/>
          <w:i/>
          <w:iCs/>
          <w:sz w:val="21"/>
          <w:szCs w:val="21"/>
          <w:lang w:eastAsia="en-GB"/>
        </w:rPr>
        <w:t>Communities</w:t>
      </w:r>
    </w:p>
    <w:p w14:paraId="5432CBDE" w14:textId="058DFEB7" w:rsidR="00215B53" w:rsidRDefault="00170731" w:rsidP="00C80928">
      <w:pPr>
        <w:shd w:val="clear" w:color="auto" w:fill="FFFFFF" w:themeFill="background1"/>
        <w:spacing w:after="120" w:line="240" w:lineRule="auto"/>
        <w:jc w:val="both"/>
        <w:rPr>
          <w:rFonts w:ascii="Calibri" w:eastAsia="Calibri" w:hAnsi="Calibri" w:cs="Calibri"/>
          <w:sz w:val="21"/>
          <w:szCs w:val="21"/>
          <w:lang w:eastAsia="en-GB"/>
        </w:rPr>
      </w:pPr>
      <w:r w:rsidRPr="00C80928">
        <w:rPr>
          <w:rFonts w:ascii="Calibri" w:eastAsia="Calibri" w:hAnsi="Calibri" w:cs="Calibri"/>
          <w:sz w:val="21"/>
          <w:szCs w:val="21"/>
          <w:lang w:eastAsia="en-GB"/>
        </w:rPr>
        <w:t xml:space="preserve">Kosovo </w:t>
      </w:r>
      <w:r>
        <w:rPr>
          <w:rFonts w:ascii="Calibri" w:eastAsia="Calibri" w:hAnsi="Calibri" w:cs="Calibri"/>
          <w:sz w:val="21"/>
          <w:szCs w:val="21"/>
          <w:lang w:eastAsia="en-GB"/>
        </w:rPr>
        <w:t>comprises of a diverse mix of communities</w:t>
      </w:r>
      <w:r w:rsidR="00AA172E">
        <w:rPr>
          <w:rStyle w:val="FootnoteReference"/>
          <w:rFonts w:eastAsia="Calibri" w:cs="Calibri"/>
          <w:sz w:val="21"/>
          <w:lang w:eastAsia="en-GB"/>
        </w:rPr>
        <w:footnoteReference w:id="31"/>
      </w:r>
      <w:r>
        <w:rPr>
          <w:rFonts w:ascii="Calibri" w:eastAsia="Calibri" w:hAnsi="Calibri" w:cs="Calibri"/>
          <w:sz w:val="21"/>
          <w:szCs w:val="21"/>
          <w:lang w:eastAsia="en-GB"/>
        </w:rPr>
        <w:t xml:space="preserve"> with Albanians and S</w:t>
      </w:r>
      <w:r w:rsidR="00FD2191">
        <w:rPr>
          <w:rFonts w:ascii="Calibri" w:eastAsia="Calibri" w:hAnsi="Calibri" w:cs="Calibri"/>
          <w:sz w:val="21"/>
          <w:szCs w:val="21"/>
          <w:lang w:eastAsia="en-GB"/>
        </w:rPr>
        <w:t xml:space="preserve">erbs being the largest ones. While the political rhetoric from </w:t>
      </w:r>
      <w:r w:rsidR="00F747D5">
        <w:rPr>
          <w:rFonts w:ascii="Calibri" w:eastAsia="Calibri" w:hAnsi="Calibri" w:cs="Calibri"/>
          <w:sz w:val="21"/>
          <w:szCs w:val="21"/>
          <w:lang w:eastAsia="en-GB"/>
        </w:rPr>
        <w:t>Prishtina and Belgrade</w:t>
      </w:r>
      <w:r w:rsidR="001666B0">
        <w:rPr>
          <w:rFonts w:ascii="Calibri" w:eastAsia="Calibri" w:hAnsi="Calibri" w:cs="Calibri"/>
          <w:sz w:val="21"/>
          <w:szCs w:val="21"/>
          <w:lang w:eastAsia="en-GB"/>
        </w:rPr>
        <w:t xml:space="preserve">, especially the </w:t>
      </w:r>
      <w:r w:rsidR="00AA172E">
        <w:rPr>
          <w:rFonts w:ascii="Calibri" w:eastAsia="Calibri" w:hAnsi="Calibri" w:cs="Calibri"/>
          <w:sz w:val="21"/>
          <w:szCs w:val="21"/>
          <w:lang w:eastAsia="en-GB"/>
        </w:rPr>
        <w:t>much-feared</w:t>
      </w:r>
      <w:r w:rsidR="001666B0">
        <w:rPr>
          <w:rFonts w:ascii="Calibri" w:eastAsia="Calibri" w:hAnsi="Calibri" w:cs="Calibri"/>
          <w:sz w:val="21"/>
          <w:szCs w:val="21"/>
          <w:lang w:eastAsia="en-GB"/>
        </w:rPr>
        <w:t xml:space="preserve"> territorial swap, </w:t>
      </w:r>
      <w:r w:rsidR="005538DE">
        <w:rPr>
          <w:rFonts w:ascii="Calibri" w:eastAsia="Calibri" w:hAnsi="Calibri" w:cs="Calibri"/>
          <w:sz w:val="21"/>
          <w:szCs w:val="21"/>
          <w:lang w:eastAsia="en-GB"/>
        </w:rPr>
        <w:t xml:space="preserve">has stymied advancements in </w:t>
      </w:r>
      <w:r w:rsidR="00215B53" w:rsidRPr="00215B53">
        <w:rPr>
          <w:rFonts w:ascii="Calibri" w:eastAsia="Calibri" w:hAnsi="Calibri" w:cs="Calibri"/>
          <w:sz w:val="21"/>
          <w:szCs w:val="21"/>
          <w:lang w:eastAsia="en-GB"/>
        </w:rPr>
        <w:t xml:space="preserve">transitional justice/dealing with the past </w:t>
      </w:r>
      <w:r w:rsidR="005538DE">
        <w:rPr>
          <w:rFonts w:ascii="Calibri" w:eastAsia="Calibri" w:hAnsi="Calibri" w:cs="Calibri"/>
          <w:sz w:val="21"/>
          <w:szCs w:val="21"/>
          <w:lang w:eastAsia="en-GB"/>
        </w:rPr>
        <w:t xml:space="preserve">especially since </w:t>
      </w:r>
      <w:r w:rsidR="00215B53" w:rsidRPr="00215B53">
        <w:rPr>
          <w:rFonts w:ascii="Calibri" w:eastAsia="Calibri" w:hAnsi="Calibri" w:cs="Calibri"/>
          <w:sz w:val="21"/>
          <w:szCs w:val="21"/>
          <w:lang w:eastAsia="en-GB"/>
        </w:rPr>
        <w:t xml:space="preserve">communities </w:t>
      </w:r>
      <w:r w:rsidR="005538DE">
        <w:rPr>
          <w:rFonts w:ascii="Calibri" w:eastAsia="Calibri" w:hAnsi="Calibri" w:cs="Calibri"/>
          <w:sz w:val="21"/>
          <w:szCs w:val="21"/>
          <w:lang w:eastAsia="en-GB"/>
        </w:rPr>
        <w:t xml:space="preserve">still </w:t>
      </w:r>
      <w:r w:rsidR="00215B53" w:rsidRPr="00215B53">
        <w:rPr>
          <w:rFonts w:ascii="Calibri" w:eastAsia="Calibri" w:hAnsi="Calibri" w:cs="Calibri"/>
          <w:sz w:val="21"/>
          <w:szCs w:val="21"/>
          <w:lang w:eastAsia="en-GB"/>
        </w:rPr>
        <w:t>do not have an institutional platform</w:t>
      </w:r>
      <w:r w:rsidR="00215B53" w:rsidRPr="00215B53">
        <w:rPr>
          <w:rFonts w:ascii="Times New Roman" w:eastAsia="Calibri" w:hAnsi="Times New Roman" w:cs="Calibri"/>
          <w:szCs w:val="16"/>
          <w:vertAlign w:val="superscript"/>
          <w:lang w:eastAsia="en-GB"/>
        </w:rPr>
        <w:footnoteReference w:id="32"/>
      </w:r>
      <w:r w:rsidR="00215B53" w:rsidRPr="00215B53">
        <w:rPr>
          <w:rFonts w:ascii="Calibri" w:eastAsia="Calibri" w:hAnsi="Calibri" w:cs="Calibri"/>
          <w:sz w:val="21"/>
          <w:szCs w:val="21"/>
          <w:lang w:eastAsia="en-GB"/>
        </w:rPr>
        <w:t xml:space="preserve"> to address their grievances </w:t>
      </w:r>
      <w:r w:rsidR="00215B53" w:rsidRPr="00C80928">
        <w:rPr>
          <w:rFonts w:ascii="Calibri" w:eastAsia="Calibri" w:hAnsi="Calibri" w:cs="Calibri"/>
          <w:sz w:val="21"/>
          <w:szCs w:val="21"/>
          <w:lang w:eastAsia="en-GB"/>
        </w:rPr>
        <w:t>vis a vis</w:t>
      </w:r>
      <w:r w:rsidR="00215B53" w:rsidRPr="00215B53">
        <w:rPr>
          <w:rFonts w:ascii="Calibri" w:eastAsia="Calibri" w:hAnsi="Calibri" w:cs="Calibri"/>
          <w:sz w:val="21"/>
          <w:szCs w:val="21"/>
          <w:lang w:eastAsia="en-GB"/>
        </w:rPr>
        <w:t xml:space="preserve"> the 1998-1999 conflict.</w:t>
      </w:r>
    </w:p>
    <w:p w14:paraId="33716090" w14:textId="38A88157" w:rsidR="00D36E26" w:rsidRPr="00215B53" w:rsidRDefault="00D36E26" w:rsidP="00C80928">
      <w:pPr>
        <w:shd w:val="clear" w:color="auto" w:fill="FFFFFF" w:themeFill="background1"/>
        <w:spacing w:after="120" w:line="240" w:lineRule="auto"/>
        <w:jc w:val="both"/>
        <w:rPr>
          <w:rFonts w:ascii="Calibri" w:eastAsia="Calibri" w:hAnsi="Calibri" w:cs="Calibri"/>
          <w:sz w:val="21"/>
          <w:szCs w:val="21"/>
        </w:rPr>
      </w:pPr>
      <w:r>
        <w:rPr>
          <w:rFonts w:ascii="Calibri" w:eastAsia="Calibri" w:hAnsi="Calibri" w:cs="Calibri"/>
          <w:sz w:val="21"/>
          <w:szCs w:val="21"/>
          <w:lang w:eastAsia="en-GB"/>
        </w:rPr>
        <w:t>L</w:t>
      </w:r>
      <w:r w:rsidRPr="00673657">
        <w:rPr>
          <w:rFonts w:ascii="Calibri" w:eastAsia="Calibri" w:hAnsi="Calibri" w:cs="Calibri"/>
          <w:sz w:val="21"/>
          <w:szCs w:val="21"/>
          <w:lang w:eastAsia="en-GB"/>
        </w:rPr>
        <w:t>ocal development models that can demonstrate the value of shared interests over competitive strategies</w:t>
      </w:r>
      <w:r>
        <w:rPr>
          <w:rFonts w:ascii="Calibri" w:eastAsia="Calibri" w:hAnsi="Calibri" w:cs="Calibri"/>
          <w:sz w:val="21"/>
          <w:szCs w:val="21"/>
          <w:lang w:eastAsia="en-GB"/>
        </w:rPr>
        <w:t xml:space="preserve"> </w:t>
      </w:r>
      <w:r w:rsidRPr="00673657">
        <w:rPr>
          <w:rFonts w:ascii="Calibri" w:eastAsia="Calibri" w:hAnsi="Calibri" w:cs="Calibri"/>
          <w:sz w:val="21"/>
          <w:szCs w:val="21"/>
          <w:lang w:eastAsia="en-GB"/>
        </w:rPr>
        <w:t>requires convening groups to work together on public policies through representative processes</w:t>
      </w:r>
      <w:r w:rsidR="001A308B">
        <w:rPr>
          <w:rFonts w:ascii="Calibri" w:eastAsia="Calibri" w:hAnsi="Calibri" w:cs="Calibri"/>
          <w:sz w:val="21"/>
          <w:szCs w:val="21"/>
          <w:lang w:eastAsia="en-GB"/>
        </w:rPr>
        <w:t xml:space="preserve"> which </w:t>
      </w:r>
      <w:r w:rsidRPr="00673657">
        <w:rPr>
          <w:rFonts w:ascii="Calibri" w:eastAsia="Calibri" w:hAnsi="Calibri" w:cs="Calibri"/>
          <w:sz w:val="21"/>
          <w:szCs w:val="21"/>
          <w:lang w:eastAsia="en-GB"/>
        </w:rPr>
        <w:t>nurtur</w:t>
      </w:r>
      <w:r w:rsidR="001A308B">
        <w:rPr>
          <w:rFonts w:ascii="Calibri" w:eastAsia="Calibri" w:hAnsi="Calibri" w:cs="Calibri"/>
          <w:sz w:val="21"/>
          <w:szCs w:val="21"/>
          <w:lang w:eastAsia="en-GB"/>
        </w:rPr>
        <w:t xml:space="preserve">e </w:t>
      </w:r>
      <w:r w:rsidRPr="00673657">
        <w:rPr>
          <w:rFonts w:ascii="Calibri" w:eastAsia="Calibri" w:hAnsi="Calibri" w:cs="Calibri"/>
          <w:sz w:val="21"/>
          <w:szCs w:val="21"/>
          <w:lang w:eastAsia="en-GB"/>
        </w:rPr>
        <w:t>tolerance and respect across social divides</w:t>
      </w:r>
      <w:r>
        <w:rPr>
          <w:rFonts w:ascii="Calibri" w:eastAsia="Calibri" w:hAnsi="Calibri" w:cs="Calibri"/>
          <w:sz w:val="21"/>
          <w:szCs w:val="21"/>
          <w:lang w:eastAsia="en-GB"/>
        </w:rPr>
        <w:t xml:space="preserve">. It also </w:t>
      </w:r>
      <w:r w:rsidRPr="00673657">
        <w:rPr>
          <w:rFonts w:ascii="Calibri" w:eastAsia="Calibri" w:hAnsi="Calibri" w:cs="Calibri"/>
          <w:sz w:val="21"/>
          <w:szCs w:val="21"/>
          <w:lang w:eastAsia="en-GB"/>
        </w:rPr>
        <w:t xml:space="preserve">provides a platform to develop infrastructures for </w:t>
      </w:r>
      <w:r w:rsidR="00714CCB">
        <w:rPr>
          <w:rFonts w:ascii="Calibri" w:eastAsia="Calibri" w:hAnsi="Calibri" w:cs="Calibri"/>
          <w:sz w:val="21"/>
          <w:szCs w:val="21"/>
          <w:lang w:eastAsia="en-GB"/>
        </w:rPr>
        <w:t xml:space="preserve">inclusion </w:t>
      </w:r>
      <w:r w:rsidRPr="00673657">
        <w:rPr>
          <w:rFonts w:ascii="Calibri" w:eastAsia="Calibri" w:hAnsi="Calibri" w:cs="Calibri"/>
          <w:sz w:val="21"/>
          <w:szCs w:val="21"/>
          <w:lang w:eastAsia="en-GB"/>
        </w:rPr>
        <w:t>within and among communities and can support reconciliation processes</w:t>
      </w:r>
      <w:r w:rsidR="001A308B">
        <w:rPr>
          <w:rFonts w:ascii="Calibri" w:eastAsia="Calibri" w:hAnsi="Calibri" w:cs="Calibri"/>
          <w:sz w:val="21"/>
          <w:szCs w:val="21"/>
          <w:lang w:eastAsia="en-GB"/>
        </w:rPr>
        <w:t xml:space="preserve">. </w:t>
      </w:r>
    </w:p>
    <w:p w14:paraId="2AAC29AE" w14:textId="31CCB63D" w:rsidR="001B7E52" w:rsidRDefault="00FB4DB3" w:rsidP="001B7E52">
      <w:pPr>
        <w:shd w:val="clear" w:color="auto" w:fill="FFFFFF" w:themeFill="background1"/>
        <w:spacing w:after="120" w:line="240" w:lineRule="auto"/>
        <w:jc w:val="both"/>
        <w:rPr>
          <w:rFonts w:ascii="Calibri" w:eastAsia="Calibri" w:hAnsi="Calibri" w:cs="Calibri"/>
          <w:sz w:val="21"/>
          <w:szCs w:val="21"/>
          <w:lang w:eastAsia="en-GB"/>
        </w:rPr>
      </w:pPr>
      <w:r w:rsidRPr="00FB4DB3">
        <w:rPr>
          <w:rFonts w:ascii="Calibri" w:eastAsia="Calibri" w:hAnsi="Calibri" w:cs="Calibri"/>
          <w:sz w:val="21"/>
          <w:szCs w:val="21"/>
          <w:lang w:eastAsia="en-GB"/>
        </w:rPr>
        <w:t xml:space="preserve">Strengthening social cohesion is essential to countering contemporary concerns about increased enmity, hate speech and conflict along identity lines. At the heart of the concept is the realization that, ultimately, trust within society requires a </w:t>
      </w:r>
      <w:r w:rsidR="001E1373">
        <w:rPr>
          <w:rFonts w:ascii="Calibri" w:eastAsia="Calibri" w:hAnsi="Calibri" w:cs="Calibri"/>
          <w:sz w:val="21"/>
          <w:szCs w:val="21"/>
          <w:lang w:eastAsia="en-GB"/>
        </w:rPr>
        <w:t xml:space="preserve">sustained </w:t>
      </w:r>
      <w:r w:rsidRPr="00FB4DB3">
        <w:rPr>
          <w:rFonts w:ascii="Calibri" w:eastAsia="Calibri" w:hAnsi="Calibri" w:cs="Calibri"/>
          <w:sz w:val="21"/>
          <w:szCs w:val="21"/>
          <w:lang w:eastAsia="en-GB"/>
        </w:rPr>
        <w:t>commitment to living together peacefu</w:t>
      </w:r>
      <w:r w:rsidR="001B7E52">
        <w:rPr>
          <w:rFonts w:ascii="Calibri" w:eastAsia="Calibri" w:hAnsi="Calibri" w:cs="Calibri"/>
          <w:sz w:val="21"/>
          <w:szCs w:val="21"/>
          <w:lang w:eastAsia="en-GB"/>
        </w:rPr>
        <w:t>lly.</w:t>
      </w:r>
    </w:p>
    <w:p w14:paraId="2C9DB44C" w14:textId="5BA3B111" w:rsidR="00C647FB" w:rsidRPr="007720B3" w:rsidRDefault="001B7E52" w:rsidP="007720B3">
      <w:pPr>
        <w:shd w:val="clear" w:color="auto" w:fill="FFFFFF" w:themeFill="background1"/>
        <w:jc w:val="both"/>
        <w:rPr>
          <w:rFonts w:eastAsia="Calibri" w:cstheme="minorHAnsi"/>
          <w:sz w:val="21"/>
          <w:szCs w:val="21"/>
          <w:lang w:eastAsia="en-GB"/>
        </w:rPr>
      </w:pPr>
      <w:r w:rsidRPr="007720B3">
        <w:rPr>
          <w:rFonts w:eastAsia="Calibri" w:cstheme="minorHAnsi"/>
          <w:sz w:val="21"/>
          <w:szCs w:val="21"/>
          <w:lang w:eastAsia="en-GB"/>
        </w:rPr>
        <w:t xml:space="preserve">Higher levels of social cohesion </w:t>
      </w:r>
      <w:r w:rsidR="007B5AC2" w:rsidRPr="007720B3">
        <w:rPr>
          <w:rFonts w:eastAsia="Calibri" w:cstheme="minorHAnsi"/>
          <w:sz w:val="21"/>
          <w:szCs w:val="21"/>
          <w:lang w:eastAsia="en-GB"/>
        </w:rPr>
        <w:t xml:space="preserve">have a positive correlation </w:t>
      </w:r>
      <w:r w:rsidRPr="007720B3">
        <w:rPr>
          <w:rFonts w:eastAsia="Calibri" w:cstheme="minorHAnsi"/>
          <w:sz w:val="21"/>
          <w:szCs w:val="21"/>
          <w:lang w:eastAsia="en-GB"/>
        </w:rPr>
        <w:t>with greater participation of women and youth</w:t>
      </w:r>
      <w:r w:rsidR="00D041D5" w:rsidRPr="007720B3">
        <w:rPr>
          <w:rFonts w:eastAsia="Calibri" w:cstheme="minorHAnsi"/>
          <w:sz w:val="21"/>
          <w:szCs w:val="21"/>
          <w:lang w:eastAsia="en-GB"/>
        </w:rPr>
        <w:t xml:space="preserve">. </w:t>
      </w:r>
      <w:r w:rsidR="00C647FB" w:rsidRPr="007720B3">
        <w:rPr>
          <w:rFonts w:eastAsia="Calibri" w:cstheme="minorHAnsi"/>
          <w:sz w:val="21"/>
          <w:szCs w:val="21"/>
          <w:lang w:eastAsia="en-GB"/>
        </w:rPr>
        <w:t xml:space="preserve">Engaging women and youth in activities which specifically promote intangible cultural heritage through traditional arts and crafts, development of skills, shaping of awareness-raising activities, stimulates inter-community dialogue and encourages a greater acceptance between communities. </w:t>
      </w:r>
    </w:p>
    <w:p w14:paraId="6AE6C27B" w14:textId="17A380F0" w:rsidR="008314EF" w:rsidRDefault="008314EF" w:rsidP="007720B3">
      <w:pPr>
        <w:jc w:val="both"/>
        <w:rPr>
          <w:rFonts w:eastAsia="Calibri" w:cstheme="minorHAnsi"/>
          <w:sz w:val="21"/>
          <w:szCs w:val="21"/>
          <w:lang w:eastAsia="en-GB"/>
        </w:rPr>
      </w:pPr>
      <w:r w:rsidRPr="007720B3">
        <w:rPr>
          <w:rFonts w:eastAsia="Calibri" w:cstheme="minorHAnsi"/>
          <w:sz w:val="21"/>
          <w:szCs w:val="21"/>
          <w:lang w:eastAsia="en-GB"/>
        </w:rPr>
        <w:t xml:space="preserve">Based on the premise of social cohesion, and positive results in engaging with Croatian </w:t>
      </w:r>
      <w:r w:rsidR="003078FD" w:rsidRPr="007720B3">
        <w:rPr>
          <w:rFonts w:eastAsia="Calibri" w:cstheme="minorHAnsi"/>
          <w:sz w:val="21"/>
          <w:szCs w:val="21"/>
          <w:lang w:eastAsia="en-GB"/>
        </w:rPr>
        <w:t xml:space="preserve">and Gorani </w:t>
      </w:r>
      <w:r w:rsidRPr="007720B3">
        <w:rPr>
          <w:rFonts w:eastAsia="Calibri" w:cstheme="minorHAnsi"/>
          <w:sz w:val="21"/>
          <w:szCs w:val="21"/>
          <w:lang w:eastAsia="en-GB"/>
        </w:rPr>
        <w:t>communit</w:t>
      </w:r>
      <w:r w:rsidR="003078FD" w:rsidRPr="007720B3">
        <w:rPr>
          <w:rFonts w:eastAsia="Calibri" w:cstheme="minorHAnsi"/>
          <w:sz w:val="21"/>
          <w:szCs w:val="21"/>
          <w:lang w:eastAsia="en-GB"/>
        </w:rPr>
        <w:t>ies</w:t>
      </w:r>
      <w:r w:rsidRPr="007720B3">
        <w:rPr>
          <w:rFonts w:eastAsia="Calibri" w:cstheme="minorHAnsi"/>
          <w:sz w:val="21"/>
          <w:szCs w:val="21"/>
          <w:vertAlign w:val="superscript"/>
          <w:lang w:eastAsia="en-GB"/>
        </w:rPr>
        <w:footnoteReference w:id="33"/>
      </w:r>
      <w:r w:rsidRPr="007720B3">
        <w:rPr>
          <w:rFonts w:eastAsia="Calibri" w:cstheme="minorHAnsi"/>
          <w:sz w:val="21"/>
          <w:szCs w:val="21"/>
          <w:lang w:eastAsia="en-GB"/>
        </w:rPr>
        <w:t xml:space="preserve"> as specific examples, this Action will expand the focus of interventions to include other communities through the community mobilisation method.</w:t>
      </w:r>
    </w:p>
    <w:p w14:paraId="76962D35" w14:textId="77777777" w:rsidR="00313FC1" w:rsidRDefault="00313FC1" w:rsidP="007720B3">
      <w:pPr>
        <w:jc w:val="both"/>
        <w:rPr>
          <w:rFonts w:eastAsia="Calibri" w:cstheme="minorHAnsi"/>
          <w:sz w:val="21"/>
          <w:szCs w:val="21"/>
          <w:lang w:eastAsia="en-GB"/>
        </w:rPr>
      </w:pPr>
    </w:p>
    <w:p w14:paraId="192F0801" w14:textId="77777777" w:rsidR="004711B8" w:rsidRPr="007720B3" w:rsidRDefault="00AB5449" w:rsidP="007720B3">
      <w:pPr>
        <w:spacing w:after="0" w:line="240" w:lineRule="auto"/>
        <w:jc w:val="both"/>
        <w:rPr>
          <w:rFonts w:ascii="Calibri" w:eastAsia="Calibri" w:hAnsi="Calibri" w:cs="Calibri"/>
          <w:b/>
          <w:bCs/>
          <w:i/>
          <w:iCs/>
          <w:sz w:val="21"/>
          <w:szCs w:val="21"/>
          <w:lang w:eastAsia="en-GB"/>
        </w:rPr>
      </w:pPr>
      <w:r w:rsidRPr="007720B3">
        <w:rPr>
          <w:rFonts w:ascii="Calibri" w:eastAsia="Calibri" w:hAnsi="Calibri" w:cs="Calibri"/>
          <w:b/>
          <w:bCs/>
          <w:i/>
          <w:iCs/>
          <w:sz w:val="21"/>
          <w:szCs w:val="21"/>
          <w:lang w:eastAsia="en-GB"/>
        </w:rPr>
        <w:t xml:space="preserve">Religious </w:t>
      </w:r>
      <w:r w:rsidR="00105120" w:rsidRPr="007720B3">
        <w:rPr>
          <w:rFonts w:ascii="Calibri" w:eastAsia="Calibri" w:hAnsi="Calibri" w:cs="Calibri"/>
          <w:b/>
          <w:bCs/>
          <w:i/>
          <w:iCs/>
          <w:sz w:val="21"/>
          <w:szCs w:val="21"/>
          <w:lang w:eastAsia="en-GB"/>
        </w:rPr>
        <w:t>bodies</w:t>
      </w:r>
      <w:r w:rsidR="00EE1600" w:rsidRPr="007720B3">
        <w:rPr>
          <w:rFonts w:ascii="Calibri" w:eastAsia="Calibri" w:hAnsi="Calibri" w:cs="Calibri"/>
          <w:b/>
          <w:bCs/>
          <w:i/>
          <w:iCs/>
          <w:sz w:val="21"/>
          <w:szCs w:val="21"/>
          <w:lang w:eastAsia="en-GB"/>
        </w:rPr>
        <w:t xml:space="preserve"> and </w:t>
      </w:r>
      <w:r w:rsidR="0098561C" w:rsidRPr="007720B3">
        <w:rPr>
          <w:rFonts w:ascii="Calibri" w:eastAsia="Calibri" w:hAnsi="Calibri" w:cs="Calibri"/>
          <w:b/>
          <w:bCs/>
          <w:i/>
          <w:iCs/>
          <w:sz w:val="21"/>
          <w:szCs w:val="21"/>
          <w:lang w:eastAsia="en-GB"/>
        </w:rPr>
        <w:t xml:space="preserve">leaders </w:t>
      </w:r>
    </w:p>
    <w:p w14:paraId="3516342E" w14:textId="68BE7ADB" w:rsidR="00455BCC" w:rsidRPr="007720B3" w:rsidRDefault="00AA0F21" w:rsidP="0072262B">
      <w:pPr>
        <w:jc w:val="both"/>
        <w:rPr>
          <w:rFonts w:eastAsia="Calibri" w:cstheme="minorHAnsi"/>
          <w:sz w:val="21"/>
          <w:szCs w:val="21"/>
          <w:lang w:eastAsia="en-GB"/>
        </w:rPr>
      </w:pPr>
      <w:r w:rsidRPr="00114322">
        <w:rPr>
          <w:rFonts w:ascii="Calibri" w:eastAsia="Calibri" w:hAnsi="Calibri" w:cs="Calibri"/>
          <w:color w:val="000000"/>
          <w:sz w:val="21"/>
          <w:szCs w:val="21"/>
          <w:shd w:val="clear" w:color="auto" w:fill="FFFFFF"/>
        </w:rPr>
        <w:t>Sociologically, religion is a common marker of collective identity</w:t>
      </w:r>
      <w:r w:rsidR="0097070D">
        <w:rPr>
          <w:rFonts w:eastAsia="Calibri" w:cstheme="minorHAnsi"/>
          <w:sz w:val="21"/>
          <w:szCs w:val="21"/>
          <w:lang w:eastAsia="en-GB"/>
        </w:rPr>
        <w:t xml:space="preserve">. </w:t>
      </w:r>
      <w:r w:rsidR="00522005" w:rsidRPr="007720B3">
        <w:rPr>
          <w:rFonts w:ascii="Calibri" w:eastAsia="Calibri" w:hAnsi="Calibri" w:cs="Calibri"/>
          <w:sz w:val="21"/>
          <w:szCs w:val="21"/>
          <w:lang w:eastAsia="en-GB"/>
        </w:rPr>
        <w:t>Faiths and</w:t>
      </w:r>
      <w:r w:rsidR="00522005" w:rsidRPr="007720B3">
        <w:rPr>
          <w:rFonts w:eastAsia="Calibri" w:cstheme="minorHAnsi"/>
          <w:sz w:val="21"/>
          <w:szCs w:val="21"/>
          <w:lang w:eastAsia="en-GB"/>
        </w:rPr>
        <w:t xml:space="preserve"> beliefs influence the views of history, justice, law, mercy, power, human nature, and evil</w:t>
      </w:r>
      <w:r w:rsidR="00522005" w:rsidRPr="007720B3">
        <w:rPr>
          <w:rStyle w:val="FootnoteReference"/>
          <w:rFonts w:asciiTheme="minorHAnsi" w:eastAsia="Calibri" w:hAnsiTheme="minorHAnsi" w:cstheme="minorHAnsi"/>
          <w:sz w:val="21"/>
          <w:szCs w:val="21"/>
          <w:lang w:eastAsia="en-GB"/>
        </w:rPr>
        <w:footnoteReference w:id="34"/>
      </w:r>
      <w:r w:rsidR="004D5D62" w:rsidRPr="007720B3">
        <w:rPr>
          <w:rFonts w:eastAsia="Calibri" w:cstheme="minorHAnsi"/>
          <w:sz w:val="21"/>
          <w:szCs w:val="21"/>
          <w:lang w:eastAsia="en-GB"/>
        </w:rPr>
        <w:t xml:space="preserve">; its influence can be positive or </w:t>
      </w:r>
      <w:r w:rsidR="00CB1BAF" w:rsidRPr="007720B3">
        <w:rPr>
          <w:rFonts w:eastAsia="Calibri" w:cstheme="minorHAnsi"/>
          <w:sz w:val="21"/>
          <w:szCs w:val="21"/>
          <w:lang w:eastAsia="en-GB"/>
        </w:rPr>
        <w:t>negative</w:t>
      </w:r>
      <w:r w:rsidR="00522005" w:rsidRPr="007720B3">
        <w:rPr>
          <w:rFonts w:eastAsia="Calibri" w:cstheme="minorHAnsi"/>
          <w:sz w:val="21"/>
          <w:szCs w:val="21"/>
          <w:lang w:eastAsia="en-GB"/>
        </w:rPr>
        <w:t xml:space="preserve">. </w:t>
      </w:r>
      <w:r w:rsidR="00CB1BAF" w:rsidRPr="007720B3">
        <w:rPr>
          <w:rFonts w:eastAsia="Calibri" w:cstheme="minorHAnsi"/>
          <w:sz w:val="21"/>
          <w:szCs w:val="21"/>
          <w:lang w:eastAsia="en-GB"/>
        </w:rPr>
        <w:t xml:space="preserve">When the influence </w:t>
      </w:r>
      <w:r w:rsidR="00CB1BAF" w:rsidRPr="007720B3">
        <w:rPr>
          <w:rFonts w:eastAsia="Calibri" w:cstheme="minorHAnsi"/>
          <w:sz w:val="21"/>
          <w:szCs w:val="21"/>
          <w:lang w:eastAsia="en-GB"/>
        </w:rPr>
        <w:lastRenderedPageBreak/>
        <w:t>is positive, f</w:t>
      </w:r>
      <w:r w:rsidR="006073F1" w:rsidRPr="007720B3">
        <w:rPr>
          <w:rFonts w:eastAsia="Calibri" w:cstheme="minorHAnsi"/>
          <w:sz w:val="21"/>
          <w:szCs w:val="21"/>
          <w:lang w:eastAsia="en-GB"/>
        </w:rPr>
        <w:t>aith-based actors</w:t>
      </w:r>
      <w:r w:rsidR="00183954" w:rsidRPr="007720B3">
        <w:rPr>
          <w:rFonts w:eastAsia="Calibri" w:cstheme="minorHAnsi"/>
          <w:sz w:val="21"/>
          <w:szCs w:val="21"/>
          <w:lang w:eastAsia="en-GB"/>
        </w:rPr>
        <w:t xml:space="preserve">, quite often, </w:t>
      </w:r>
      <w:r w:rsidR="00465B22" w:rsidRPr="007720B3">
        <w:rPr>
          <w:rFonts w:eastAsia="Calibri" w:cstheme="minorHAnsi"/>
          <w:sz w:val="21"/>
          <w:szCs w:val="21"/>
          <w:lang w:eastAsia="en-GB"/>
        </w:rPr>
        <w:t xml:space="preserve">can </w:t>
      </w:r>
      <w:r w:rsidR="006073F1" w:rsidRPr="007720B3">
        <w:rPr>
          <w:rFonts w:eastAsia="Calibri" w:cstheme="minorHAnsi"/>
          <w:sz w:val="21"/>
          <w:szCs w:val="21"/>
          <w:lang w:eastAsia="en-GB"/>
        </w:rPr>
        <w:t xml:space="preserve">play a fundamental role in </w:t>
      </w:r>
      <w:r w:rsidR="00376AD1" w:rsidRPr="007720B3">
        <w:rPr>
          <w:rFonts w:eastAsia="Calibri" w:cstheme="minorHAnsi"/>
          <w:sz w:val="21"/>
          <w:szCs w:val="21"/>
          <w:lang w:eastAsia="en-GB"/>
        </w:rPr>
        <w:t>nurturing</w:t>
      </w:r>
      <w:r w:rsidR="006073F1" w:rsidRPr="007720B3">
        <w:rPr>
          <w:rFonts w:eastAsia="Calibri" w:cstheme="minorHAnsi"/>
          <w:sz w:val="21"/>
          <w:szCs w:val="21"/>
          <w:lang w:eastAsia="en-GB"/>
        </w:rPr>
        <w:t xml:space="preserve"> resilience, preventing violent conflict, and sustaining peace. </w:t>
      </w:r>
      <w:r w:rsidR="002B2970" w:rsidRPr="007720B3">
        <w:rPr>
          <w:rFonts w:eastAsia="Calibri" w:cstheme="minorHAnsi"/>
          <w:sz w:val="21"/>
          <w:szCs w:val="21"/>
          <w:lang w:eastAsia="en-GB"/>
        </w:rPr>
        <w:t>The International Partnership on Religion and Sustainable Development (</w:t>
      </w:r>
      <w:proofErr w:type="spellStart"/>
      <w:r w:rsidR="002B2970" w:rsidRPr="007720B3">
        <w:rPr>
          <w:rFonts w:eastAsia="Calibri" w:cstheme="minorHAnsi"/>
          <w:sz w:val="21"/>
          <w:szCs w:val="21"/>
          <w:lang w:eastAsia="en-GB"/>
        </w:rPr>
        <w:t>PaRD</w:t>
      </w:r>
      <w:proofErr w:type="spellEnd"/>
      <w:r w:rsidR="002B2970" w:rsidRPr="007720B3">
        <w:rPr>
          <w:rFonts w:eastAsia="Calibri" w:cstheme="minorHAnsi"/>
          <w:sz w:val="21"/>
          <w:szCs w:val="21"/>
          <w:lang w:eastAsia="en-GB"/>
        </w:rPr>
        <w:t>)</w:t>
      </w:r>
      <w:r w:rsidR="002B2970" w:rsidRPr="007720B3">
        <w:rPr>
          <w:rFonts w:eastAsia="Calibri" w:cstheme="minorHAnsi"/>
          <w:sz w:val="21"/>
          <w:szCs w:val="21"/>
          <w:vertAlign w:val="superscript"/>
          <w:lang w:eastAsia="en-GB"/>
        </w:rPr>
        <w:footnoteReference w:id="35"/>
      </w:r>
      <w:r w:rsidR="00E70867" w:rsidRPr="007720B3">
        <w:rPr>
          <w:rFonts w:eastAsia="Calibri" w:cstheme="minorHAnsi"/>
          <w:sz w:val="21"/>
          <w:szCs w:val="21"/>
          <w:lang w:eastAsia="en-GB"/>
        </w:rPr>
        <w:t xml:space="preserve"> </w:t>
      </w:r>
      <w:r w:rsidR="002B2970" w:rsidRPr="007720B3">
        <w:rPr>
          <w:rFonts w:eastAsia="Calibri" w:cstheme="minorHAnsi"/>
          <w:sz w:val="21"/>
          <w:szCs w:val="21"/>
          <w:lang w:eastAsia="en-GB"/>
        </w:rPr>
        <w:t xml:space="preserve">notes that they </w:t>
      </w:r>
      <w:r w:rsidR="006073F1" w:rsidRPr="007720B3">
        <w:rPr>
          <w:rFonts w:eastAsia="Calibri" w:cstheme="minorHAnsi"/>
          <w:sz w:val="21"/>
          <w:szCs w:val="21"/>
          <w:lang w:eastAsia="en-GB"/>
        </w:rPr>
        <w:t xml:space="preserve">do so both through theological interpretation and dialogue, as well as by providing leadership in action, both in peacebuilding and in development. </w:t>
      </w:r>
      <w:r w:rsidR="00615A48" w:rsidRPr="007720B3">
        <w:rPr>
          <w:rFonts w:eastAsia="Calibri" w:cstheme="minorHAnsi"/>
          <w:sz w:val="21"/>
          <w:szCs w:val="21"/>
          <w:lang w:eastAsia="en-GB"/>
        </w:rPr>
        <w:t xml:space="preserve">However, </w:t>
      </w:r>
      <w:r w:rsidR="006073F1" w:rsidRPr="007720B3">
        <w:rPr>
          <w:rFonts w:eastAsia="Calibri" w:cstheme="minorHAnsi"/>
          <w:sz w:val="21"/>
          <w:szCs w:val="21"/>
          <w:lang w:eastAsia="en-GB"/>
        </w:rPr>
        <w:t>religion can act both as a divider (a source of conflict) and a connector (a source of peace)</w:t>
      </w:r>
      <w:r w:rsidR="00E83E31" w:rsidRPr="007720B3">
        <w:rPr>
          <w:rFonts w:eastAsia="Calibri" w:cstheme="minorHAnsi"/>
          <w:sz w:val="21"/>
          <w:szCs w:val="21"/>
          <w:lang w:eastAsia="en-GB"/>
        </w:rPr>
        <w:t>, especially when r</w:t>
      </w:r>
      <w:r w:rsidR="00C56674" w:rsidRPr="007720B3">
        <w:rPr>
          <w:rFonts w:eastAsia="Calibri" w:cstheme="minorHAnsi"/>
          <w:sz w:val="21"/>
          <w:szCs w:val="21"/>
          <w:lang w:eastAsia="en-GB"/>
        </w:rPr>
        <w:t>eligion affects politics</w:t>
      </w:r>
      <w:r w:rsidR="00E83E31" w:rsidRPr="007720B3">
        <w:rPr>
          <w:rFonts w:eastAsia="Calibri" w:cstheme="minorHAnsi"/>
          <w:sz w:val="21"/>
          <w:szCs w:val="21"/>
          <w:lang w:eastAsia="en-GB"/>
        </w:rPr>
        <w:t xml:space="preserve"> or vice versa</w:t>
      </w:r>
      <w:r w:rsidR="00546009" w:rsidRPr="007720B3">
        <w:rPr>
          <w:rFonts w:eastAsia="Calibri" w:cstheme="minorHAnsi"/>
          <w:sz w:val="21"/>
          <w:szCs w:val="21"/>
          <w:lang w:eastAsia="en-GB"/>
        </w:rPr>
        <w:t>.</w:t>
      </w:r>
    </w:p>
    <w:p w14:paraId="744E2A1D" w14:textId="77777777" w:rsidR="00930EA0" w:rsidRPr="007720B3" w:rsidRDefault="00870E76" w:rsidP="0072262B">
      <w:pPr>
        <w:shd w:val="clear" w:color="auto" w:fill="FFFFFF" w:themeFill="background1"/>
        <w:jc w:val="both"/>
        <w:rPr>
          <w:rFonts w:eastAsia="Calibri" w:cstheme="minorHAnsi"/>
          <w:sz w:val="21"/>
          <w:szCs w:val="21"/>
          <w:lang w:eastAsia="en-GB"/>
        </w:rPr>
      </w:pPr>
      <w:r w:rsidRPr="007720B3">
        <w:rPr>
          <w:rFonts w:eastAsia="Calibri" w:cstheme="minorHAnsi"/>
          <w:sz w:val="21"/>
          <w:szCs w:val="21"/>
          <w:lang w:eastAsia="en-GB"/>
        </w:rPr>
        <w:t xml:space="preserve">While </w:t>
      </w:r>
      <w:r w:rsidR="00465B22" w:rsidRPr="007720B3">
        <w:rPr>
          <w:rFonts w:eastAsia="Calibri" w:cstheme="minorHAnsi"/>
          <w:sz w:val="21"/>
          <w:szCs w:val="21"/>
          <w:lang w:eastAsia="en-GB"/>
        </w:rPr>
        <w:t>Kosovo</w:t>
      </w:r>
      <w:r w:rsidR="00546009" w:rsidRPr="007720B3">
        <w:rPr>
          <w:rFonts w:eastAsia="Calibri" w:cstheme="minorHAnsi"/>
          <w:sz w:val="21"/>
          <w:szCs w:val="21"/>
          <w:lang w:eastAsia="en-GB"/>
        </w:rPr>
        <w:t xml:space="preserve"> is </w:t>
      </w:r>
      <w:r w:rsidR="00465B22" w:rsidRPr="007720B3">
        <w:rPr>
          <w:rFonts w:eastAsia="Calibri" w:cstheme="minorHAnsi"/>
          <w:sz w:val="21"/>
          <w:szCs w:val="21"/>
          <w:lang w:eastAsia="en-GB"/>
        </w:rPr>
        <w:t xml:space="preserve">a secular society, with </w:t>
      </w:r>
      <w:r w:rsidR="008B1663" w:rsidRPr="007720B3">
        <w:rPr>
          <w:rFonts w:eastAsia="Calibri" w:cstheme="minorHAnsi"/>
          <w:sz w:val="21"/>
          <w:szCs w:val="21"/>
          <w:lang w:eastAsia="en-GB"/>
        </w:rPr>
        <w:t xml:space="preserve">guaranteed rights </w:t>
      </w:r>
      <w:r w:rsidR="001A6CBC" w:rsidRPr="007720B3">
        <w:rPr>
          <w:rFonts w:eastAsia="Calibri" w:cstheme="minorHAnsi"/>
          <w:sz w:val="21"/>
          <w:szCs w:val="21"/>
          <w:lang w:eastAsia="en-GB"/>
        </w:rPr>
        <w:t>for its citizens and religious freedom</w:t>
      </w:r>
      <w:r w:rsidR="00546009" w:rsidRPr="007720B3">
        <w:rPr>
          <w:rFonts w:eastAsia="Calibri" w:cstheme="minorHAnsi"/>
          <w:sz w:val="21"/>
          <w:szCs w:val="21"/>
          <w:lang w:eastAsia="en-GB"/>
        </w:rPr>
        <w:t xml:space="preserve"> and the interaction between </w:t>
      </w:r>
      <w:r w:rsidR="00E950DE" w:rsidRPr="007720B3">
        <w:rPr>
          <w:rFonts w:eastAsia="Calibri" w:cstheme="minorHAnsi"/>
          <w:sz w:val="21"/>
          <w:szCs w:val="21"/>
          <w:lang w:eastAsia="en-GB"/>
        </w:rPr>
        <w:t>governing institutions and religious bodies are very limited, with exception of the Serb Orthodox Church through the Implementation and Monitoring Council</w:t>
      </w:r>
      <w:r w:rsidR="00220EFA" w:rsidRPr="007720B3">
        <w:rPr>
          <w:rFonts w:eastAsia="Calibri" w:cstheme="minorHAnsi"/>
          <w:sz w:val="21"/>
          <w:szCs w:val="21"/>
          <w:lang w:eastAsia="en-GB"/>
        </w:rPr>
        <w:t xml:space="preserve"> (IMC)</w:t>
      </w:r>
      <w:r w:rsidR="00CD1BD4" w:rsidRPr="007720B3">
        <w:rPr>
          <w:rFonts w:eastAsia="Calibri" w:cstheme="minorHAnsi"/>
          <w:sz w:val="21"/>
          <w:szCs w:val="21"/>
          <w:lang w:eastAsia="en-GB"/>
        </w:rPr>
        <w:t xml:space="preserve">, </w:t>
      </w:r>
      <w:r w:rsidR="00915A55" w:rsidRPr="007720B3">
        <w:rPr>
          <w:rFonts w:eastAsia="Calibri" w:cstheme="minorHAnsi"/>
          <w:sz w:val="21"/>
          <w:szCs w:val="21"/>
          <w:lang w:eastAsia="en-GB"/>
        </w:rPr>
        <w:t xml:space="preserve">religion has gained traction in the </w:t>
      </w:r>
      <w:r w:rsidR="0022173F" w:rsidRPr="007720B3">
        <w:rPr>
          <w:rFonts w:eastAsia="Calibri" w:cstheme="minorHAnsi"/>
          <w:sz w:val="21"/>
          <w:szCs w:val="21"/>
          <w:lang w:eastAsia="en-GB"/>
        </w:rPr>
        <w:t xml:space="preserve">last 10 years. </w:t>
      </w:r>
    </w:p>
    <w:p w14:paraId="6873C347" w14:textId="7A514908" w:rsidR="00455BCC" w:rsidRDefault="00930EA0" w:rsidP="0072262B">
      <w:pPr>
        <w:shd w:val="clear" w:color="auto" w:fill="FFFFFF" w:themeFill="background1"/>
        <w:jc w:val="both"/>
        <w:rPr>
          <w:rFonts w:cstheme="minorHAnsi"/>
          <w:sz w:val="21"/>
          <w:szCs w:val="21"/>
        </w:rPr>
      </w:pPr>
      <w:r w:rsidRPr="007720B3">
        <w:rPr>
          <w:rFonts w:eastAsia="Calibri" w:cstheme="minorHAnsi"/>
          <w:sz w:val="21"/>
          <w:szCs w:val="21"/>
          <w:lang w:eastAsia="en-GB"/>
        </w:rPr>
        <w:t xml:space="preserve">As </w:t>
      </w:r>
      <w:r w:rsidR="00D3313E" w:rsidRPr="007720B3">
        <w:rPr>
          <w:rFonts w:cstheme="minorHAnsi"/>
          <w:sz w:val="21"/>
          <w:szCs w:val="21"/>
        </w:rPr>
        <w:t>religion</w:t>
      </w:r>
      <w:r w:rsidR="00C50496" w:rsidRPr="007720B3">
        <w:rPr>
          <w:rFonts w:cstheme="minorHAnsi"/>
          <w:sz w:val="21"/>
          <w:szCs w:val="21"/>
        </w:rPr>
        <w:t xml:space="preserve"> and ethnicity are often linked</w:t>
      </w:r>
      <w:r w:rsidRPr="007720B3">
        <w:rPr>
          <w:rFonts w:cstheme="minorHAnsi"/>
          <w:sz w:val="21"/>
          <w:szCs w:val="21"/>
        </w:rPr>
        <w:t xml:space="preserve"> - t</w:t>
      </w:r>
      <w:r w:rsidR="00C50496" w:rsidRPr="007720B3">
        <w:rPr>
          <w:rFonts w:cstheme="minorHAnsi"/>
          <w:sz w:val="21"/>
          <w:szCs w:val="21"/>
        </w:rPr>
        <w:t>he majority of ethnic Albanians are Muslim, some are Catholic and Protestant; almost all ethnic Serbs belong to the SOC</w:t>
      </w:r>
      <w:r w:rsidR="00913D82" w:rsidRPr="007720B3">
        <w:rPr>
          <w:rFonts w:cstheme="minorHAnsi"/>
          <w:sz w:val="21"/>
          <w:szCs w:val="21"/>
        </w:rPr>
        <w:t xml:space="preserve"> as do some Montenegrins and Roma</w:t>
      </w:r>
      <w:r w:rsidR="00775687" w:rsidRPr="007720B3">
        <w:rPr>
          <w:rFonts w:cstheme="minorHAnsi"/>
          <w:sz w:val="21"/>
          <w:szCs w:val="21"/>
        </w:rPr>
        <w:t xml:space="preserve">; </w:t>
      </w:r>
      <w:r w:rsidR="00C50496" w:rsidRPr="007720B3">
        <w:rPr>
          <w:rFonts w:cstheme="minorHAnsi"/>
          <w:sz w:val="21"/>
          <w:szCs w:val="21"/>
        </w:rPr>
        <w:t xml:space="preserve">Ashkali, Bosniaks, Egyptians, </w:t>
      </w:r>
      <w:r w:rsidR="004711B8" w:rsidRPr="007720B3">
        <w:rPr>
          <w:rFonts w:cstheme="minorHAnsi"/>
          <w:sz w:val="21"/>
          <w:szCs w:val="21"/>
        </w:rPr>
        <w:t>Gorani</w:t>
      </w:r>
      <w:r w:rsidR="00C50496" w:rsidRPr="007720B3">
        <w:rPr>
          <w:rFonts w:cstheme="minorHAnsi"/>
          <w:sz w:val="21"/>
          <w:szCs w:val="21"/>
        </w:rPr>
        <w:t>, Roma, and Turks are also Muslim</w:t>
      </w:r>
      <w:r w:rsidR="00746A10" w:rsidRPr="007720B3">
        <w:rPr>
          <w:rFonts w:cstheme="minorHAnsi"/>
          <w:sz w:val="21"/>
          <w:szCs w:val="21"/>
        </w:rPr>
        <w:t>;</w:t>
      </w:r>
      <w:r w:rsidR="00C50496" w:rsidRPr="007720B3">
        <w:rPr>
          <w:rFonts w:cstheme="minorHAnsi"/>
          <w:sz w:val="21"/>
          <w:szCs w:val="21"/>
        </w:rPr>
        <w:t xml:space="preserve"> </w:t>
      </w:r>
      <w:r w:rsidR="00D3313E" w:rsidRPr="007720B3">
        <w:rPr>
          <w:rFonts w:cstheme="minorHAnsi"/>
          <w:sz w:val="21"/>
          <w:szCs w:val="21"/>
        </w:rPr>
        <w:t xml:space="preserve">with </w:t>
      </w:r>
      <w:r w:rsidR="00C50496" w:rsidRPr="007720B3">
        <w:rPr>
          <w:rFonts w:cstheme="minorHAnsi"/>
          <w:sz w:val="21"/>
          <w:szCs w:val="21"/>
        </w:rPr>
        <w:t>Croats belong</w:t>
      </w:r>
      <w:r w:rsidR="00913D82" w:rsidRPr="007720B3">
        <w:rPr>
          <w:rFonts w:cstheme="minorHAnsi"/>
          <w:sz w:val="21"/>
          <w:szCs w:val="21"/>
        </w:rPr>
        <w:t>ing</w:t>
      </w:r>
      <w:r w:rsidR="00C50496" w:rsidRPr="007720B3">
        <w:rPr>
          <w:rFonts w:cstheme="minorHAnsi"/>
          <w:sz w:val="21"/>
          <w:szCs w:val="21"/>
        </w:rPr>
        <w:t xml:space="preserve"> to the Catholic Church</w:t>
      </w:r>
      <w:r w:rsidR="009675D2" w:rsidRPr="007720B3">
        <w:rPr>
          <w:rStyle w:val="FootnoteReference"/>
          <w:rFonts w:asciiTheme="minorHAnsi" w:hAnsiTheme="minorHAnsi" w:cstheme="minorHAnsi"/>
          <w:sz w:val="21"/>
          <w:szCs w:val="21"/>
        </w:rPr>
        <w:footnoteReference w:id="36"/>
      </w:r>
      <w:r w:rsidR="00913D82" w:rsidRPr="007720B3">
        <w:rPr>
          <w:rFonts w:cstheme="minorHAnsi"/>
          <w:sz w:val="21"/>
          <w:szCs w:val="21"/>
        </w:rPr>
        <w:t xml:space="preserve">, </w:t>
      </w:r>
      <w:r w:rsidR="00762120" w:rsidRPr="007720B3">
        <w:rPr>
          <w:rFonts w:cstheme="minorHAnsi"/>
          <w:sz w:val="21"/>
          <w:szCs w:val="21"/>
        </w:rPr>
        <w:t xml:space="preserve">religious leaders can play a positive role </w:t>
      </w:r>
      <w:r w:rsidR="007001B2" w:rsidRPr="007720B3">
        <w:rPr>
          <w:rFonts w:cstheme="minorHAnsi"/>
          <w:sz w:val="21"/>
          <w:szCs w:val="21"/>
        </w:rPr>
        <w:t>at municipal level, especially where trust between communities is low</w:t>
      </w:r>
      <w:r w:rsidR="00C50496" w:rsidRPr="007720B3">
        <w:rPr>
          <w:rFonts w:cstheme="minorHAnsi"/>
          <w:sz w:val="21"/>
          <w:szCs w:val="21"/>
        </w:rPr>
        <w:t>.</w:t>
      </w:r>
      <w:r w:rsidR="00D3313E" w:rsidRPr="007720B3">
        <w:rPr>
          <w:rFonts w:cstheme="minorHAnsi"/>
          <w:sz w:val="21"/>
          <w:szCs w:val="21"/>
        </w:rPr>
        <w:t xml:space="preserve"> </w:t>
      </w:r>
      <w:r w:rsidR="00B96CC1" w:rsidRPr="007720B3">
        <w:rPr>
          <w:rFonts w:cstheme="minorHAnsi"/>
          <w:sz w:val="21"/>
          <w:szCs w:val="21"/>
        </w:rPr>
        <w:t xml:space="preserve">The positive attitude </w:t>
      </w:r>
      <w:r w:rsidR="002B0CD1" w:rsidRPr="007720B3">
        <w:rPr>
          <w:rFonts w:cstheme="minorHAnsi"/>
          <w:sz w:val="21"/>
          <w:szCs w:val="21"/>
        </w:rPr>
        <w:t xml:space="preserve">of respective religious </w:t>
      </w:r>
      <w:r w:rsidR="009D516D" w:rsidRPr="007720B3">
        <w:rPr>
          <w:rFonts w:cstheme="minorHAnsi"/>
          <w:sz w:val="21"/>
          <w:szCs w:val="21"/>
        </w:rPr>
        <w:t>representatives towards the concept of this Action was clearly demonstrated during the consultations process which took part during June – July 2020</w:t>
      </w:r>
      <w:r w:rsidR="009D516D" w:rsidRPr="007720B3">
        <w:rPr>
          <w:rStyle w:val="FootnoteReference"/>
          <w:rFonts w:asciiTheme="minorHAnsi" w:hAnsiTheme="minorHAnsi" w:cstheme="minorHAnsi"/>
          <w:sz w:val="21"/>
          <w:szCs w:val="21"/>
        </w:rPr>
        <w:footnoteReference w:id="37"/>
      </w:r>
      <w:r w:rsidR="009D516D" w:rsidRPr="007720B3">
        <w:rPr>
          <w:rFonts w:cstheme="minorHAnsi"/>
          <w:sz w:val="21"/>
          <w:szCs w:val="21"/>
        </w:rPr>
        <w:t>.</w:t>
      </w:r>
    </w:p>
    <w:p w14:paraId="1B6B9EA3" w14:textId="77777777" w:rsidR="00313FC1" w:rsidRDefault="00313FC1" w:rsidP="0072262B">
      <w:pPr>
        <w:shd w:val="clear" w:color="auto" w:fill="FFFFFF" w:themeFill="background1"/>
        <w:jc w:val="both"/>
        <w:rPr>
          <w:rFonts w:cstheme="minorHAnsi"/>
          <w:sz w:val="21"/>
          <w:szCs w:val="21"/>
        </w:rPr>
      </w:pPr>
    </w:p>
    <w:p w14:paraId="31F51FF9" w14:textId="77777777" w:rsidR="00215B53" w:rsidRPr="007720B3" w:rsidRDefault="00215B53" w:rsidP="007720B3">
      <w:pPr>
        <w:spacing w:after="0" w:line="240" w:lineRule="auto"/>
        <w:jc w:val="both"/>
        <w:rPr>
          <w:rFonts w:ascii="Calibri" w:eastAsia="Calibri" w:hAnsi="Calibri" w:cs="Calibri"/>
          <w:b/>
          <w:bCs/>
          <w:i/>
          <w:iCs/>
          <w:sz w:val="21"/>
          <w:szCs w:val="21"/>
          <w:lang w:eastAsia="en-GB"/>
        </w:rPr>
      </w:pPr>
      <w:r w:rsidRPr="001117FF">
        <w:rPr>
          <w:rFonts w:ascii="Calibri" w:eastAsia="Calibri" w:hAnsi="Calibri" w:cs="Calibri"/>
          <w:b/>
          <w:bCs/>
          <w:i/>
          <w:iCs/>
          <w:sz w:val="21"/>
          <w:szCs w:val="21"/>
          <w:lang w:eastAsia="en-GB"/>
        </w:rPr>
        <w:t>Kosovo Police</w:t>
      </w:r>
      <w:r w:rsidRPr="007720B3">
        <w:rPr>
          <w:rFonts w:ascii="Calibri" w:eastAsia="Calibri" w:hAnsi="Calibri" w:cs="Calibri"/>
          <w:b/>
          <w:bCs/>
          <w:i/>
          <w:iCs/>
          <w:sz w:val="21"/>
          <w:szCs w:val="21"/>
          <w:lang w:eastAsia="en-GB"/>
        </w:rPr>
        <w:t xml:space="preserve"> Unit for the Security of Buildings and Cultural Heritage (BCH)</w:t>
      </w:r>
    </w:p>
    <w:p w14:paraId="4260FFA2" w14:textId="3A09F36E" w:rsidR="004421BE" w:rsidRDefault="00F51E91" w:rsidP="007720B3">
      <w:pPr>
        <w:jc w:val="both"/>
        <w:rPr>
          <w:rFonts w:ascii="Calibri" w:eastAsia="Calibri" w:hAnsi="Calibri" w:cs="Calibri"/>
          <w:color w:val="000000"/>
          <w:sz w:val="21"/>
          <w:szCs w:val="21"/>
          <w:shd w:val="clear" w:color="auto" w:fill="FFFFFF"/>
          <w:lang w:eastAsia="zh-CN"/>
        </w:rPr>
      </w:pPr>
      <w:r w:rsidRPr="007720B3">
        <w:rPr>
          <w:rFonts w:ascii="Calibri" w:eastAsia="Calibri" w:hAnsi="Calibri" w:cs="Calibri"/>
          <w:sz w:val="21"/>
          <w:szCs w:val="21"/>
          <w:lang w:eastAsia="en-GB"/>
        </w:rPr>
        <w:t>Perce</w:t>
      </w:r>
      <w:r w:rsidRPr="007720B3">
        <w:rPr>
          <w:rFonts w:ascii="Calibri" w:eastAsia="Calibri" w:hAnsi="Calibri" w:cs="Calibri"/>
          <w:color w:val="000000"/>
          <w:sz w:val="21"/>
          <w:szCs w:val="21"/>
          <w:shd w:val="clear" w:color="auto" w:fill="FFFFFF"/>
          <w:lang w:eastAsia="zh-CN"/>
        </w:rPr>
        <w:t>iv</w:t>
      </w:r>
      <w:r w:rsidRPr="003B221D">
        <w:rPr>
          <w:rFonts w:ascii="Calibri" w:eastAsia="Calibri" w:hAnsi="Calibri" w:cs="Calibri"/>
          <w:color w:val="000000"/>
          <w:sz w:val="21"/>
          <w:szCs w:val="21"/>
          <w:shd w:val="clear" w:color="auto" w:fill="FFFFFF"/>
          <w:lang w:eastAsia="zh-CN"/>
        </w:rPr>
        <w:t>ed threats</w:t>
      </w:r>
      <w:r w:rsidR="00CF2135" w:rsidRPr="003B221D">
        <w:rPr>
          <w:rFonts w:ascii="Calibri" w:eastAsia="Calibri" w:hAnsi="Calibri" w:cs="Calibri"/>
          <w:color w:val="000000"/>
          <w:sz w:val="21"/>
          <w:szCs w:val="21"/>
          <w:shd w:val="clear" w:color="auto" w:fill="FFFFFF"/>
          <w:lang w:eastAsia="zh-CN"/>
        </w:rPr>
        <w:t xml:space="preserve">, </w:t>
      </w:r>
      <w:r w:rsidRPr="003B221D">
        <w:rPr>
          <w:rFonts w:ascii="Calibri" w:eastAsia="Calibri" w:hAnsi="Calibri" w:cs="Calibri"/>
          <w:color w:val="000000"/>
          <w:sz w:val="21"/>
          <w:szCs w:val="21"/>
          <w:shd w:val="clear" w:color="auto" w:fill="FFFFFF"/>
          <w:lang w:eastAsia="zh-CN"/>
        </w:rPr>
        <w:t>particularly those that are considered collective constitute an underlying driver of violence</w:t>
      </w:r>
      <w:r w:rsidR="003B221D" w:rsidRPr="003B221D">
        <w:rPr>
          <w:rFonts w:ascii="Calibri" w:eastAsia="Calibri" w:hAnsi="Calibri" w:cs="Calibri"/>
          <w:color w:val="000000"/>
          <w:sz w:val="21"/>
          <w:szCs w:val="21"/>
          <w:shd w:val="clear" w:color="auto" w:fill="FFFFFF"/>
          <w:lang w:eastAsia="zh-CN"/>
        </w:rPr>
        <w:t xml:space="preserve"> can drive the p</w:t>
      </w:r>
      <w:r w:rsidR="00C80C65" w:rsidRPr="003B221D">
        <w:rPr>
          <w:rFonts w:ascii="Calibri" w:eastAsia="Calibri" w:hAnsi="Calibri" w:cs="Calibri"/>
          <w:color w:val="000000"/>
          <w:sz w:val="21"/>
          <w:szCs w:val="21"/>
          <w:shd w:val="clear" w:color="auto" w:fill="FFFFFF"/>
          <w:lang w:eastAsia="zh-CN"/>
        </w:rPr>
        <w:t>ropensity for retribution measures the extent to which respondents feel that the only way to conclude a dispute</w:t>
      </w:r>
      <w:r w:rsidR="00C15569">
        <w:rPr>
          <w:rFonts w:ascii="Calibri" w:eastAsia="Calibri" w:hAnsi="Calibri" w:cs="Calibri"/>
          <w:color w:val="000000"/>
          <w:sz w:val="21"/>
          <w:szCs w:val="21"/>
          <w:shd w:val="clear" w:color="auto" w:fill="FFFFFF"/>
          <w:lang w:eastAsia="zh-CN"/>
        </w:rPr>
        <w:t xml:space="preserve">. </w:t>
      </w:r>
      <w:r w:rsidR="0085486B">
        <w:rPr>
          <w:rFonts w:ascii="Calibri" w:eastAsia="Calibri" w:hAnsi="Calibri" w:cs="Calibri"/>
          <w:color w:val="000000"/>
          <w:sz w:val="21"/>
          <w:szCs w:val="21"/>
          <w:shd w:val="clear" w:color="auto" w:fill="FFFFFF"/>
          <w:lang w:eastAsia="zh-CN"/>
        </w:rPr>
        <w:t>Safety and security institutions, and their equal response to all communities’ needs</w:t>
      </w:r>
      <w:r w:rsidR="00E8708D">
        <w:rPr>
          <w:rFonts w:ascii="Calibri" w:eastAsia="Calibri" w:hAnsi="Calibri" w:cs="Calibri"/>
          <w:color w:val="000000"/>
          <w:sz w:val="21"/>
          <w:szCs w:val="21"/>
          <w:shd w:val="clear" w:color="auto" w:fill="FFFFFF"/>
          <w:lang w:eastAsia="zh-CN"/>
        </w:rPr>
        <w:t xml:space="preserve">, are important actors in conveying a message of equality and inclusion. </w:t>
      </w:r>
      <w:r w:rsidR="004421BE">
        <w:rPr>
          <w:rFonts w:ascii="Calibri" w:eastAsia="Calibri" w:hAnsi="Calibri" w:cs="Calibri"/>
          <w:color w:val="000000"/>
          <w:sz w:val="21"/>
          <w:szCs w:val="21"/>
          <w:shd w:val="clear" w:color="auto" w:fill="FFFFFF"/>
          <w:lang w:eastAsia="zh-CN"/>
        </w:rPr>
        <w:t xml:space="preserve">Kosovo Police strives to respond in a timely and effective manner to all </w:t>
      </w:r>
      <w:r w:rsidR="00097190">
        <w:rPr>
          <w:rFonts w:ascii="Calibri" w:eastAsia="Calibri" w:hAnsi="Calibri" w:cs="Calibri"/>
          <w:color w:val="000000"/>
          <w:sz w:val="21"/>
          <w:szCs w:val="21"/>
          <w:shd w:val="clear" w:color="auto" w:fill="FFFFFF"/>
          <w:lang w:eastAsia="zh-CN"/>
        </w:rPr>
        <w:t xml:space="preserve">safety and security incidents and are constantly rated as the most trusted institution by all communities. </w:t>
      </w:r>
    </w:p>
    <w:p w14:paraId="1110AD58" w14:textId="418120A3" w:rsidR="00381644" w:rsidRDefault="00215B53" w:rsidP="007720B3">
      <w:pPr>
        <w:jc w:val="both"/>
        <w:rPr>
          <w:rFonts w:ascii="Calibri" w:eastAsia="Calibri" w:hAnsi="Calibri" w:cs="Calibri"/>
          <w:sz w:val="21"/>
          <w:szCs w:val="21"/>
          <w:lang w:eastAsia="en-GB"/>
        </w:rPr>
      </w:pPr>
      <w:r w:rsidRPr="00215B53">
        <w:rPr>
          <w:rFonts w:ascii="Calibri" w:eastAsia="Calibri" w:hAnsi="Calibri" w:cs="Calibri"/>
          <w:sz w:val="21"/>
          <w:szCs w:val="21"/>
          <w:lang w:eastAsia="en-GB"/>
        </w:rPr>
        <w:t xml:space="preserve">One of the main stakeholders </w:t>
      </w:r>
      <w:r w:rsidR="005615B1">
        <w:rPr>
          <w:rFonts w:ascii="Calibri" w:eastAsia="Calibri" w:hAnsi="Calibri" w:cs="Calibri"/>
          <w:sz w:val="21"/>
          <w:szCs w:val="21"/>
          <w:lang w:eastAsia="en-GB"/>
        </w:rPr>
        <w:t xml:space="preserve">throughout previous Actions was </w:t>
      </w:r>
      <w:r w:rsidRPr="00215B53">
        <w:rPr>
          <w:rFonts w:ascii="Calibri" w:eastAsia="Calibri" w:hAnsi="Calibri" w:cs="Calibri"/>
          <w:sz w:val="21"/>
          <w:szCs w:val="21"/>
          <w:lang w:eastAsia="en-GB"/>
        </w:rPr>
        <w:t>the Kosovo Police (KP) Unit for the Security of Buildings and Cultural Heritage (BCH), a specialized unit for the protection of cultural heritage and religious sites</w:t>
      </w:r>
      <w:r w:rsidR="00A369DD">
        <w:rPr>
          <w:rFonts w:ascii="Calibri" w:eastAsia="Calibri" w:hAnsi="Calibri" w:cs="Calibri"/>
          <w:sz w:val="21"/>
          <w:szCs w:val="21"/>
          <w:lang w:eastAsia="en-GB"/>
        </w:rPr>
        <w:t xml:space="preserve">. </w:t>
      </w:r>
      <w:r w:rsidRPr="00215B53">
        <w:rPr>
          <w:rFonts w:ascii="Calibri" w:eastAsia="Calibri" w:hAnsi="Calibri" w:cs="Calibri"/>
          <w:sz w:val="21"/>
          <w:szCs w:val="21"/>
          <w:lang w:eastAsia="en-GB"/>
        </w:rPr>
        <w:t>The multi-ethnic unit has four sub-units covering Prishtinë/Pristina, Prizren, Pejë/Peć and Mitrovica</w:t>
      </w:r>
      <w:r w:rsidR="00F62269">
        <w:rPr>
          <w:rFonts w:ascii="Calibri" w:eastAsia="Calibri" w:hAnsi="Calibri" w:cs="Calibri"/>
          <w:sz w:val="21"/>
          <w:szCs w:val="21"/>
          <w:lang w:eastAsia="en-GB"/>
        </w:rPr>
        <w:t xml:space="preserve"> and </w:t>
      </w:r>
      <w:r w:rsidRPr="00215B53">
        <w:rPr>
          <w:rFonts w:ascii="Calibri" w:eastAsia="Calibri" w:hAnsi="Calibri" w:cs="Calibri"/>
          <w:sz w:val="21"/>
          <w:szCs w:val="21"/>
          <w:lang w:eastAsia="en-GB"/>
        </w:rPr>
        <w:t>provides physical security and surveillance of the sites under its protection and actively engages with communities as part of confidence building</w:t>
      </w:r>
      <w:r w:rsidR="009A15CD">
        <w:rPr>
          <w:rFonts w:ascii="Calibri" w:eastAsia="Calibri" w:hAnsi="Calibri" w:cs="Calibri"/>
          <w:sz w:val="21"/>
          <w:szCs w:val="21"/>
          <w:lang w:eastAsia="en-GB"/>
        </w:rPr>
        <w:t xml:space="preserve"> and </w:t>
      </w:r>
      <w:r w:rsidR="003F1597">
        <w:rPr>
          <w:rFonts w:ascii="Calibri" w:eastAsia="Calibri" w:hAnsi="Calibri" w:cs="Calibri"/>
          <w:sz w:val="21"/>
          <w:szCs w:val="21"/>
          <w:lang w:eastAsia="en-GB"/>
        </w:rPr>
        <w:t>are</w:t>
      </w:r>
      <w:r w:rsidRPr="00215B53">
        <w:rPr>
          <w:rFonts w:ascii="Calibri" w:eastAsia="Calibri" w:hAnsi="Calibri" w:cs="Calibri"/>
          <w:sz w:val="21"/>
          <w:szCs w:val="21"/>
          <w:lang w:eastAsia="en-GB"/>
        </w:rPr>
        <w:t xml:space="preserve"> a valu</w:t>
      </w:r>
      <w:r w:rsidR="00381644">
        <w:rPr>
          <w:rFonts w:ascii="Calibri" w:eastAsia="Calibri" w:hAnsi="Calibri" w:cs="Calibri"/>
          <w:sz w:val="21"/>
          <w:szCs w:val="21"/>
          <w:lang w:eastAsia="en-GB"/>
        </w:rPr>
        <w:t xml:space="preserve">able partner </w:t>
      </w:r>
      <w:r w:rsidR="003F1597">
        <w:rPr>
          <w:rFonts w:ascii="Calibri" w:eastAsia="Calibri" w:hAnsi="Calibri" w:cs="Calibri"/>
          <w:sz w:val="21"/>
          <w:szCs w:val="21"/>
          <w:lang w:eastAsia="en-GB"/>
        </w:rPr>
        <w:t xml:space="preserve">for all </w:t>
      </w:r>
      <w:r w:rsidRPr="00215B53">
        <w:rPr>
          <w:rFonts w:ascii="Calibri" w:eastAsia="Calibri" w:hAnsi="Calibri" w:cs="Calibri"/>
          <w:sz w:val="21"/>
          <w:szCs w:val="21"/>
          <w:lang w:eastAsia="en-GB"/>
        </w:rPr>
        <w:t>stakeholders.</w:t>
      </w:r>
    </w:p>
    <w:p w14:paraId="3F228296" w14:textId="0AB187E5" w:rsidR="00215B53" w:rsidRDefault="00215B53" w:rsidP="007720B3">
      <w:pPr>
        <w:jc w:val="both"/>
        <w:rPr>
          <w:rFonts w:ascii="Calibri" w:eastAsia="Calibri" w:hAnsi="Calibri" w:cs="Calibri"/>
          <w:sz w:val="21"/>
          <w:szCs w:val="21"/>
          <w:lang w:eastAsia="en-GB"/>
        </w:rPr>
      </w:pPr>
      <w:r w:rsidRPr="00215B53">
        <w:rPr>
          <w:rFonts w:ascii="Calibri" w:eastAsia="Calibri" w:hAnsi="Calibri" w:cs="Calibri"/>
          <w:sz w:val="21"/>
          <w:szCs w:val="21"/>
          <w:lang w:eastAsia="en-GB"/>
        </w:rPr>
        <w:t xml:space="preserve">The KP, and subsequently the Unit, enjoy a high level of public confidence due to their professionalism, ability to communicate clearly with all communities in local languages, and </w:t>
      </w:r>
      <w:r w:rsidR="00B940C3">
        <w:rPr>
          <w:rFonts w:ascii="Calibri" w:eastAsia="Calibri" w:hAnsi="Calibri" w:cs="Calibri"/>
          <w:sz w:val="21"/>
          <w:szCs w:val="21"/>
          <w:lang w:eastAsia="en-GB"/>
        </w:rPr>
        <w:t xml:space="preserve">provision of </w:t>
      </w:r>
      <w:r w:rsidRPr="00215B53">
        <w:rPr>
          <w:rFonts w:ascii="Calibri" w:eastAsia="Calibri" w:hAnsi="Calibri" w:cs="Calibri"/>
          <w:sz w:val="21"/>
          <w:szCs w:val="21"/>
          <w:lang w:eastAsia="en-GB"/>
        </w:rPr>
        <w:t>effective response. This engagement contributed directly to increased awareness of the citizens and youth on the importance of cultural heritage while establishing stronger links with SOC.</w:t>
      </w:r>
    </w:p>
    <w:p w14:paraId="57B703E7" w14:textId="77777777" w:rsidR="00313FC1" w:rsidRDefault="00313FC1" w:rsidP="007720B3">
      <w:pPr>
        <w:jc w:val="both"/>
        <w:rPr>
          <w:rFonts w:ascii="Calibri" w:eastAsia="Calibri" w:hAnsi="Calibri" w:cs="Calibri"/>
          <w:sz w:val="21"/>
          <w:szCs w:val="21"/>
          <w:lang w:eastAsia="en-GB"/>
        </w:rPr>
      </w:pPr>
    </w:p>
    <w:p w14:paraId="29F888B7" w14:textId="77777777" w:rsidR="00215B53" w:rsidRPr="007720B3" w:rsidRDefault="00215B53" w:rsidP="007720B3">
      <w:pPr>
        <w:spacing w:after="0" w:line="240" w:lineRule="auto"/>
        <w:jc w:val="both"/>
        <w:rPr>
          <w:rFonts w:ascii="Calibri" w:eastAsia="Calibri" w:hAnsi="Calibri" w:cs="Calibri"/>
          <w:b/>
          <w:bCs/>
          <w:i/>
          <w:iCs/>
          <w:sz w:val="21"/>
          <w:szCs w:val="21"/>
          <w:lang w:eastAsia="en-GB"/>
        </w:rPr>
      </w:pPr>
      <w:r w:rsidRPr="007720B3">
        <w:rPr>
          <w:rFonts w:ascii="Calibri" w:eastAsia="Calibri" w:hAnsi="Calibri" w:cs="Calibri"/>
          <w:b/>
          <w:bCs/>
          <w:i/>
          <w:iCs/>
          <w:sz w:val="21"/>
          <w:szCs w:val="21"/>
          <w:lang w:eastAsia="en-GB"/>
        </w:rPr>
        <w:t>CSOs/NGOs</w:t>
      </w:r>
    </w:p>
    <w:p w14:paraId="14EE01D8" w14:textId="11CFDEA7" w:rsidR="00C66535" w:rsidRPr="007720B3" w:rsidRDefault="00C66535" w:rsidP="007720B3">
      <w:pPr>
        <w:autoSpaceDE w:val="0"/>
        <w:autoSpaceDN w:val="0"/>
        <w:adjustRightInd w:val="0"/>
        <w:jc w:val="both"/>
        <w:rPr>
          <w:rFonts w:ascii="Calibri" w:eastAsia="Calibri" w:hAnsi="Calibri" w:cs="Calibri"/>
          <w:sz w:val="21"/>
          <w:szCs w:val="21"/>
          <w:shd w:val="clear" w:color="auto" w:fill="FFFFFF"/>
          <w:lang w:eastAsia="en-GB"/>
        </w:rPr>
      </w:pPr>
      <w:r w:rsidRPr="007720B3">
        <w:rPr>
          <w:rFonts w:ascii="Calibri" w:eastAsia="Calibri" w:hAnsi="Calibri" w:cs="Calibri"/>
          <w:sz w:val="21"/>
          <w:szCs w:val="21"/>
          <w:lang w:eastAsia="en-GB"/>
        </w:rPr>
        <w:t>In div</w:t>
      </w:r>
      <w:r w:rsidRPr="00C66535">
        <w:rPr>
          <w:rFonts w:ascii="Calibri" w:eastAsia="Calibri" w:hAnsi="Calibri" w:cs="Calibri"/>
          <w:sz w:val="21"/>
          <w:szCs w:val="21"/>
          <w:lang w:eastAsia="en-GB"/>
        </w:rPr>
        <w:t xml:space="preserve">erse, </w:t>
      </w:r>
      <w:r w:rsidR="0081549A" w:rsidRPr="00C66535">
        <w:rPr>
          <w:rFonts w:ascii="Calibri" w:eastAsia="Calibri" w:hAnsi="Calibri" w:cs="Calibri"/>
          <w:sz w:val="21"/>
          <w:szCs w:val="21"/>
          <w:lang w:eastAsia="en-GB"/>
        </w:rPr>
        <w:t>multi-ethnic</w:t>
      </w:r>
      <w:r w:rsidRPr="00C66535">
        <w:rPr>
          <w:rFonts w:ascii="Calibri" w:eastAsia="Calibri" w:hAnsi="Calibri" w:cs="Calibri"/>
          <w:sz w:val="21"/>
          <w:szCs w:val="21"/>
          <w:lang w:eastAsia="en-GB"/>
        </w:rPr>
        <w:t xml:space="preserve"> contexts</w:t>
      </w:r>
      <w:r w:rsidR="00F72409">
        <w:rPr>
          <w:rFonts w:ascii="Calibri" w:eastAsia="Calibri" w:hAnsi="Calibri" w:cs="Calibri"/>
          <w:sz w:val="21"/>
          <w:szCs w:val="21"/>
          <w:lang w:eastAsia="en-GB"/>
        </w:rPr>
        <w:t xml:space="preserve"> which </w:t>
      </w:r>
      <w:r w:rsidR="00C54402">
        <w:rPr>
          <w:rFonts w:ascii="Calibri" w:eastAsia="Calibri" w:hAnsi="Calibri" w:cs="Calibri"/>
          <w:sz w:val="21"/>
          <w:szCs w:val="21"/>
          <w:lang w:eastAsia="en-GB"/>
        </w:rPr>
        <w:t>are troubled by past conflicts</w:t>
      </w:r>
      <w:r w:rsidRPr="00C66535">
        <w:rPr>
          <w:rFonts w:ascii="Calibri" w:eastAsia="Calibri" w:hAnsi="Calibri" w:cs="Calibri"/>
          <w:sz w:val="21"/>
          <w:szCs w:val="21"/>
          <w:lang w:eastAsia="en-GB"/>
        </w:rPr>
        <w:t xml:space="preserve">, cooperation, amity and economic exchange across identity lines is common and civil society organizations often cut across lines of identity. Social cohesion is a product of networks and connections based on trust and interaction that can address or ameliorate root causes or </w:t>
      </w:r>
      <w:r w:rsidRPr="007720B3">
        <w:rPr>
          <w:rFonts w:ascii="Calibri" w:eastAsia="Calibri" w:hAnsi="Calibri" w:cs="Calibri"/>
          <w:sz w:val="21"/>
          <w:szCs w:val="21"/>
          <w:shd w:val="clear" w:color="auto" w:fill="FFFFFF"/>
          <w:lang w:eastAsia="en-GB"/>
        </w:rPr>
        <w:t xml:space="preserve">prevent escalation. </w:t>
      </w:r>
    </w:p>
    <w:p w14:paraId="2FE973FC" w14:textId="27BD4EC3" w:rsidR="00DA62D2" w:rsidRPr="00215B53" w:rsidRDefault="00313150" w:rsidP="00C54402">
      <w:pPr>
        <w:autoSpaceDE w:val="0"/>
        <w:autoSpaceDN w:val="0"/>
        <w:adjustRightInd w:val="0"/>
        <w:jc w:val="both"/>
        <w:rPr>
          <w:rFonts w:ascii="Calibri" w:eastAsia="Calibri" w:hAnsi="Calibri" w:cs="Calibri"/>
          <w:sz w:val="21"/>
          <w:szCs w:val="21"/>
          <w:lang w:eastAsia="en-GB"/>
        </w:rPr>
      </w:pPr>
      <w:r w:rsidRPr="007720B3">
        <w:rPr>
          <w:rFonts w:ascii="Calibri" w:eastAsia="Calibri" w:hAnsi="Calibri" w:cs="Calibri"/>
          <w:sz w:val="21"/>
          <w:szCs w:val="21"/>
          <w:shd w:val="clear" w:color="auto" w:fill="FFFFFF"/>
          <w:lang w:eastAsia="en-GB"/>
        </w:rPr>
        <w:t>UNDP</w:t>
      </w:r>
      <w:r>
        <w:rPr>
          <w:rFonts w:ascii="Calibri" w:eastAsia="Calibri" w:hAnsi="Calibri" w:cs="Calibri"/>
          <w:sz w:val="21"/>
          <w:szCs w:val="21"/>
          <w:lang w:eastAsia="en-GB"/>
        </w:rPr>
        <w:t xml:space="preserve"> applie</w:t>
      </w:r>
      <w:r w:rsidR="00C66535">
        <w:rPr>
          <w:rFonts w:ascii="Calibri" w:eastAsia="Calibri" w:hAnsi="Calibri" w:cs="Calibri"/>
          <w:sz w:val="21"/>
          <w:szCs w:val="21"/>
          <w:lang w:eastAsia="en-GB"/>
        </w:rPr>
        <w:t>s</w:t>
      </w:r>
      <w:r w:rsidR="00C54402">
        <w:rPr>
          <w:rFonts w:ascii="Calibri" w:eastAsia="Calibri" w:hAnsi="Calibri" w:cs="Calibri"/>
          <w:sz w:val="21"/>
          <w:szCs w:val="21"/>
          <w:lang w:eastAsia="en-GB"/>
        </w:rPr>
        <w:t xml:space="preserve"> </w:t>
      </w:r>
      <w:r>
        <w:rPr>
          <w:rFonts w:ascii="Calibri" w:eastAsia="Calibri" w:hAnsi="Calibri" w:cs="Calibri"/>
          <w:sz w:val="21"/>
          <w:szCs w:val="21"/>
          <w:lang w:eastAsia="en-GB"/>
        </w:rPr>
        <w:t xml:space="preserve">a </w:t>
      </w:r>
      <w:r w:rsidR="00DA62D2" w:rsidRPr="00215B53">
        <w:rPr>
          <w:rFonts w:ascii="Calibri" w:eastAsia="Calibri" w:hAnsi="Calibri" w:cs="Calibri"/>
          <w:sz w:val="21"/>
          <w:szCs w:val="21"/>
          <w:lang w:eastAsia="en-GB"/>
        </w:rPr>
        <w:t>community mobilisation approach</w:t>
      </w:r>
      <w:r w:rsidR="00D41AAB">
        <w:rPr>
          <w:rFonts w:ascii="Calibri" w:eastAsia="Calibri" w:hAnsi="Calibri" w:cs="Calibri"/>
          <w:sz w:val="21"/>
          <w:szCs w:val="21"/>
          <w:lang w:eastAsia="en-GB"/>
        </w:rPr>
        <w:t xml:space="preserve"> by </w:t>
      </w:r>
      <w:r w:rsidR="00DA62D2" w:rsidRPr="00215B53">
        <w:rPr>
          <w:rFonts w:ascii="Calibri" w:eastAsia="Calibri" w:hAnsi="Calibri" w:cs="Calibri"/>
          <w:sz w:val="21"/>
          <w:szCs w:val="21"/>
          <w:lang w:eastAsia="en-GB"/>
        </w:rPr>
        <w:t xml:space="preserve">partnering with specialised CSOs </w:t>
      </w:r>
      <w:r w:rsidR="00D41AAB">
        <w:rPr>
          <w:rFonts w:ascii="Calibri" w:eastAsia="Calibri" w:hAnsi="Calibri" w:cs="Calibri"/>
          <w:sz w:val="21"/>
          <w:szCs w:val="21"/>
          <w:lang w:eastAsia="en-GB"/>
        </w:rPr>
        <w:t xml:space="preserve">to fine-tune </w:t>
      </w:r>
      <w:r w:rsidR="0024526B">
        <w:rPr>
          <w:rFonts w:ascii="Calibri" w:eastAsia="Calibri" w:hAnsi="Calibri" w:cs="Calibri"/>
          <w:sz w:val="21"/>
          <w:szCs w:val="21"/>
          <w:lang w:eastAsia="en-GB"/>
        </w:rPr>
        <w:t>planned activities under the inta</w:t>
      </w:r>
      <w:r w:rsidR="00EC1682">
        <w:rPr>
          <w:rFonts w:ascii="Calibri" w:eastAsia="Calibri" w:hAnsi="Calibri" w:cs="Calibri"/>
          <w:sz w:val="21"/>
          <w:szCs w:val="21"/>
          <w:lang w:eastAsia="en-GB"/>
        </w:rPr>
        <w:t xml:space="preserve">ngible cultural heritage output. The bottom-up approach generated </w:t>
      </w:r>
      <w:r w:rsidR="004C54C2">
        <w:rPr>
          <w:rFonts w:ascii="Calibri" w:eastAsia="Calibri" w:hAnsi="Calibri" w:cs="Calibri"/>
          <w:sz w:val="21"/>
          <w:szCs w:val="21"/>
          <w:lang w:eastAsia="en-GB"/>
        </w:rPr>
        <w:t xml:space="preserve">a range of activities and different approach to </w:t>
      </w:r>
      <w:r w:rsidR="00DA62D2" w:rsidRPr="00215B53">
        <w:rPr>
          <w:rFonts w:ascii="Calibri" w:eastAsia="Calibri" w:hAnsi="Calibri" w:cs="Calibri"/>
          <w:sz w:val="21"/>
          <w:szCs w:val="21"/>
          <w:shd w:val="clear" w:color="auto" w:fill="FFFFFF"/>
          <w:lang w:eastAsia="en-GB"/>
        </w:rPr>
        <w:t>skills development for youth and women</w:t>
      </w:r>
      <w:r w:rsidR="004C54C2">
        <w:rPr>
          <w:rFonts w:ascii="Calibri" w:eastAsia="Calibri" w:hAnsi="Calibri" w:cs="Calibri"/>
          <w:sz w:val="21"/>
          <w:szCs w:val="21"/>
          <w:shd w:val="clear" w:color="auto" w:fill="FFFFFF"/>
          <w:lang w:eastAsia="en-GB"/>
        </w:rPr>
        <w:t xml:space="preserve">, preservation of </w:t>
      </w:r>
      <w:r w:rsidR="00DA62D2" w:rsidRPr="00215B53">
        <w:rPr>
          <w:rFonts w:ascii="Calibri" w:eastAsia="Calibri" w:hAnsi="Calibri" w:cs="Calibri"/>
          <w:sz w:val="21"/>
          <w:szCs w:val="21"/>
          <w:shd w:val="clear" w:color="auto" w:fill="FFFFFF"/>
          <w:lang w:eastAsia="en-GB"/>
        </w:rPr>
        <w:t xml:space="preserve">traditional arts and crafts, </w:t>
      </w:r>
      <w:r w:rsidR="004C54C2">
        <w:rPr>
          <w:rFonts w:ascii="Calibri" w:eastAsia="Calibri" w:hAnsi="Calibri" w:cs="Calibri"/>
          <w:sz w:val="21"/>
          <w:szCs w:val="21"/>
          <w:shd w:val="clear" w:color="auto" w:fill="FFFFFF"/>
          <w:lang w:eastAsia="en-GB"/>
        </w:rPr>
        <w:t>re</w:t>
      </w:r>
      <w:r w:rsidR="00B77909">
        <w:rPr>
          <w:rFonts w:ascii="Calibri" w:eastAsia="Calibri" w:hAnsi="Calibri" w:cs="Calibri"/>
          <w:sz w:val="21"/>
          <w:szCs w:val="21"/>
          <w:shd w:val="clear" w:color="auto" w:fill="FFFFFF"/>
          <w:lang w:eastAsia="en-GB"/>
        </w:rPr>
        <w:t>-</w:t>
      </w:r>
      <w:r w:rsidR="004C54C2">
        <w:rPr>
          <w:rFonts w:ascii="Calibri" w:eastAsia="Calibri" w:hAnsi="Calibri" w:cs="Calibri"/>
          <w:sz w:val="21"/>
          <w:szCs w:val="21"/>
          <w:shd w:val="clear" w:color="auto" w:fill="FFFFFF"/>
          <w:lang w:eastAsia="en-GB"/>
        </w:rPr>
        <w:t xml:space="preserve">purposing intangible </w:t>
      </w:r>
      <w:r w:rsidR="00B77909">
        <w:rPr>
          <w:rFonts w:ascii="Calibri" w:eastAsia="Calibri" w:hAnsi="Calibri" w:cs="Calibri"/>
          <w:sz w:val="21"/>
          <w:szCs w:val="21"/>
          <w:shd w:val="clear" w:color="auto" w:fill="FFFFFF"/>
          <w:lang w:eastAsia="en-GB"/>
        </w:rPr>
        <w:t xml:space="preserve">heritage, including the revival of the lost art of </w:t>
      </w:r>
      <w:r w:rsidR="001529C4">
        <w:rPr>
          <w:rFonts w:ascii="Calibri" w:eastAsia="Calibri" w:hAnsi="Calibri" w:cs="Calibri"/>
          <w:sz w:val="21"/>
          <w:szCs w:val="21"/>
          <w:shd w:val="clear" w:color="auto" w:fill="FFFFFF"/>
          <w:lang w:eastAsia="en-GB"/>
        </w:rPr>
        <w:t xml:space="preserve">fashioning </w:t>
      </w:r>
      <w:r w:rsidR="00F46A6A">
        <w:rPr>
          <w:rFonts w:ascii="Calibri" w:eastAsia="Calibri" w:hAnsi="Calibri" w:cs="Calibri"/>
          <w:sz w:val="21"/>
          <w:szCs w:val="21"/>
          <w:shd w:val="clear" w:color="auto" w:fill="FFFFFF"/>
          <w:lang w:eastAsia="en-GB"/>
        </w:rPr>
        <w:t xml:space="preserve">an </w:t>
      </w:r>
      <w:proofErr w:type="spellStart"/>
      <w:r w:rsidR="00F46A6A">
        <w:rPr>
          <w:rFonts w:ascii="Calibri" w:eastAsia="Calibri" w:hAnsi="Calibri" w:cs="Calibri"/>
          <w:sz w:val="21"/>
          <w:szCs w:val="21"/>
          <w:shd w:val="clear" w:color="auto" w:fill="FFFFFF"/>
          <w:lang w:eastAsia="en-GB"/>
        </w:rPr>
        <w:t>O</w:t>
      </w:r>
      <w:r w:rsidR="001529C4">
        <w:rPr>
          <w:rFonts w:ascii="Calibri" w:eastAsia="Calibri" w:hAnsi="Calibri" w:cs="Calibri"/>
          <w:sz w:val="21"/>
          <w:szCs w:val="21"/>
          <w:shd w:val="clear" w:color="auto" w:fill="FFFFFF"/>
          <w:lang w:eastAsia="en-GB"/>
        </w:rPr>
        <w:t>k</w:t>
      </w:r>
      <w:r w:rsidR="00F46A6A">
        <w:rPr>
          <w:rFonts w:ascii="Calibri" w:eastAsia="Calibri" w:hAnsi="Calibri" w:cs="Calibri"/>
          <w:sz w:val="21"/>
          <w:szCs w:val="21"/>
          <w:shd w:val="clear" w:color="auto" w:fill="FFFFFF"/>
          <w:lang w:eastAsia="en-GB"/>
        </w:rPr>
        <w:t>arina</w:t>
      </w:r>
      <w:proofErr w:type="spellEnd"/>
      <w:r w:rsidR="00F46A6A">
        <w:rPr>
          <w:rFonts w:ascii="Calibri" w:eastAsia="Calibri" w:hAnsi="Calibri" w:cs="Calibri"/>
          <w:sz w:val="21"/>
          <w:szCs w:val="21"/>
          <w:shd w:val="clear" w:color="auto" w:fill="FFFFFF"/>
          <w:lang w:eastAsia="en-GB"/>
        </w:rPr>
        <w:t xml:space="preserve"> and playing it. </w:t>
      </w:r>
    </w:p>
    <w:p w14:paraId="189654EF" w14:textId="77777777" w:rsidR="00AE6EDA" w:rsidRDefault="001529C4" w:rsidP="009B0684">
      <w:pPr>
        <w:jc w:val="both"/>
        <w:rPr>
          <w:rFonts w:ascii="Calibri" w:eastAsia="Calibri" w:hAnsi="Calibri" w:cs="Calibri"/>
          <w:iCs/>
          <w:sz w:val="21"/>
          <w:szCs w:val="21"/>
          <w:lang w:eastAsia="en-GB"/>
        </w:rPr>
      </w:pPr>
      <w:r>
        <w:rPr>
          <w:rFonts w:ascii="Calibri" w:eastAsia="Calibri" w:hAnsi="Calibri" w:cs="Calibri"/>
          <w:sz w:val="21"/>
          <w:szCs w:val="21"/>
          <w:lang w:eastAsia="en-GB"/>
        </w:rPr>
        <w:t xml:space="preserve">The </w:t>
      </w:r>
      <w:r w:rsidR="00F31B9B">
        <w:rPr>
          <w:rFonts w:ascii="Calibri" w:eastAsia="Calibri" w:hAnsi="Calibri" w:cs="Calibri"/>
          <w:sz w:val="21"/>
          <w:szCs w:val="21"/>
          <w:lang w:eastAsia="en-GB"/>
        </w:rPr>
        <w:t xml:space="preserve">results of the </w:t>
      </w:r>
      <w:r>
        <w:rPr>
          <w:rFonts w:ascii="Calibri" w:eastAsia="Calibri" w:hAnsi="Calibri" w:cs="Calibri"/>
          <w:sz w:val="21"/>
          <w:szCs w:val="21"/>
          <w:lang w:eastAsia="en-GB"/>
        </w:rPr>
        <w:t>engagement with civil society</w:t>
      </w:r>
      <w:r w:rsidR="0017591C">
        <w:rPr>
          <w:rFonts w:ascii="Calibri" w:eastAsia="Calibri" w:hAnsi="Calibri" w:cs="Calibri"/>
          <w:sz w:val="21"/>
          <w:szCs w:val="21"/>
          <w:lang w:eastAsia="en-GB"/>
        </w:rPr>
        <w:t xml:space="preserve">, </w:t>
      </w:r>
      <w:r w:rsidR="00F31B9B">
        <w:rPr>
          <w:rFonts w:ascii="Calibri" w:eastAsia="Calibri" w:hAnsi="Calibri" w:cs="Calibri"/>
          <w:sz w:val="21"/>
          <w:szCs w:val="21"/>
          <w:lang w:eastAsia="en-GB"/>
        </w:rPr>
        <w:t xml:space="preserve">through </w:t>
      </w:r>
      <w:r w:rsidR="002D683D" w:rsidRPr="00215B53">
        <w:rPr>
          <w:rFonts w:ascii="Calibri" w:eastAsia="Calibri" w:hAnsi="Calibri" w:cs="Calibri"/>
          <w:sz w:val="21"/>
          <w:szCs w:val="21"/>
          <w:lang w:eastAsia="en-GB"/>
        </w:rPr>
        <w:t>bottom-up solutions and active citizenry</w:t>
      </w:r>
      <w:r w:rsidR="00225A03">
        <w:rPr>
          <w:rFonts w:ascii="Calibri" w:eastAsia="Calibri" w:hAnsi="Calibri" w:cs="Calibri"/>
          <w:sz w:val="21"/>
          <w:szCs w:val="21"/>
          <w:lang w:eastAsia="en-GB"/>
        </w:rPr>
        <w:t>,</w:t>
      </w:r>
      <w:r w:rsidR="0017591C">
        <w:rPr>
          <w:rFonts w:ascii="Calibri" w:eastAsia="Calibri" w:hAnsi="Calibri" w:cs="Calibri"/>
          <w:sz w:val="21"/>
          <w:szCs w:val="21"/>
          <w:lang w:eastAsia="en-GB"/>
        </w:rPr>
        <w:t xml:space="preserve"> </w:t>
      </w:r>
      <w:r w:rsidR="00F31B9B">
        <w:rPr>
          <w:rFonts w:ascii="Calibri" w:eastAsia="Calibri" w:hAnsi="Calibri" w:cs="Calibri"/>
          <w:sz w:val="21"/>
          <w:szCs w:val="21"/>
          <w:lang w:eastAsia="en-GB"/>
        </w:rPr>
        <w:t xml:space="preserve">are </w:t>
      </w:r>
      <w:r w:rsidR="002D683D" w:rsidRPr="00215B53">
        <w:rPr>
          <w:rFonts w:ascii="Calibri" w:eastAsia="Calibri" w:hAnsi="Calibri" w:cs="Calibri"/>
          <w:sz w:val="21"/>
          <w:szCs w:val="21"/>
          <w:lang w:eastAsia="en-GB"/>
        </w:rPr>
        <w:t>important feature</w:t>
      </w:r>
      <w:r w:rsidR="00225A03">
        <w:rPr>
          <w:rFonts w:ascii="Calibri" w:eastAsia="Calibri" w:hAnsi="Calibri" w:cs="Calibri"/>
          <w:sz w:val="21"/>
          <w:szCs w:val="21"/>
          <w:lang w:eastAsia="en-GB"/>
        </w:rPr>
        <w:t>s</w:t>
      </w:r>
      <w:r w:rsidR="002D683D" w:rsidRPr="00215B53">
        <w:rPr>
          <w:rFonts w:ascii="Calibri" w:eastAsia="Calibri" w:hAnsi="Calibri" w:cs="Calibri"/>
          <w:sz w:val="21"/>
          <w:szCs w:val="21"/>
          <w:lang w:eastAsia="en-GB"/>
        </w:rPr>
        <w:t xml:space="preserve"> </w:t>
      </w:r>
      <w:r w:rsidR="004E30EF">
        <w:rPr>
          <w:rFonts w:ascii="Calibri" w:eastAsia="Calibri" w:hAnsi="Calibri" w:cs="Calibri"/>
          <w:sz w:val="21"/>
          <w:szCs w:val="21"/>
          <w:lang w:eastAsia="en-GB"/>
        </w:rPr>
        <w:t xml:space="preserve">in </w:t>
      </w:r>
      <w:r w:rsidR="00225A03">
        <w:rPr>
          <w:rFonts w:ascii="Calibri" w:eastAsia="Calibri" w:hAnsi="Calibri" w:cs="Calibri"/>
          <w:sz w:val="21"/>
          <w:szCs w:val="21"/>
          <w:lang w:eastAsia="en-GB"/>
        </w:rPr>
        <w:t xml:space="preserve">inter-ethnic </w:t>
      </w:r>
      <w:r w:rsidR="004E30EF">
        <w:rPr>
          <w:rFonts w:ascii="Calibri" w:eastAsia="Calibri" w:hAnsi="Calibri" w:cs="Calibri"/>
          <w:sz w:val="21"/>
          <w:szCs w:val="21"/>
          <w:lang w:eastAsia="en-GB"/>
        </w:rPr>
        <w:t xml:space="preserve">confidence building interventions. </w:t>
      </w:r>
      <w:r w:rsidR="00225A03">
        <w:rPr>
          <w:rFonts w:ascii="Calibri" w:eastAsia="Calibri" w:hAnsi="Calibri" w:cs="Calibri"/>
          <w:sz w:val="21"/>
          <w:szCs w:val="21"/>
          <w:lang w:eastAsia="en-GB"/>
        </w:rPr>
        <w:t xml:space="preserve">It also </w:t>
      </w:r>
      <w:r>
        <w:rPr>
          <w:rFonts w:ascii="Calibri" w:eastAsia="Calibri" w:hAnsi="Calibri" w:cs="Calibri"/>
          <w:sz w:val="21"/>
          <w:szCs w:val="21"/>
          <w:lang w:eastAsia="en-GB"/>
        </w:rPr>
        <w:t>prov</w:t>
      </w:r>
      <w:r w:rsidR="000473F6">
        <w:rPr>
          <w:rFonts w:ascii="Calibri" w:eastAsia="Calibri" w:hAnsi="Calibri" w:cs="Calibri"/>
          <w:sz w:val="21"/>
          <w:szCs w:val="21"/>
          <w:lang w:eastAsia="en-GB"/>
        </w:rPr>
        <w:t>ed</w:t>
      </w:r>
      <w:r>
        <w:rPr>
          <w:rFonts w:ascii="Calibri" w:eastAsia="Calibri" w:hAnsi="Calibri" w:cs="Calibri"/>
          <w:sz w:val="21"/>
          <w:szCs w:val="21"/>
          <w:lang w:eastAsia="en-GB"/>
        </w:rPr>
        <w:t xml:space="preserve"> </w:t>
      </w:r>
      <w:r w:rsidR="000A091D">
        <w:rPr>
          <w:rFonts w:ascii="Calibri" w:eastAsia="Calibri" w:hAnsi="Calibri" w:cs="Calibri"/>
          <w:sz w:val="21"/>
          <w:szCs w:val="21"/>
          <w:lang w:eastAsia="en-GB"/>
        </w:rPr>
        <w:t xml:space="preserve">that the </w:t>
      </w:r>
      <w:r w:rsidR="00215B53" w:rsidRPr="00215B53">
        <w:rPr>
          <w:rFonts w:ascii="Calibri" w:eastAsia="Calibri" w:hAnsi="Calibri" w:cs="Calibri"/>
          <w:sz w:val="21"/>
          <w:szCs w:val="21"/>
          <w:lang w:eastAsia="en-GB"/>
        </w:rPr>
        <w:t>key dimensions of their role include the i</w:t>
      </w:r>
      <w:r w:rsidR="00215B53" w:rsidRPr="00215B53">
        <w:rPr>
          <w:rFonts w:ascii="Calibri" w:eastAsia="Calibri" w:hAnsi="Calibri" w:cs="Calibri"/>
          <w:i/>
          <w:sz w:val="21"/>
          <w:szCs w:val="21"/>
          <w:lang w:eastAsia="en-GB"/>
        </w:rPr>
        <w:t xml:space="preserve">) promotion of citizen participation; and ii) the social empowerment of groups and the realization of </w:t>
      </w:r>
      <w:r w:rsidR="00215B53" w:rsidRPr="00215B53">
        <w:rPr>
          <w:rFonts w:ascii="Calibri" w:eastAsia="Calibri" w:hAnsi="Calibri" w:cs="Calibri"/>
          <w:i/>
          <w:sz w:val="21"/>
          <w:szCs w:val="21"/>
          <w:lang w:eastAsia="en-GB"/>
        </w:rPr>
        <w:lastRenderedPageBreak/>
        <w:t xml:space="preserve">human rights, social transformation and democratic development. </w:t>
      </w:r>
      <w:r w:rsidR="00DC3DC7">
        <w:rPr>
          <w:rFonts w:ascii="Calibri" w:eastAsia="Calibri" w:hAnsi="Calibri" w:cs="Calibri"/>
          <w:iCs/>
          <w:sz w:val="21"/>
          <w:szCs w:val="21"/>
          <w:lang w:eastAsia="en-GB"/>
        </w:rPr>
        <w:t>CSOs/NGOs proved to be instrumental when reaching out to communities</w:t>
      </w:r>
      <w:r w:rsidR="00D7538F">
        <w:rPr>
          <w:rFonts w:ascii="Calibri" w:eastAsia="Calibri" w:hAnsi="Calibri" w:cs="Calibri"/>
          <w:iCs/>
          <w:sz w:val="21"/>
          <w:szCs w:val="21"/>
          <w:lang w:eastAsia="en-GB"/>
        </w:rPr>
        <w:t xml:space="preserve"> and encouraging participation</w:t>
      </w:r>
      <w:r w:rsidR="00E702E4">
        <w:rPr>
          <w:rFonts w:ascii="Calibri" w:eastAsia="Calibri" w:hAnsi="Calibri" w:cs="Calibri"/>
          <w:iCs/>
          <w:sz w:val="21"/>
          <w:szCs w:val="21"/>
          <w:lang w:eastAsia="en-GB"/>
        </w:rPr>
        <w:t xml:space="preserve"> from target groups. </w:t>
      </w:r>
    </w:p>
    <w:p w14:paraId="3D128313" w14:textId="0C758832" w:rsidR="0046251C" w:rsidRPr="00CC0379" w:rsidRDefault="007314D3" w:rsidP="009B0684">
      <w:pPr>
        <w:jc w:val="both"/>
        <w:rPr>
          <w:rFonts w:ascii="Calibri" w:eastAsia="Calibri" w:hAnsi="Calibri" w:cs="Calibri"/>
          <w:iCs/>
          <w:sz w:val="21"/>
          <w:szCs w:val="21"/>
          <w:lang w:eastAsia="en-GB"/>
        </w:rPr>
      </w:pPr>
      <w:r>
        <w:rPr>
          <w:rFonts w:eastAsia="Calibri" w:cstheme="minorHAnsi"/>
          <w:sz w:val="21"/>
          <w:szCs w:val="21"/>
          <w:lang w:eastAsia="en-GB"/>
        </w:rPr>
        <w:t xml:space="preserve">In the process of developing this Action </w:t>
      </w:r>
      <w:r w:rsidR="0046251C" w:rsidRPr="00390FC7">
        <w:rPr>
          <w:rFonts w:eastAsia="Calibri" w:cstheme="minorHAnsi"/>
          <w:sz w:val="21"/>
          <w:szCs w:val="21"/>
          <w:lang w:eastAsia="en-GB"/>
        </w:rPr>
        <w:t xml:space="preserve">UNDP held consultations with a range of </w:t>
      </w:r>
      <w:r>
        <w:rPr>
          <w:rFonts w:eastAsia="Calibri" w:cstheme="minorHAnsi"/>
          <w:sz w:val="21"/>
          <w:szCs w:val="21"/>
          <w:lang w:eastAsia="en-GB"/>
        </w:rPr>
        <w:t xml:space="preserve">CSOs/NGOs </w:t>
      </w:r>
      <w:r w:rsidR="0046251C" w:rsidRPr="00390FC7">
        <w:rPr>
          <w:rFonts w:eastAsia="Calibri" w:cstheme="minorHAnsi"/>
          <w:sz w:val="21"/>
          <w:szCs w:val="21"/>
          <w:lang w:eastAsia="en-GB"/>
        </w:rPr>
        <w:t>working on cultural heritage and inter-community dialogue</w:t>
      </w:r>
      <w:r w:rsidR="00462CB1" w:rsidRPr="00390FC7">
        <w:rPr>
          <w:rFonts w:eastAsia="Calibri" w:cstheme="minorHAnsi"/>
          <w:sz w:val="21"/>
          <w:szCs w:val="21"/>
          <w:lang w:eastAsia="en-GB"/>
        </w:rPr>
        <w:t>/social cohesion</w:t>
      </w:r>
      <w:r w:rsidR="0046251C" w:rsidRPr="00390FC7">
        <w:rPr>
          <w:rFonts w:eastAsia="Calibri" w:cstheme="minorHAnsi"/>
          <w:sz w:val="21"/>
          <w:szCs w:val="21"/>
          <w:lang w:eastAsia="en-GB"/>
        </w:rPr>
        <w:t xml:space="preserve"> to </w:t>
      </w:r>
      <w:r>
        <w:rPr>
          <w:rFonts w:eastAsia="Calibri" w:cstheme="minorHAnsi"/>
          <w:sz w:val="21"/>
          <w:szCs w:val="21"/>
          <w:lang w:eastAsia="en-GB"/>
        </w:rPr>
        <w:t xml:space="preserve">better understand available capacities </w:t>
      </w:r>
      <w:r w:rsidR="008540A5">
        <w:rPr>
          <w:rFonts w:eastAsia="Calibri" w:cstheme="minorHAnsi"/>
          <w:sz w:val="21"/>
          <w:szCs w:val="21"/>
          <w:lang w:eastAsia="en-GB"/>
        </w:rPr>
        <w:t>on the ground</w:t>
      </w:r>
      <w:r w:rsidR="00390FC7" w:rsidRPr="00390FC7">
        <w:rPr>
          <w:rFonts w:eastAsia="Calibri" w:cstheme="minorHAnsi"/>
          <w:sz w:val="21"/>
          <w:szCs w:val="21"/>
          <w:lang w:eastAsia="en-GB"/>
        </w:rPr>
        <w:t xml:space="preserve">. The following </w:t>
      </w:r>
      <w:r w:rsidR="008540A5">
        <w:rPr>
          <w:rFonts w:eastAsia="Calibri" w:cstheme="minorHAnsi"/>
          <w:sz w:val="21"/>
          <w:szCs w:val="21"/>
          <w:lang w:eastAsia="en-GB"/>
        </w:rPr>
        <w:t xml:space="preserve">CSOs/NGOs were part of the consultation process during the development of this Action and the </w:t>
      </w:r>
      <w:r w:rsidR="00A0253C">
        <w:rPr>
          <w:rFonts w:eastAsia="Calibri" w:cstheme="minorHAnsi"/>
          <w:sz w:val="21"/>
          <w:szCs w:val="21"/>
          <w:lang w:eastAsia="en-GB"/>
        </w:rPr>
        <w:t xml:space="preserve">previous </w:t>
      </w:r>
      <w:r w:rsidR="008540A5">
        <w:rPr>
          <w:rFonts w:eastAsia="Calibri" w:cstheme="minorHAnsi"/>
          <w:sz w:val="21"/>
          <w:szCs w:val="21"/>
          <w:lang w:eastAsia="en-GB"/>
        </w:rPr>
        <w:t xml:space="preserve">Action: </w:t>
      </w:r>
    </w:p>
    <w:p w14:paraId="60581D2A" w14:textId="1B960C63" w:rsidR="00FA513C" w:rsidRPr="009B0684" w:rsidRDefault="00FA513C" w:rsidP="00A828B0">
      <w:pPr>
        <w:pStyle w:val="ListParagraph"/>
        <w:numPr>
          <w:ilvl w:val="0"/>
          <w:numId w:val="8"/>
        </w:numPr>
        <w:ind w:left="360"/>
        <w:jc w:val="both"/>
        <w:rPr>
          <w:rFonts w:eastAsia="Calibri" w:cstheme="minorHAnsi"/>
          <w:sz w:val="21"/>
          <w:szCs w:val="21"/>
          <w:lang w:eastAsia="en-GB"/>
        </w:rPr>
      </w:pPr>
      <w:r w:rsidRPr="009B0684">
        <w:rPr>
          <w:rFonts w:ascii="Calibri" w:eastAsia="Calibri" w:hAnsi="Calibri" w:cs="Calibri"/>
          <w:color w:val="000000"/>
          <w:sz w:val="21"/>
          <w:szCs w:val="21"/>
          <w:shd w:val="clear" w:color="auto" w:fill="FFFFFF"/>
          <w:lang w:eastAsia="zh-CN"/>
        </w:rPr>
        <w:t>BONEVET</w:t>
      </w:r>
      <w:r w:rsidR="00D065CC">
        <w:rPr>
          <w:rStyle w:val="FootnoteReference"/>
          <w:rFonts w:eastAsia="Calibri" w:cstheme="minorHAnsi"/>
          <w:sz w:val="21"/>
          <w:lang w:eastAsia="en-GB"/>
        </w:rPr>
        <w:footnoteReference w:id="38"/>
      </w:r>
      <w:r w:rsidRPr="009B0684">
        <w:rPr>
          <w:rFonts w:eastAsia="Calibri" w:cstheme="minorHAnsi"/>
          <w:sz w:val="21"/>
          <w:szCs w:val="21"/>
          <w:lang w:eastAsia="en-GB"/>
        </w:rPr>
        <w:t xml:space="preserve"> - is a non-profit and non-formal educational institution established in 2014 by the private Foundation UNE E DU KOSOVEN based in Prishtina. BONEVET is a child-friendly environment designed to stimulate children’s curiosity, imagination and creativity</w:t>
      </w:r>
      <w:r w:rsidR="00F60F09">
        <w:rPr>
          <w:rFonts w:eastAsia="Calibri" w:cstheme="minorHAnsi"/>
          <w:sz w:val="21"/>
          <w:szCs w:val="21"/>
          <w:lang w:eastAsia="en-GB"/>
        </w:rPr>
        <w:t xml:space="preserve"> </w:t>
      </w:r>
      <w:r w:rsidRPr="009B0684">
        <w:rPr>
          <w:rFonts w:eastAsia="Calibri" w:cstheme="minorHAnsi"/>
          <w:sz w:val="21"/>
          <w:szCs w:val="21"/>
          <w:lang w:eastAsia="en-GB"/>
        </w:rPr>
        <w:t xml:space="preserve">through active play and technology. A wide range of STEM classes and trainings support children in coping with challenges of the 21st century. BONEVET is committed to do its part in educating and training young people, to </w:t>
      </w:r>
      <w:r w:rsidR="00F60F09">
        <w:rPr>
          <w:rFonts w:eastAsia="Calibri" w:cstheme="minorHAnsi"/>
          <w:sz w:val="21"/>
          <w:szCs w:val="21"/>
          <w:lang w:eastAsia="en-GB"/>
        </w:rPr>
        <w:t xml:space="preserve">teach </w:t>
      </w:r>
      <w:r w:rsidRPr="009B0684">
        <w:rPr>
          <w:rFonts w:eastAsia="Calibri" w:cstheme="minorHAnsi"/>
          <w:sz w:val="21"/>
          <w:szCs w:val="21"/>
          <w:lang w:eastAsia="en-GB"/>
        </w:rPr>
        <w:t>the</w:t>
      </w:r>
      <w:r w:rsidR="00F60F09">
        <w:rPr>
          <w:rFonts w:eastAsia="Calibri" w:cstheme="minorHAnsi"/>
          <w:sz w:val="21"/>
          <w:szCs w:val="21"/>
          <w:lang w:eastAsia="en-GB"/>
        </w:rPr>
        <w:t>m</w:t>
      </w:r>
      <w:r w:rsidRPr="009B0684">
        <w:rPr>
          <w:rFonts w:eastAsia="Calibri" w:cstheme="minorHAnsi"/>
          <w:sz w:val="21"/>
          <w:szCs w:val="21"/>
          <w:lang w:eastAsia="en-GB"/>
        </w:rPr>
        <w:t xml:space="preserve"> necessary academic and emotional skills, to help them work in teams, to tackle and solve problems, to communicate and cooperate, and more importantly </w:t>
      </w:r>
      <w:r w:rsidR="00E04DDF">
        <w:rPr>
          <w:rFonts w:eastAsia="Calibri" w:cstheme="minorHAnsi"/>
          <w:sz w:val="21"/>
          <w:szCs w:val="21"/>
          <w:lang w:eastAsia="en-GB"/>
        </w:rPr>
        <w:t xml:space="preserve">- </w:t>
      </w:r>
      <w:r w:rsidRPr="009B0684">
        <w:rPr>
          <w:rFonts w:eastAsia="Calibri" w:cstheme="minorHAnsi"/>
          <w:sz w:val="21"/>
          <w:szCs w:val="21"/>
          <w:lang w:eastAsia="en-GB"/>
        </w:rPr>
        <w:t>to be critical thinkers</w:t>
      </w:r>
      <w:r w:rsidR="009B0684">
        <w:rPr>
          <w:rFonts w:eastAsia="Calibri" w:cstheme="minorHAnsi"/>
          <w:sz w:val="21"/>
          <w:szCs w:val="21"/>
          <w:lang w:eastAsia="en-GB"/>
        </w:rPr>
        <w:t>.</w:t>
      </w:r>
    </w:p>
    <w:p w14:paraId="3A159509" w14:textId="79543011" w:rsidR="00E04DDF" w:rsidRPr="00FF3A98" w:rsidRDefault="00D03DDE" w:rsidP="00A828B0">
      <w:pPr>
        <w:pStyle w:val="ListParagraph"/>
        <w:numPr>
          <w:ilvl w:val="0"/>
          <w:numId w:val="8"/>
        </w:numPr>
        <w:ind w:left="360"/>
        <w:jc w:val="both"/>
        <w:rPr>
          <w:rFonts w:eastAsia="Calibri" w:cstheme="minorHAnsi"/>
          <w:sz w:val="21"/>
          <w:szCs w:val="21"/>
          <w:lang w:eastAsia="en-GB"/>
        </w:rPr>
      </w:pPr>
      <w:r w:rsidRPr="00FF3A98">
        <w:rPr>
          <w:rFonts w:eastAsia="Calibri" w:cstheme="minorHAnsi"/>
          <w:sz w:val="21"/>
          <w:szCs w:val="21"/>
          <w:lang w:eastAsia="en-GB"/>
        </w:rPr>
        <w:t xml:space="preserve">GAIA Kosovo (Kosovan branch of Service Civil International): is dedicated to the culture of peace, social justice and environmental education. It promotes cultural diversity, solidarity and understanding and works on integration of marginalized and minority groups in society. GAIA was established in 2010 from Spring workcamp in </w:t>
      </w:r>
      <w:proofErr w:type="spellStart"/>
      <w:r w:rsidRPr="00FF3A98">
        <w:rPr>
          <w:rFonts w:eastAsia="Calibri" w:cstheme="minorHAnsi"/>
          <w:sz w:val="21"/>
          <w:szCs w:val="21"/>
          <w:lang w:eastAsia="en-GB"/>
        </w:rPr>
        <w:t>Plemetina</w:t>
      </w:r>
      <w:proofErr w:type="spellEnd"/>
      <w:r w:rsidRPr="00FF3A98">
        <w:rPr>
          <w:rFonts w:eastAsia="Calibri" w:cstheme="minorHAnsi"/>
          <w:sz w:val="21"/>
          <w:szCs w:val="21"/>
          <w:lang w:eastAsia="en-GB"/>
        </w:rPr>
        <w:t xml:space="preserve"> Learning Center for Roma children, with the idea to become an SCI branch in Kosovo. Experienced in organizing international work-camps and youth exchanges in ethnically diverse communities it established a reconciliation program in Mitrovica in 2018. climate justice, nature protection, cultural diversity and human rights. Since 2016, GAIA has been running an educational center for Roma youth and children in Gra</w:t>
      </w:r>
      <w:r w:rsidR="00421DBF">
        <w:rPr>
          <w:rFonts w:eastAsia="Calibri" w:cstheme="minorHAnsi"/>
          <w:sz w:val="21"/>
          <w:szCs w:val="21"/>
          <w:lang w:eastAsia="en-GB"/>
        </w:rPr>
        <w:t>ç</w:t>
      </w:r>
      <w:r w:rsidRPr="00FF3A98">
        <w:rPr>
          <w:rFonts w:eastAsia="Calibri" w:cstheme="minorHAnsi"/>
          <w:sz w:val="21"/>
          <w:szCs w:val="21"/>
          <w:lang w:eastAsia="en-GB"/>
        </w:rPr>
        <w:t>anic</w:t>
      </w:r>
      <w:r w:rsidR="00421DBF">
        <w:rPr>
          <w:rFonts w:eastAsia="Calibri" w:cstheme="minorHAnsi"/>
          <w:sz w:val="21"/>
          <w:szCs w:val="21"/>
          <w:lang w:eastAsia="en-GB"/>
        </w:rPr>
        <w:t>ë/Gračanica</w:t>
      </w:r>
      <w:r w:rsidRPr="00FF3A98">
        <w:rPr>
          <w:rFonts w:eastAsia="Calibri" w:cstheme="minorHAnsi"/>
          <w:sz w:val="21"/>
          <w:szCs w:val="21"/>
          <w:lang w:eastAsia="en-GB"/>
        </w:rPr>
        <w:t xml:space="preserve">, where creative, environmental and learning </w:t>
      </w:r>
      <w:r w:rsidRPr="00FF3A98">
        <w:rPr>
          <w:rFonts w:ascii="Calibri" w:eastAsia="Calibri" w:hAnsi="Calibri" w:cs="Calibri"/>
          <w:iCs/>
          <w:sz w:val="21"/>
          <w:szCs w:val="21"/>
          <w:lang w:eastAsia="en-GB"/>
        </w:rPr>
        <w:t xml:space="preserve">activities take </w:t>
      </w:r>
      <w:r w:rsidRPr="00FF3A98">
        <w:rPr>
          <w:rFonts w:eastAsia="Calibri" w:cstheme="minorHAnsi"/>
          <w:sz w:val="21"/>
          <w:szCs w:val="21"/>
          <w:lang w:eastAsia="en-GB"/>
        </w:rPr>
        <w:t xml:space="preserve">place every day. </w:t>
      </w:r>
    </w:p>
    <w:p w14:paraId="20496708" w14:textId="444C318C" w:rsidR="0046251C" w:rsidRPr="00FF3A98" w:rsidRDefault="0046251C" w:rsidP="00A828B0">
      <w:pPr>
        <w:pStyle w:val="ListParagraph"/>
        <w:numPr>
          <w:ilvl w:val="0"/>
          <w:numId w:val="8"/>
        </w:numPr>
        <w:ind w:left="360"/>
        <w:jc w:val="both"/>
        <w:rPr>
          <w:rFonts w:eastAsia="Calibri" w:cstheme="minorHAnsi"/>
          <w:sz w:val="21"/>
          <w:szCs w:val="21"/>
          <w:lang w:eastAsia="en-GB"/>
        </w:rPr>
      </w:pPr>
      <w:r w:rsidRPr="00FF3A98">
        <w:rPr>
          <w:rFonts w:eastAsia="Calibri" w:cstheme="minorHAnsi"/>
          <w:sz w:val="21"/>
          <w:szCs w:val="21"/>
          <w:lang w:eastAsia="en-GB"/>
        </w:rPr>
        <w:t>Oral History Kosovo – is an independent</w:t>
      </w:r>
      <w:r w:rsidRPr="00FF3A98">
        <w:rPr>
          <w:rFonts w:ascii="Calibri" w:eastAsia="Calibri" w:hAnsi="Calibri" w:cs="Calibri"/>
          <w:iCs/>
          <w:sz w:val="21"/>
          <w:szCs w:val="21"/>
          <w:lang w:eastAsia="en-GB"/>
        </w:rPr>
        <w:t xml:space="preserve"> and well-established organization comprised of a collective of researchers of different generations, nationalities and</w:t>
      </w:r>
      <w:r w:rsidRPr="00FF3A98">
        <w:rPr>
          <w:rFonts w:eastAsia="Calibri" w:cstheme="minorHAnsi"/>
          <w:sz w:val="21"/>
          <w:szCs w:val="21"/>
          <w:lang w:eastAsia="en-GB"/>
        </w:rPr>
        <w:t xml:space="preserve"> competences, founded in 2012 as a joint project by the Kosovo Women’s Network and the New School, interviewing, filming and researching stories from people of different ethnic and social backgrounds. Narratives from communities and from different periods in history have been recorded and present non-official stories and/or stories from the “other side”. OHK has a unique professional experience in capturing human stories which link the concept of individual’s story intersecting with broader history of Kosovo and world events. OHK has a well-developed and sensitive approach to recording personal histories; it also has the capacity (experience, expertise, network) and the reputation as a specialised NGO. </w:t>
      </w:r>
    </w:p>
    <w:p w14:paraId="3B026FBB" w14:textId="77777777" w:rsidR="0046251C" w:rsidRPr="00FF3A98" w:rsidRDefault="0046251C" w:rsidP="00A828B0">
      <w:pPr>
        <w:pStyle w:val="ListParagraph"/>
        <w:numPr>
          <w:ilvl w:val="0"/>
          <w:numId w:val="8"/>
        </w:numPr>
        <w:spacing w:afterLines="160" w:after="384"/>
        <w:ind w:left="360"/>
        <w:jc w:val="both"/>
        <w:rPr>
          <w:rFonts w:eastAsia="Calibri" w:cstheme="minorHAnsi"/>
          <w:sz w:val="21"/>
          <w:szCs w:val="21"/>
          <w:lang w:eastAsia="en-GB"/>
        </w:rPr>
      </w:pPr>
      <w:r w:rsidRPr="00FF3A98">
        <w:rPr>
          <w:rFonts w:eastAsia="Calibri" w:cstheme="minorHAnsi"/>
          <w:sz w:val="21"/>
          <w:szCs w:val="21"/>
          <w:lang w:eastAsia="en-GB"/>
        </w:rPr>
        <w:t>Cultural Heritage without Borders (CHwB) - is an independent Swedish non-governmental organization with an office in Kosovo dedicated to rescuing and preserving tangible and intangible cultural heritage affected by conflict, neglect or human and natural disasters. With a track record of quality works (restoration, renovation, rehabilitation, re-purpose of use and trainings, amongst others), CHwB has professional capacity and expertise which is comprised of specialists in architecture, urban planning and civil engineering with considerable experience and professional exposure.</w:t>
      </w:r>
    </w:p>
    <w:p w14:paraId="783F5289" w14:textId="1642A000" w:rsidR="0046251C" w:rsidRPr="00FF3A98" w:rsidRDefault="0046251C" w:rsidP="00A828B0">
      <w:pPr>
        <w:pStyle w:val="ListParagraph"/>
        <w:numPr>
          <w:ilvl w:val="0"/>
          <w:numId w:val="8"/>
        </w:numPr>
        <w:spacing w:afterLines="160" w:after="384"/>
        <w:ind w:left="360"/>
        <w:jc w:val="both"/>
        <w:rPr>
          <w:rFonts w:eastAsia="Times New Roman" w:cstheme="minorHAnsi"/>
          <w:sz w:val="21"/>
          <w:szCs w:val="21"/>
          <w:lang w:eastAsia="zh-CN"/>
        </w:rPr>
      </w:pPr>
      <w:r w:rsidRPr="00FF3A98">
        <w:rPr>
          <w:rFonts w:eastAsia="Calibri" w:cstheme="minorHAnsi"/>
          <w:sz w:val="21"/>
          <w:szCs w:val="21"/>
          <w:lang w:eastAsia="en-GB"/>
        </w:rPr>
        <w:t xml:space="preserve">Community Building Mitrovica - CBM is an NGO operating in the field of peace and community building in the wider region of Mitrovica comprised of </w:t>
      </w:r>
      <w:r w:rsidR="00027E0C" w:rsidRPr="00FF3A98">
        <w:rPr>
          <w:rFonts w:eastAsia="Calibri" w:cstheme="minorHAnsi"/>
          <w:sz w:val="21"/>
          <w:szCs w:val="21"/>
          <w:lang w:eastAsia="en-GB"/>
        </w:rPr>
        <w:t>multi-ethnic</w:t>
      </w:r>
      <w:r w:rsidRPr="00FF3A98">
        <w:rPr>
          <w:rFonts w:eastAsia="Calibri" w:cstheme="minorHAnsi"/>
          <w:sz w:val="21"/>
          <w:szCs w:val="21"/>
          <w:lang w:eastAsia="en-GB"/>
        </w:rPr>
        <w:t xml:space="preserve"> staff, facilitating contact and dialogue between the citizens in the municipality. During the consultation, CBM provided suggestions on supporting the intangible heritage - events on traditional food and customs, and youth engagement through music (the Rock School). Their comparative advantage lies in the fact that they are well-known and accepted by both Kosovo Serbs and Albanians in Mitrovica, with a capacity to bring together both communities. </w:t>
      </w:r>
    </w:p>
    <w:p w14:paraId="304E44A3" w14:textId="77777777" w:rsidR="0046251C" w:rsidRPr="00FF3A98" w:rsidRDefault="0046251C" w:rsidP="00A828B0">
      <w:pPr>
        <w:pStyle w:val="ListParagraph"/>
        <w:numPr>
          <w:ilvl w:val="0"/>
          <w:numId w:val="8"/>
        </w:numPr>
        <w:spacing w:afterLines="160" w:after="384"/>
        <w:ind w:left="360"/>
        <w:jc w:val="both"/>
        <w:rPr>
          <w:rFonts w:eastAsia="Calibri" w:cstheme="minorHAnsi"/>
          <w:sz w:val="21"/>
          <w:szCs w:val="21"/>
          <w:lang w:eastAsia="en-GB"/>
        </w:rPr>
      </w:pPr>
      <w:r w:rsidRPr="00FF3A98">
        <w:rPr>
          <w:rFonts w:eastAsia="Calibri" w:cstheme="minorHAnsi"/>
          <w:sz w:val="21"/>
          <w:szCs w:val="21"/>
          <w:lang w:eastAsia="en-GB"/>
        </w:rPr>
        <w:t xml:space="preserve">7arte – is a local NGO that was founded in 2006 by local artists and aims to support Kosovan artists as well as promote and develop a common European culture. </w:t>
      </w:r>
      <w:r w:rsidRPr="00FF3A98">
        <w:rPr>
          <w:rFonts w:eastAsia="Calibri" w:cstheme="minorHAnsi"/>
          <w:sz w:val="21"/>
          <w:szCs w:val="21"/>
          <w:lang w:eastAsia="zh-CN"/>
        </w:rPr>
        <w:t>They mainly work with youth and have organized a number of events such as the GREEN Music Festival 4th edition, Open Air Cinema 6th edition, DOKO YOMI film workshop, Shala la-la-la, and “</w:t>
      </w:r>
      <w:proofErr w:type="spellStart"/>
      <w:r w:rsidRPr="00FF3A98">
        <w:rPr>
          <w:rFonts w:eastAsia="Calibri" w:cstheme="minorHAnsi"/>
          <w:sz w:val="21"/>
          <w:szCs w:val="21"/>
          <w:lang w:eastAsia="zh-CN"/>
        </w:rPr>
        <w:t>Gjuj</w:t>
      </w:r>
      <w:proofErr w:type="spellEnd"/>
      <w:r w:rsidRPr="00FF3A98">
        <w:rPr>
          <w:rFonts w:eastAsia="Calibri" w:cstheme="minorHAnsi"/>
          <w:sz w:val="21"/>
          <w:szCs w:val="21"/>
          <w:lang w:eastAsia="zh-CN"/>
        </w:rPr>
        <w:t xml:space="preserve"> art” and have also organized movie screenings, debates, music </w:t>
      </w:r>
      <w:r w:rsidRPr="00FF3A98">
        <w:rPr>
          <w:rFonts w:eastAsia="Calibri" w:cstheme="minorHAnsi"/>
          <w:sz w:val="21"/>
          <w:szCs w:val="21"/>
          <w:lang w:eastAsia="en-GB"/>
        </w:rPr>
        <w:t xml:space="preserve">performances, poetry nights. </w:t>
      </w:r>
    </w:p>
    <w:p w14:paraId="4AAE6547" w14:textId="77777777" w:rsidR="00FF3A98" w:rsidRPr="00FF3A98" w:rsidRDefault="0046251C" w:rsidP="00A828B0">
      <w:pPr>
        <w:pStyle w:val="ListParagraph"/>
        <w:numPr>
          <w:ilvl w:val="0"/>
          <w:numId w:val="7"/>
        </w:numPr>
        <w:shd w:val="clear" w:color="auto" w:fill="FFFFFF"/>
        <w:spacing w:afterLines="160" w:after="384"/>
        <w:ind w:left="360"/>
        <w:jc w:val="both"/>
        <w:rPr>
          <w:rFonts w:eastAsia="Calibri" w:cstheme="minorHAnsi"/>
          <w:sz w:val="21"/>
          <w:szCs w:val="21"/>
          <w:lang w:eastAsia="en-GB"/>
        </w:rPr>
      </w:pPr>
      <w:r w:rsidRPr="00FF3A98">
        <w:rPr>
          <w:rFonts w:eastAsia="Calibri" w:cstheme="minorHAnsi"/>
          <w:sz w:val="21"/>
          <w:szCs w:val="21"/>
          <w:lang w:eastAsia="en-GB"/>
        </w:rPr>
        <w:t xml:space="preserve">Promotion of Heritage Management West - PHM West is a </w:t>
      </w:r>
      <w:r w:rsidR="00027E0C" w:rsidRPr="00FF3A98">
        <w:rPr>
          <w:rFonts w:eastAsia="Calibri" w:cstheme="minorHAnsi"/>
          <w:sz w:val="21"/>
          <w:szCs w:val="21"/>
          <w:lang w:eastAsia="en-GB"/>
        </w:rPr>
        <w:t>community-based</w:t>
      </w:r>
      <w:r w:rsidRPr="00FF3A98">
        <w:rPr>
          <w:rFonts w:eastAsia="Calibri" w:cstheme="minorHAnsi"/>
          <w:sz w:val="21"/>
          <w:szCs w:val="21"/>
          <w:lang w:eastAsia="en-GB"/>
        </w:rPr>
        <w:t xml:space="preserve"> think-tank operating in western Kosovo. PHM West has experience in cultural heritage (tangible and intangible) throughout the western Kosovo, with an extensive network of partners including national and municipal institutions as well as international organizations and CSOs. Their most recent projects consisted of the revitalization of the old </w:t>
      </w:r>
      <w:r w:rsidRPr="00FF3A98">
        <w:rPr>
          <w:rFonts w:eastAsia="Calibri" w:cstheme="minorHAnsi"/>
          <w:sz w:val="21"/>
          <w:szCs w:val="21"/>
          <w:lang w:eastAsia="en-GB"/>
        </w:rPr>
        <w:lastRenderedPageBreak/>
        <w:t>bazar of Peja/Peć. PHM has 6 artisans from different arts and each one has a young student (intern) who learns the trade. In addition, they collaborate with the Faculty of Tourism in Peja/Peć and institutions working in the field of CH and organize internships for students in tourism</w:t>
      </w:r>
      <w:r w:rsidRPr="00FF3A98">
        <w:rPr>
          <w:sz w:val="21"/>
          <w:szCs w:val="21"/>
          <w:vertAlign w:val="superscript"/>
          <w:lang w:eastAsia="en-GB"/>
        </w:rPr>
        <w:footnoteReference w:id="39"/>
      </w:r>
      <w:r w:rsidRPr="00FF3A98">
        <w:rPr>
          <w:rFonts w:eastAsia="Calibri" w:cstheme="minorHAnsi"/>
          <w:sz w:val="21"/>
          <w:szCs w:val="21"/>
          <w:lang w:eastAsia="en-GB"/>
        </w:rPr>
        <w:t xml:space="preserve">. </w:t>
      </w:r>
    </w:p>
    <w:p w14:paraId="67298708" w14:textId="77777777" w:rsidR="00CC0379" w:rsidRPr="00CC0379" w:rsidRDefault="0046251C" w:rsidP="00A828B0">
      <w:pPr>
        <w:pStyle w:val="ListParagraph"/>
        <w:numPr>
          <w:ilvl w:val="0"/>
          <w:numId w:val="7"/>
        </w:numPr>
        <w:shd w:val="clear" w:color="auto" w:fill="FFFFFF"/>
        <w:spacing w:afterLines="160" w:after="384"/>
        <w:ind w:left="360"/>
        <w:jc w:val="both"/>
        <w:rPr>
          <w:rFonts w:ascii="Calibri" w:eastAsia="Calibri" w:hAnsi="Calibri" w:cs="Calibri"/>
          <w:sz w:val="21"/>
          <w:szCs w:val="21"/>
          <w:lang w:eastAsia="en-GB"/>
        </w:rPr>
      </w:pPr>
      <w:proofErr w:type="spellStart"/>
      <w:r w:rsidRPr="00FF3A98">
        <w:rPr>
          <w:rFonts w:eastAsia="Calibri" w:cstheme="minorHAnsi"/>
          <w:sz w:val="21"/>
          <w:szCs w:val="21"/>
          <w:lang w:eastAsia="en-GB"/>
        </w:rPr>
        <w:t>Ec</w:t>
      </w:r>
      <w:proofErr w:type="spellEnd"/>
      <w:r w:rsidRPr="00FF3A98">
        <w:rPr>
          <w:rFonts w:eastAsia="Calibri" w:cstheme="minorHAnsi"/>
          <w:sz w:val="21"/>
          <w:szCs w:val="21"/>
          <w:lang w:eastAsia="en-GB"/>
        </w:rPr>
        <w:t xml:space="preserve"> Ma Ndryshe - was established in March 2006 and is engaged in active citizenship by promoting an appropriate organization of the community, democratization of institutions and enrichment of cultural life in the main centres of Kosovo, with a focus on Prizren and Prishtina/Priština. </w:t>
      </w:r>
      <w:proofErr w:type="spellStart"/>
      <w:r w:rsidRPr="00FF3A98">
        <w:rPr>
          <w:rFonts w:eastAsia="Calibri" w:cstheme="minorHAnsi"/>
          <w:sz w:val="21"/>
          <w:szCs w:val="21"/>
          <w:lang w:eastAsia="en-GB"/>
        </w:rPr>
        <w:t>Ec</w:t>
      </w:r>
      <w:proofErr w:type="spellEnd"/>
      <w:r w:rsidRPr="00FF3A98">
        <w:rPr>
          <w:rFonts w:eastAsia="Calibri" w:cstheme="minorHAnsi"/>
          <w:sz w:val="21"/>
          <w:szCs w:val="21"/>
          <w:lang w:eastAsia="en-GB"/>
        </w:rPr>
        <w:t xml:space="preserve"> Ma Ndryshe is one of the founding organizations that represent Kosovo in the South East European Heritage Network (SEE Heritage Network) of organizations that deal with cultural heritage. Furthermore, </w:t>
      </w:r>
      <w:proofErr w:type="spellStart"/>
      <w:r w:rsidRPr="00FF3A98">
        <w:rPr>
          <w:rFonts w:eastAsia="Calibri" w:cstheme="minorHAnsi"/>
          <w:sz w:val="21"/>
          <w:szCs w:val="21"/>
          <w:lang w:eastAsia="en-GB"/>
        </w:rPr>
        <w:t>Ec</w:t>
      </w:r>
      <w:proofErr w:type="spellEnd"/>
      <w:r w:rsidRPr="00FF3A98">
        <w:rPr>
          <w:rFonts w:eastAsia="Calibri" w:cstheme="minorHAnsi"/>
          <w:sz w:val="21"/>
          <w:szCs w:val="21"/>
          <w:lang w:eastAsia="en-GB"/>
        </w:rPr>
        <w:t xml:space="preserve"> Ma Ndryshe is the founder of the Cultural Heritage Forum of Prizren, the Network of Cultural Organizations (</w:t>
      </w:r>
      <w:proofErr w:type="spellStart"/>
      <w:r w:rsidRPr="00FF3A98">
        <w:rPr>
          <w:rFonts w:eastAsia="Calibri" w:cstheme="minorHAnsi"/>
          <w:sz w:val="21"/>
          <w:szCs w:val="21"/>
          <w:lang w:eastAsia="en-GB"/>
        </w:rPr>
        <w:t>RrOK</w:t>
      </w:r>
      <w:proofErr w:type="spellEnd"/>
      <w:r w:rsidRPr="00FF3A98">
        <w:rPr>
          <w:rFonts w:eastAsia="Calibri" w:cstheme="minorHAnsi"/>
          <w:sz w:val="21"/>
          <w:szCs w:val="21"/>
          <w:lang w:eastAsia="en-GB"/>
        </w:rPr>
        <w:t>) of Prizren, and the Network of Independent Cultural Organizations in Kosovo’s Cultural Forum.</w:t>
      </w:r>
    </w:p>
    <w:p w14:paraId="76C9215E" w14:textId="02F2B1F0" w:rsidR="00CC0379" w:rsidRPr="00CC0379" w:rsidRDefault="00030586" w:rsidP="00A828B0">
      <w:pPr>
        <w:pStyle w:val="ListParagraph"/>
        <w:numPr>
          <w:ilvl w:val="0"/>
          <w:numId w:val="7"/>
        </w:numPr>
        <w:shd w:val="clear" w:color="auto" w:fill="FFFFFF"/>
        <w:spacing w:afterLines="160" w:after="384"/>
        <w:ind w:left="360"/>
        <w:jc w:val="both"/>
        <w:rPr>
          <w:rFonts w:ascii="Calibri" w:eastAsia="Calibri" w:hAnsi="Calibri" w:cs="Calibri"/>
          <w:sz w:val="21"/>
          <w:szCs w:val="21"/>
          <w:lang w:eastAsia="en-GB"/>
        </w:rPr>
      </w:pPr>
      <w:r w:rsidRPr="00CC0379">
        <w:rPr>
          <w:rFonts w:eastAsia="Calibri" w:cstheme="minorHAnsi"/>
          <w:sz w:val="21"/>
          <w:szCs w:val="21"/>
          <w:lang w:eastAsia="en-GB"/>
        </w:rPr>
        <w:t>Ideas Partnership</w:t>
      </w:r>
      <w:r w:rsidR="008D0895" w:rsidRPr="00CC0379">
        <w:rPr>
          <w:rFonts w:eastAsia="Calibri" w:cstheme="minorHAnsi"/>
          <w:sz w:val="21"/>
          <w:szCs w:val="21"/>
          <w:lang w:eastAsia="en-GB"/>
        </w:rPr>
        <w:t xml:space="preserve"> – works on the empowerment and support of those in need in Kosovo in the fields of education, health, welfare, and cultural heritage, and the protection of the environment, promoting the ethos of volunteerism and philanthropy.</w:t>
      </w:r>
      <w:r w:rsidR="0088622E" w:rsidRPr="00CC0379">
        <w:rPr>
          <w:rFonts w:eastAsia="Calibri" w:cstheme="minorHAnsi"/>
          <w:sz w:val="21"/>
          <w:szCs w:val="21"/>
          <w:lang w:eastAsia="en-GB"/>
        </w:rPr>
        <w:t xml:space="preserve"> The focus of their support </w:t>
      </w:r>
      <w:r w:rsidR="00A63B50" w:rsidRPr="00CC0379">
        <w:rPr>
          <w:rFonts w:eastAsia="Calibri" w:cstheme="minorHAnsi"/>
          <w:sz w:val="21"/>
          <w:szCs w:val="21"/>
          <w:lang w:eastAsia="en-GB"/>
        </w:rPr>
        <w:t xml:space="preserve">is </w:t>
      </w:r>
      <w:r w:rsidR="00D148AF" w:rsidRPr="00CC0379">
        <w:rPr>
          <w:rFonts w:eastAsia="Calibri" w:cstheme="minorHAnsi"/>
          <w:sz w:val="21"/>
          <w:szCs w:val="21"/>
          <w:lang w:eastAsia="en-GB"/>
        </w:rPr>
        <w:t>channelled</w:t>
      </w:r>
      <w:r w:rsidR="00A63B50" w:rsidRPr="00CC0379">
        <w:rPr>
          <w:rFonts w:eastAsia="Calibri" w:cstheme="minorHAnsi"/>
          <w:sz w:val="21"/>
          <w:szCs w:val="21"/>
          <w:lang w:eastAsia="en-GB"/>
        </w:rPr>
        <w:t xml:space="preserve"> toward</w:t>
      </w:r>
      <w:r w:rsidR="0088622E" w:rsidRPr="00CC0379">
        <w:rPr>
          <w:rFonts w:eastAsia="Calibri" w:cstheme="minorHAnsi"/>
          <w:sz w:val="21"/>
          <w:szCs w:val="21"/>
          <w:lang w:eastAsia="en-GB"/>
        </w:rPr>
        <w:t xml:space="preserve"> Roma, Ashkali and Egyptian communities, predominantly residing in Fush</w:t>
      </w:r>
      <w:r w:rsidR="00D148AF">
        <w:rPr>
          <w:rFonts w:eastAsia="Calibri" w:cstheme="minorHAnsi"/>
          <w:sz w:val="21"/>
          <w:szCs w:val="21"/>
          <w:lang w:eastAsia="en-GB"/>
        </w:rPr>
        <w:t>ë</w:t>
      </w:r>
      <w:r w:rsidR="0088622E" w:rsidRPr="00CC0379">
        <w:rPr>
          <w:rFonts w:eastAsia="Calibri" w:cstheme="minorHAnsi"/>
          <w:sz w:val="21"/>
          <w:szCs w:val="21"/>
          <w:lang w:eastAsia="en-GB"/>
        </w:rPr>
        <w:t xml:space="preserve"> Kosov</w:t>
      </w:r>
      <w:r w:rsidR="00D148AF">
        <w:rPr>
          <w:rFonts w:eastAsia="Calibri" w:cstheme="minorHAnsi"/>
          <w:sz w:val="21"/>
          <w:szCs w:val="21"/>
          <w:lang w:eastAsia="en-GB"/>
        </w:rPr>
        <w:t>ë</w:t>
      </w:r>
      <w:r w:rsidR="0088622E" w:rsidRPr="00CC0379">
        <w:rPr>
          <w:rFonts w:eastAsia="Calibri" w:cstheme="minorHAnsi"/>
          <w:sz w:val="21"/>
          <w:szCs w:val="21"/>
          <w:lang w:eastAsia="en-GB"/>
        </w:rPr>
        <w:t>/Kosovo Polje.</w:t>
      </w:r>
      <w:r w:rsidR="00CC0379" w:rsidRPr="00CC0379">
        <w:rPr>
          <w:rFonts w:eastAsia="Calibri" w:cstheme="minorHAnsi"/>
          <w:sz w:val="21"/>
          <w:szCs w:val="21"/>
          <w:lang w:eastAsia="en-GB"/>
        </w:rPr>
        <w:t xml:space="preserve"> </w:t>
      </w:r>
    </w:p>
    <w:p w14:paraId="0CC52041" w14:textId="77777777" w:rsidR="005D7803" w:rsidRDefault="00CD4E4B" w:rsidP="00A828B0">
      <w:pPr>
        <w:pStyle w:val="ListParagraph"/>
        <w:numPr>
          <w:ilvl w:val="0"/>
          <w:numId w:val="26"/>
        </w:numPr>
        <w:shd w:val="clear" w:color="auto" w:fill="FFFFFF"/>
        <w:spacing w:afterLines="160" w:after="384"/>
        <w:ind w:left="360"/>
        <w:jc w:val="both"/>
        <w:textAlignment w:val="center"/>
        <w:rPr>
          <w:rFonts w:eastAsia="Calibri" w:cstheme="minorHAnsi"/>
          <w:sz w:val="21"/>
          <w:szCs w:val="21"/>
          <w:lang w:eastAsia="en-GB"/>
        </w:rPr>
      </w:pPr>
      <w:r w:rsidRPr="005D7803">
        <w:rPr>
          <w:sz w:val="21"/>
          <w:szCs w:val="21"/>
        </w:rPr>
        <w:t>New Social Initiative</w:t>
      </w:r>
      <w:r w:rsidR="00354B35" w:rsidRPr="005D7803">
        <w:rPr>
          <w:sz w:val="21"/>
          <w:szCs w:val="21"/>
        </w:rPr>
        <w:t xml:space="preserve"> - </w:t>
      </w:r>
      <w:r w:rsidR="00C75D33" w:rsidRPr="005D7803">
        <w:rPr>
          <w:rFonts w:eastAsia="Calibri" w:cstheme="minorHAnsi"/>
          <w:sz w:val="21"/>
          <w:szCs w:val="21"/>
          <w:lang w:eastAsia="en-GB"/>
        </w:rPr>
        <w:t xml:space="preserve">is a newly founded civil society organization based in North Mitrovica. </w:t>
      </w:r>
      <w:r w:rsidR="001B278D" w:rsidRPr="005D7803">
        <w:rPr>
          <w:rFonts w:eastAsia="Calibri" w:cstheme="minorHAnsi"/>
          <w:sz w:val="21"/>
          <w:szCs w:val="21"/>
          <w:lang w:eastAsia="en-GB"/>
        </w:rPr>
        <w:t>It aims to contr</w:t>
      </w:r>
      <w:r w:rsidR="0052179C" w:rsidRPr="005D7803">
        <w:rPr>
          <w:rFonts w:eastAsia="Calibri" w:cstheme="minorHAnsi"/>
          <w:sz w:val="21"/>
          <w:szCs w:val="21"/>
          <w:lang w:eastAsia="en-GB"/>
        </w:rPr>
        <w:t>ibute to democratization process and constructive inter-ethnic relations through fostering and promoting positive inter-community communication and coo</w:t>
      </w:r>
      <w:r w:rsidR="00C700D1" w:rsidRPr="005D7803">
        <w:rPr>
          <w:rFonts w:eastAsia="Calibri" w:cstheme="minorHAnsi"/>
          <w:sz w:val="21"/>
          <w:szCs w:val="21"/>
          <w:lang w:eastAsia="en-GB"/>
        </w:rPr>
        <w:t xml:space="preserve">peration, facilitate discussions on a joint vision on major social challenges, </w:t>
      </w:r>
      <w:r w:rsidR="00D23488" w:rsidRPr="005D7803">
        <w:rPr>
          <w:rFonts w:eastAsia="Calibri" w:cstheme="minorHAnsi"/>
          <w:sz w:val="21"/>
          <w:szCs w:val="21"/>
          <w:lang w:eastAsia="en-GB"/>
        </w:rPr>
        <w:t>encourage a more pr</w:t>
      </w:r>
      <w:r w:rsidR="009450DB" w:rsidRPr="005D7803">
        <w:rPr>
          <w:rFonts w:eastAsia="Calibri" w:cstheme="minorHAnsi"/>
          <w:sz w:val="21"/>
          <w:szCs w:val="21"/>
          <w:lang w:eastAsia="en-GB"/>
        </w:rPr>
        <w:t>osperous political, social, legal, economic and environmental development.</w:t>
      </w:r>
      <w:r w:rsidR="005D7803" w:rsidRPr="005D7803">
        <w:rPr>
          <w:rFonts w:eastAsia="Calibri" w:cstheme="minorHAnsi"/>
          <w:sz w:val="21"/>
          <w:szCs w:val="21"/>
          <w:lang w:eastAsia="en-GB"/>
        </w:rPr>
        <w:t xml:space="preserve"> </w:t>
      </w:r>
    </w:p>
    <w:p w14:paraId="3CD06A63" w14:textId="5F581169" w:rsidR="009F7338" w:rsidRPr="00B268B9" w:rsidRDefault="00576D46" w:rsidP="000B5CC9">
      <w:pPr>
        <w:pStyle w:val="ListParagraph"/>
        <w:numPr>
          <w:ilvl w:val="0"/>
          <w:numId w:val="26"/>
        </w:numPr>
        <w:shd w:val="clear" w:color="auto" w:fill="FFFFFF"/>
        <w:spacing w:afterLines="160" w:after="384"/>
        <w:ind w:left="360"/>
        <w:jc w:val="both"/>
        <w:textAlignment w:val="center"/>
        <w:rPr>
          <w:rFonts w:ascii="Calibri" w:eastAsia="Calibri" w:hAnsi="Calibri" w:cs="Calibri"/>
          <w:sz w:val="21"/>
          <w:szCs w:val="21"/>
          <w:lang w:eastAsia="zh-CN"/>
        </w:rPr>
      </w:pPr>
      <w:r w:rsidRPr="009F7338">
        <w:rPr>
          <w:rFonts w:eastAsia="Calibri" w:cstheme="minorHAnsi"/>
          <w:sz w:val="21"/>
          <w:szCs w:val="21"/>
          <w:lang w:eastAsia="en-GB"/>
        </w:rPr>
        <w:t xml:space="preserve">VORAE – works on social justice for Roma, Ashkali and Egyptians, </w:t>
      </w:r>
      <w:r w:rsidR="005A3680" w:rsidRPr="009F7338">
        <w:rPr>
          <w:rFonts w:eastAsia="Calibri" w:cstheme="minorHAnsi"/>
          <w:sz w:val="21"/>
          <w:szCs w:val="21"/>
          <w:lang w:eastAsia="en-GB"/>
        </w:rPr>
        <w:t xml:space="preserve">for their </w:t>
      </w:r>
      <w:r w:rsidR="00E63EDF" w:rsidRPr="009F7338">
        <w:rPr>
          <w:rFonts w:eastAsia="Calibri" w:cstheme="minorHAnsi"/>
          <w:sz w:val="21"/>
          <w:szCs w:val="21"/>
          <w:lang w:eastAsia="en-GB"/>
        </w:rPr>
        <w:t>equal</w:t>
      </w:r>
      <w:r w:rsidR="00FA421B" w:rsidRPr="009F7338">
        <w:rPr>
          <w:rFonts w:eastAsia="Calibri" w:cstheme="minorHAnsi"/>
          <w:sz w:val="21"/>
          <w:szCs w:val="21"/>
          <w:lang w:eastAsia="en-GB"/>
        </w:rPr>
        <w:t xml:space="preserve"> treatment </w:t>
      </w:r>
      <w:r w:rsidR="00E63EDF" w:rsidRPr="009F7338">
        <w:rPr>
          <w:rFonts w:eastAsia="Calibri" w:cstheme="minorHAnsi"/>
          <w:sz w:val="21"/>
          <w:szCs w:val="21"/>
          <w:lang w:eastAsia="en-GB"/>
        </w:rPr>
        <w:t xml:space="preserve">by </w:t>
      </w:r>
      <w:r w:rsidR="005A3680" w:rsidRPr="009F7338">
        <w:rPr>
          <w:rFonts w:eastAsia="Calibri" w:cstheme="minorHAnsi"/>
          <w:sz w:val="21"/>
          <w:szCs w:val="21"/>
          <w:lang w:eastAsia="en-GB"/>
        </w:rPr>
        <w:t xml:space="preserve">society. </w:t>
      </w:r>
      <w:r w:rsidR="00A0560D" w:rsidRPr="009F7338">
        <w:rPr>
          <w:rFonts w:eastAsia="Calibri" w:cstheme="minorHAnsi"/>
          <w:sz w:val="21"/>
          <w:szCs w:val="21"/>
          <w:lang w:eastAsia="en-GB"/>
        </w:rPr>
        <w:t xml:space="preserve">The NGO advocates for </w:t>
      </w:r>
      <w:r w:rsidR="00C6587C" w:rsidRPr="009F7338">
        <w:rPr>
          <w:rFonts w:eastAsia="Calibri" w:cstheme="minorHAnsi"/>
          <w:sz w:val="21"/>
          <w:szCs w:val="21"/>
          <w:lang w:eastAsia="en-GB"/>
        </w:rPr>
        <w:t xml:space="preserve">equal </w:t>
      </w:r>
      <w:r w:rsidR="00E63EDF" w:rsidRPr="009F7338">
        <w:rPr>
          <w:rFonts w:eastAsia="Calibri" w:cstheme="minorHAnsi"/>
          <w:sz w:val="21"/>
          <w:szCs w:val="21"/>
          <w:lang w:eastAsia="en-GB"/>
        </w:rPr>
        <w:t xml:space="preserve">access </w:t>
      </w:r>
      <w:r w:rsidR="00C6587C" w:rsidRPr="009F7338">
        <w:rPr>
          <w:rFonts w:eastAsia="Calibri" w:cstheme="minorHAnsi"/>
          <w:sz w:val="21"/>
          <w:szCs w:val="21"/>
          <w:lang w:eastAsia="en-GB"/>
        </w:rPr>
        <w:t xml:space="preserve">and same </w:t>
      </w:r>
      <w:r w:rsidR="00E63EDF" w:rsidRPr="009F7338">
        <w:rPr>
          <w:rFonts w:eastAsia="Calibri" w:cstheme="minorHAnsi"/>
          <w:sz w:val="21"/>
          <w:szCs w:val="21"/>
          <w:lang w:eastAsia="en-GB"/>
        </w:rPr>
        <w:t xml:space="preserve">opportunities as </w:t>
      </w:r>
      <w:r w:rsidR="00C6587C" w:rsidRPr="009F7338">
        <w:rPr>
          <w:rFonts w:eastAsia="Calibri" w:cstheme="minorHAnsi"/>
          <w:sz w:val="21"/>
          <w:szCs w:val="21"/>
          <w:lang w:eastAsia="en-GB"/>
        </w:rPr>
        <w:t xml:space="preserve">for </w:t>
      </w:r>
      <w:r w:rsidR="00E63EDF" w:rsidRPr="009F7338">
        <w:rPr>
          <w:rFonts w:eastAsia="Calibri" w:cstheme="minorHAnsi"/>
          <w:sz w:val="21"/>
          <w:szCs w:val="21"/>
          <w:lang w:eastAsia="en-GB"/>
        </w:rPr>
        <w:t xml:space="preserve">everyone else, and where Roma, Ashkali and Egyptian people know their rights and their responsibilities and are empowered to exercise those rights. </w:t>
      </w:r>
      <w:r w:rsidR="007B2348" w:rsidRPr="009F7338">
        <w:rPr>
          <w:rFonts w:eastAsia="Calibri" w:cstheme="minorHAnsi"/>
          <w:sz w:val="21"/>
          <w:szCs w:val="21"/>
          <w:lang w:eastAsia="en-GB"/>
        </w:rPr>
        <w:t xml:space="preserve">Their work also spans </w:t>
      </w:r>
      <w:r w:rsidR="006D0C8D" w:rsidRPr="009F7338">
        <w:rPr>
          <w:rFonts w:eastAsia="Calibri" w:cstheme="minorHAnsi"/>
          <w:sz w:val="21"/>
          <w:szCs w:val="21"/>
          <w:lang w:eastAsia="en-GB"/>
        </w:rPr>
        <w:t xml:space="preserve">contribution to </w:t>
      </w:r>
      <w:r w:rsidR="00EB795A" w:rsidRPr="009F7338">
        <w:rPr>
          <w:rFonts w:eastAsia="Calibri" w:cstheme="minorHAnsi"/>
          <w:sz w:val="21"/>
          <w:szCs w:val="21"/>
          <w:lang w:eastAsia="en-GB"/>
        </w:rPr>
        <w:t xml:space="preserve">advocating for </w:t>
      </w:r>
      <w:r w:rsidR="00E63EDF" w:rsidRPr="009F7338">
        <w:rPr>
          <w:rFonts w:eastAsia="Calibri" w:cstheme="minorHAnsi"/>
          <w:sz w:val="21"/>
          <w:szCs w:val="21"/>
          <w:lang w:eastAsia="en-GB"/>
        </w:rPr>
        <w:t xml:space="preserve">decent employment in </w:t>
      </w:r>
      <w:r w:rsidR="00244CCB" w:rsidRPr="009F7338">
        <w:rPr>
          <w:rFonts w:eastAsia="Calibri" w:cstheme="minorHAnsi"/>
          <w:sz w:val="21"/>
          <w:szCs w:val="21"/>
          <w:lang w:eastAsia="en-GB"/>
        </w:rPr>
        <w:t xml:space="preserve">the </w:t>
      </w:r>
      <w:r w:rsidR="00E63EDF" w:rsidRPr="009F7338">
        <w:rPr>
          <w:rFonts w:eastAsia="Calibri" w:cstheme="minorHAnsi"/>
          <w:sz w:val="21"/>
          <w:szCs w:val="21"/>
          <w:lang w:eastAsia="en-GB"/>
        </w:rPr>
        <w:t xml:space="preserve">public and private </w:t>
      </w:r>
      <w:r w:rsidR="00244CCB" w:rsidRPr="009F7338">
        <w:rPr>
          <w:rFonts w:eastAsia="Calibri" w:cstheme="minorHAnsi"/>
          <w:sz w:val="21"/>
          <w:szCs w:val="21"/>
          <w:lang w:eastAsia="en-GB"/>
        </w:rPr>
        <w:t xml:space="preserve">sectors, </w:t>
      </w:r>
      <w:r w:rsidR="00E63EDF" w:rsidRPr="009F7338">
        <w:rPr>
          <w:rFonts w:eastAsia="Calibri" w:cstheme="minorHAnsi"/>
          <w:sz w:val="21"/>
          <w:szCs w:val="21"/>
          <w:lang w:eastAsia="en-GB"/>
        </w:rPr>
        <w:t xml:space="preserve">access </w:t>
      </w:r>
      <w:r w:rsidR="005D7803" w:rsidRPr="009F7338">
        <w:rPr>
          <w:rFonts w:eastAsia="Calibri" w:cstheme="minorHAnsi"/>
          <w:sz w:val="21"/>
          <w:szCs w:val="21"/>
          <w:lang w:eastAsia="en-GB"/>
        </w:rPr>
        <w:t xml:space="preserve">to </w:t>
      </w:r>
      <w:r w:rsidR="00E63EDF" w:rsidRPr="009F7338">
        <w:rPr>
          <w:rFonts w:eastAsia="Calibri" w:cstheme="minorHAnsi"/>
          <w:sz w:val="21"/>
          <w:szCs w:val="21"/>
          <w:lang w:eastAsia="en-GB"/>
        </w:rPr>
        <w:t>and mak</w:t>
      </w:r>
      <w:r w:rsidR="005D7803" w:rsidRPr="009F7338">
        <w:rPr>
          <w:rFonts w:eastAsia="Calibri" w:cstheme="minorHAnsi"/>
          <w:sz w:val="21"/>
          <w:szCs w:val="21"/>
          <w:lang w:eastAsia="en-GB"/>
        </w:rPr>
        <w:t xml:space="preserve">ing </w:t>
      </w:r>
      <w:r w:rsidR="00E63EDF" w:rsidRPr="009F7338">
        <w:rPr>
          <w:rFonts w:eastAsia="Calibri" w:cstheme="minorHAnsi"/>
          <w:sz w:val="21"/>
          <w:szCs w:val="21"/>
          <w:lang w:eastAsia="en-GB"/>
        </w:rPr>
        <w:t xml:space="preserve">use of decent quality public infrastructure, and where services are available and accessible locally. </w:t>
      </w:r>
    </w:p>
    <w:p w14:paraId="73ABA5FE" w14:textId="77777777" w:rsidR="00E448CE" w:rsidRPr="00E448CE" w:rsidRDefault="00E448CE" w:rsidP="00E448CE">
      <w:pPr>
        <w:spacing w:after="120"/>
        <w:jc w:val="both"/>
        <w:rPr>
          <w:rStyle w:val="apple-converted-space"/>
          <w:rFonts w:ascii="Calibri" w:eastAsia="Calibri" w:hAnsi="Calibri" w:cs="Calibri"/>
          <w:b/>
          <w:bCs/>
          <w:i/>
          <w:iCs/>
          <w:sz w:val="21"/>
          <w:szCs w:val="21"/>
        </w:rPr>
      </w:pPr>
      <w:r w:rsidRPr="00E448CE">
        <w:rPr>
          <w:rStyle w:val="apple-converted-space"/>
          <w:rFonts w:ascii="Calibri" w:eastAsia="Calibri" w:hAnsi="Calibri" w:cs="Calibri"/>
          <w:b/>
          <w:bCs/>
          <w:i/>
          <w:iCs/>
          <w:sz w:val="21"/>
          <w:szCs w:val="21"/>
        </w:rPr>
        <w:t>The selection of CSOs/NGOs and applicable criteria</w:t>
      </w:r>
    </w:p>
    <w:p w14:paraId="5F9BB4B6" w14:textId="3E812681" w:rsidR="004D2EE7" w:rsidRDefault="0046251C" w:rsidP="004D2EE7">
      <w:pPr>
        <w:shd w:val="clear" w:color="auto" w:fill="FFFFFF"/>
        <w:spacing w:after="0"/>
        <w:jc w:val="both"/>
        <w:textAlignment w:val="center"/>
        <w:rPr>
          <w:rFonts w:ascii="Calibri" w:eastAsia="Calibri" w:hAnsi="Calibri" w:cs="Calibri"/>
          <w:sz w:val="21"/>
          <w:szCs w:val="21"/>
          <w:lang w:eastAsia="zh-CN"/>
        </w:rPr>
      </w:pPr>
      <w:r w:rsidRPr="009F7338">
        <w:rPr>
          <w:rFonts w:ascii="Calibri" w:eastAsia="Calibri" w:hAnsi="Calibri" w:cs="Calibri"/>
          <w:sz w:val="21"/>
          <w:szCs w:val="21"/>
          <w:lang w:eastAsia="zh-CN"/>
        </w:rPr>
        <w:t>The contracting modality for CSOs/NGOs will be based on UNDP’s rules and regulation governing the cooperation with implementing partners</w:t>
      </w:r>
      <w:r w:rsidRPr="0046251C">
        <w:rPr>
          <w:szCs w:val="16"/>
          <w:vertAlign w:val="superscript"/>
          <w:lang w:eastAsia="zh-CN"/>
        </w:rPr>
        <w:footnoteReference w:id="40"/>
      </w:r>
      <w:r w:rsidRPr="009F7338">
        <w:rPr>
          <w:rFonts w:ascii="Calibri" w:eastAsia="Calibri" w:hAnsi="Calibri" w:cs="Calibri"/>
          <w:sz w:val="21"/>
          <w:szCs w:val="21"/>
          <w:lang w:eastAsia="zh-CN"/>
        </w:rPr>
        <w:t xml:space="preserve">; the modalities can be a Project Cooperation Agreement (PCA) or a call for proposals. Based on the planned outputs of the Action both modalities will be applied as </w:t>
      </w:r>
      <w:r w:rsidR="004D2EE7">
        <w:rPr>
          <w:rFonts w:ascii="Calibri" w:eastAsia="Calibri" w:hAnsi="Calibri" w:cs="Calibri"/>
          <w:sz w:val="21"/>
          <w:szCs w:val="21"/>
          <w:lang w:eastAsia="zh-CN"/>
        </w:rPr>
        <w:t>appropriate</w:t>
      </w:r>
      <w:r w:rsidRPr="009F7338">
        <w:rPr>
          <w:rFonts w:ascii="Calibri" w:eastAsia="Calibri" w:hAnsi="Calibri" w:cs="Calibri"/>
          <w:sz w:val="21"/>
          <w:szCs w:val="21"/>
          <w:lang w:eastAsia="zh-CN"/>
        </w:rPr>
        <w:t>.</w:t>
      </w:r>
      <w:r w:rsidR="00B36414">
        <w:rPr>
          <w:rFonts w:ascii="Calibri" w:eastAsia="Calibri" w:hAnsi="Calibri" w:cs="Calibri"/>
          <w:sz w:val="21"/>
          <w:szCs w:val="21"/>
          <w:lang w:eastAsia="zh-CN"/>
        </w:rPr>
        <w:t xml:space="preserve"> </w:t>
      </w:r>
      <w:r w:rsidRPr="0046251C">
        <w:rPr>
          <w:rFonts w:ascii="Calibri" w:eastAsia="Calibri" w:hAnsi="Calibri" w:cs="Calibri"/>
          <w:sz w:val="21"/>
          <w:szCs w:val="21"/>
          <w:lang w:eastAsia="zh-CN"/>
        </w:rPr>
        <w:t xml:space="preserve">They key selection criteria for the CSOs/NGOs include: </w:t>
      </w:r>
    </w:p>
    <w:p w14:paraId="4317EAE9" w14:textId="7BAF0577" w:rsidR="004D2EE7" w:rsidRPr="004D2EE7" w:rsidRDefault="0046251C" w:rsidP="004D2EE7">
      <w:pPr>
        <w:pStyle w:val="ListParagraph"/>
        <w:numPr>
          <w:ilvl w:val="0"/>
          <w:numId w:val="43"/>
        </w:numPr>
        <w:shd w:val="clear" w:color="auto" w:fill="FFFFFF"/>
        <w:spacing w:after="0" w:line="360" w:lineRule="auto"/>
        <w:ind w:left="360" w:hanging="360"/>
        <w:jc w:val="both"/>
        <w:textAlignment w:val="center"/>
        <w:rPr>
          <w:rFonts w:ascii="Calibri" w:eastAsia="Calibri" w:hAnsi="Calibri" w:cs="Calibri"/>
          <w:sz w:val="21"/>
          <w:szCs w:val="21"/>
          <w:lang w:eastAsia="zh-CN"/>
        </w:rPr>
      </w:pPr>
      <w:r w:rsidRPr="004D2EE7">
        <w:rPr>
          <w:rFonts w:ascii="Calibri" w:eastAsia="Calibri" w:hAnsi="Calibri" w:cs="Calibri"/>
          <w:sz w:val="21"/>
          <w:szCs w:val="21"/>
          <w:lang w:eastAsia="zh-CN"/>
        </w:rPr>
        <w:t xml:space="preserve">the legal status of the organisation and the years in operations; </w:t>
      </w:r>
    </w:p>
    <w:p w14:paraId="022452A0" w14:textId="17443F7D" w:rsidR="004D2EE7" w:rsidRPr="004D2EE7" w:rsidRDefault="0046251C" w:rsidP="004D2EE7">
      <w:pPr>
        <w:pStyle w:val="ListParagraph"/>
        <w:numPr>
          <w:ilvl w:val="0"/>
          <w:numId w:val="43"/>
        </w:numPr>
        <w:shd w:val="clear" w:color="auto" w:fill="FFFFFF"/>
        <w:spacing w:after="0" w:line="360" w:lineRule="auto"/>
        <w:ind w:left="360" w:hanging="360"/>
        <w:jc w:val="both"/>
        <w:textAlignment w:val="center"/>
        <w:rPr>
          <w:rFonts w:ascii="Calibri" w:eastAsia="Calibri" w:hAnsi="Calibri" w:cs="Calibri"/>
          <w:sz w:val="21"/>
          <w:szCs w:val="21"/>
          <w:lang w:eastAsia="zh-CN"/>
        </w:rPr>
      </w:pPr>
      <w:r w:rsidRPr="004D2EE7">
        <w:rPr>
          <w:rFonts w:ascii="Calibri" w:eastAsia="Calibri" w:hAnsi="Calibri" w:cs="Calibri"/>
          <w:sz w:val="21"/>
          <w:szCs w:val="21"/>
          <w:lang w:eastAsia="zh-CN"/>
        </w:rPr>
        <w:t>experience and expertise in cultural heritage and/or confidence building;</w:t>
      </w:r>
    </w:p>
    <w:p w14:paraId="4CAD44C5" w14:textId="304452B6" w:rsidR="004D2EE7" w:rsidRDefault="0046251C" w:rsidP="004D2EE7">
      <w:pPr>
        <w:pStyle w:val="ListParagraph"/>
        <w:numPr>
          <w:ilvl w:val="0"/>
          <w:numId w:val="43"/>
        </w:numPr>
        <w:shd w:val="clear" w:color="auto" w:fill="FFFFFF"/>
        <w:spacing w:afterLines="160" w:after="384" w:line="360" w:lineRule="auto"/>
        <w:ind w:left="360" w:hanging="360"/>
        <w:jc w:val="both"/>
        <w:textAlignment w:val="center"/>
        <w:rPr>
          <w:rFonts w:ascii="Calibri" w:eastAsia="Calibri" w:hAnsi="Calibri" w:cs="Calibri"/>
          <w:sz w:val="21"/>
          <w:szCs w:val="21"/>
          <w:lang w:eastAsia="zh-CN"/>
        </w:rPr>
      </w:pPr>
      <w:r w:rsidRPr="004D2EE7">
        <w:rPr>
          <w:rFonts w:ascii="Calibri" w:eastAsia="Calibri" w:hAnsi="Calibri" w:cs="Calibri"/>
          <w:sz w:val="21"/>
          <w:szCs w:val="21"/>
          <w:lang w:eastAsia="zh-CN"/>
        </w:rPr>
        <w:t>successful implementation of similar projects/activities;</w:t>
      </w:r>
    </w:p>
    <w:p w14:paraId="7EE74616" w14:textId="7050FBE6" w:rsidR="00E448CE" w:rsidRDefault="0046251C" w:rsidP="00E448CE">
      <w:pPr>
        <w:pStyle w:val="ListParagraph"/>
        <w:numPr>
          <w:ilvl w:val="0"/>
          <w:numId w:val="43"/>
        </w:numPr>
        <w:shd w:val="clear" w:color="auto" w:fill="FFFFFF"/>
        <w:spacing w:afterLines="160" w:after="384" w:line="360" w:lineRule="auto"/>
        <w:ind w:left="360" w:hanging="360"/>
        <w:jc w:val="both"/>
        <w:textAlignment w:val="center"/>
        <w:rPr>
          <w:rFonts w:ascii="Calibri" w:eastAsia="Calibri" w:hAnsi="Calibri" w:cs="Calibri"/>
          <w:sz w:val="21"/>
          <w:szCs w:val="21"/>
          <w:lang w:eastAsia="zh-CN"/>
        </w:rPr>
      </w:pPr>
      <w:r w:rsidRPr="004D2EE7">
        <w:rPr>
          <w:rFonts w:ascii="Calibri" w:eastAsia="Calibri" w:hAnsi="Calibri" w:cs="Calibri"/>
          <w:sz w:val="21"/>
          <w:szCs w:val="21"/>
          <w:lang w:eastAsia="zh-CN"/>
        </w:rPr>
        <w:t>experience with other international partners/donors.</w:t>
      </w:r>
    </w:p>
    <w:p w14:paraId="2D0B03B0" w14:textId="0E902A07" w:rsidR="008C13F8" w:rsidRPr="008B472D" w:rsidRDefault="008C13F8" w:rsidP="00EE4AF5">
      <w:pPr>
        <w:spacing w:after="0"/>
        <w:jc w:val="both"/>
        <w:rPr>
          <w:rFonts w:ascii="Calibri" w:eastAsia="Calibri" w:hAnsi="Calibri" w:cs="Calibri"/>
          <w:b/>
          <w:bCs/>
          <w:i/>
          <w:iCs/>
          <w:sz w:val="21"/>
          <w:szCs w:val="21"/>
          <w:lang w:eastAsia="en-GB"/>
        </w:rPr>
      </w:pPr>
      <w:r w:rsidRPr="008B472D">
        <w:rPr>
          <w:rFonts w:ascii="Calibri" w:eastAsia="Calibri" w:hAnsi="Calibri" w:cs="Calibri"/>
          <w:b/>
          <w:bCs/>
          <w:i/>
          <w:iCs/>
          <w:sz w:val="21"/>
          <w:szCs w:val="21"/>
          <w:lang w:eastAsia="en-GB"/>
        </w:rPr>
        <w:t>Other stakeholders</w:t>
      </w:r>
    </w:p>
    <w:p w14:paraId="70769308" w14:textId="20703813" w:rsidR="00D117C4" w:rsidRPr="00CD3634" w:rsidRDefault="008C13F8" w:rsidP="00CD3634">
      <w:pPr>
        <w:jc w:val="both"/>
        <w:rPr>
          <w:rFonts w:cs="Calibri"/>
          <w:color w:val="000000"/>
          <w:sz w:val="21"/>
          <w:szCs w:val="21"/>
          <w:shd w:val="clear" w:color="auto" w:fill="FFFFFF"/>
        </w:rPr>
      </w:pPr>
      <w:r w:rsidRPr="00BE5A1D">
        <w:rPr>
          <w:rFonts w:ascii="Calibri" w:eastAsia="Calibri" w:hAnsi="Calibri" w:cs="Calibri"/>
          <w:iCs/>
          <w:sz w:val="21"/>
          <w:szCs w:val="21"/>
          <w:lang w:eastAsia="en-GB"/>
        </w:rPr>
        <w:t>Ministry of Environment and Spatial Planning</w:t>
      </w:r>
      <w:r w:rsidR="000F0393">
        <w:rPr>
          <w:rFonts w:ascii="Calibri" w:eastAsia="Calibri" w:hAnsi="Calibri" w:cs="Calibri"/>
          <w:iCs/>
          <w:sz w:val="21"/>
          <w:szCs w:val="21"/>
          <w:lang w:eastAsia="en-GB"/>
        </w:rPr>
        <w:t xml:space="preserve"> (MESP)</w:t>
      </w:r>
      <w:r w:rsidRPr="00BE5A1D">
        <w:rPr>
          <w:rFonts w:ascii="Calibri" w:eastAsia="Calibri" w:hAnsi="Calibri" w:cs="Calibri"/>
          <w:iCs/>
          <w:sz w:val="21"/>
          <w:szCs w:val="21"/>
          <w:lang w:eastAsia="en-GB"/>
        </w:rPr>
        <w:t>; Ministry of Local Government Administration</w:t>
      </w:r>
      <w:r w:rsidR="000F0393">
        <w:rPr>
          <w:rFonts w:ascii="Calibri" w:eastAsia="Calibri" w:hAnsi="Calibri" w:cs="Calibri"/>
          <w:iCs/>
          <w:sz w:val="21"/>
          <w:szCs w:val="21"/>
          <w:lang w:eastAsia="en-GB"/>
        </w:rPr>
        <w:t xml:space="preserve"> (MLGA)</w:t>
      </w:r>
      <w:r w:rsidRPr="00BE5A1D">
        <w:rPr>
          <w:rFonts w:ascii="Calibri" w:eastAsia="Calibri" w:hAnsi="Calibri" w:cs="Calibri"/>
          <w:iCs/>
          <w:sz w:val="21"/>
          <w:szCs w:val="21"/>
          <w:lang w:eastAsia="en-GB"/>
        </w:rPr>
        <w:t>, the</w:t>
      </w:r>
      <w:r w:rsidRPr="008C13F8">
        <w:rPr>
          <w:rFonts w:ascii="Calibri" w:eastAsia="Calibri" w:hAnsi="Calibri" w:cs="Calibri"/>
          <w:sz w:val="21"/>
          <w:szCs w:val="21"/>
          <w:lang w:eastAsia="en-GB"/>
        </w:rPr>
        <w:t xml:space="preserve"> Archaeological institute </w:t>
      </w:r>
      <w:r w:rsidR="00A3157B">
        <w:rPr>
          <w:rFonts w:ascii="Calibri" w:eastAsia="Calibri" w:hAnsi="Calibri" w:cs="Calibri"/>
          <w:sz w:val="21"/>
          <w:szCs w:val="21"/>
          <w:lang w:eastAsia="en-GB"/>
        </w:rPr>
        <w:t xml:space="preserve">the National Council for Cultural Heritage, as central level institutions, </w:t>
      </w:r>
      <w:r w:rsidRPr="008C13F8">
        <w:rPr>
          <w:rFonts w:ascii="Calibri" w:eastAsia="Calibri" w:hAnsi="Calibri" w:cs="Calibri"/>
          <w:sz w:val="21"/>
          <w:szCs w:val="21"/>
          <w:lang w:eastAsia="en-GB"/>
        </w:rPr>
        <w:t xml:space="preserve">play a role in the process of protection of cultural heritage through their respective mandates. UNDP shall maintain regular communication with stakeholders and shall consult with them on matters over which they have direct </w:t>
      </w:r>
      <w:r w:rsidRPr="00CD3634">
        <w:rPr>
          <w:rFonts w:cs="Calibri"/>
          <w:color w:val="000000"/>
          <w:sz w:val="21"/>
          <w:szCs w:val="21"/>
          <w:shd w:val="clear" w:color="auto" w:fill="FFFFFF"/>
        </w:rPr>
        <w:t>responsibility or influence.</w:t>
      </w:r>
    </w:p>
    <w:p w14:paraId="627989B8" w14:textId="4CBE168D" w:rsidR="00E37195" w:rsidRPr="00CD3634" w:rsidRDefault="00D117C4" w:rsidP="00CD3634">
      <w:pPr>
        <w:jc w:val="both"/>
        <w:rPr>
          <w:rFonts w:cs="Calibri"/>
          <w:color w:val="000000"/>
          <w:sz w:val="21"/>
          <w:szCs w:val="21"/>
          <w:shd w:val="clear" w:color="auto" w:fill="FFFFFF"/>
        </w:rPr>
      </w:pPr>
      <w:r w:rsidRPr="00CD3634">
        <w:rPr>
          <w:rFonts w:cs="Calibri"/>
          <w:color w:val="000000"/>
          <w:sz w:val="21"/>
          <w:szCs w:val="21"/>
          <w:shd w:val="clear" w:color="auto" w:fill="FFFFFF"/>
        </w:rPr>
        <w:t xml:space="preserve">Cooperation and regular dialogue with external stakeholders such as the OSCE, UNESCO, and the Council of Europe </w:t>
      </w:r>
      <w:r w:rsidR="009070ED" w:rsidRPr="00CD3634">
        <w:rPr>
          <w:rFonts w:cs="Calibri"/>
          <w:color w:val="000000"/>
          <w:sz w:val="21"/>
          <w:szCs w:val="21"/>
          <w:shd w:val="clear" w:color="auto" w:fill="FFFFFF"/>
        </w:rPr>
        <w:t>would benefit the Action due to their extensive field presence and monitoring experience, or specialized expertise</w:t>
      </w:r>
      <w:r w:rsidR="00E37195" w:rsidRPr="00CD3634">
        <w:rPr>
          <w:rFonts w:cs="Calibri"/>
          <w:color w:val="000000"/>
          <w:sz w:val="21"/>
          <w:szCs w:val="21"/>
          <w:shd w:val="clear" w:color="auto" w:fill="FFFFFF"/>
        </w:rPr>
        <w:t xml:space="preserve">. </w:t>
      </w:r>
      <w:r w:rsidR="008B472D" w:rsidRPr="00CD3634">
        <w:rPr>
          <w:rFonts w:cs="Calibri"/>
          <w:color w:val="000000"/>
          <w:sz w:val="21"/>
          <w:szCs w:val="21"/>
          <w:shd w:val="clear" w:color="auto" w:fill="FFFFFF"/>
        </w:rPr>
        <w:t xml:space="preserve">In the process of designing the Action, UNDP undertook consultations with OSCE (the Department for </w:t>
      </w:r>
      <w:r w:rsidR="008B472D" w:rsidRPr="00CD3634">
        <w:rPr>
          <w:rFonts w:cs="Calibri"/>
          <w:color w:val="000000"/>
          <w:sz w:val="21"/>
          <w:szCs w:val="21"/>
          <w:shd w:val="clear" w:color="auto" w:fill="FFFFFF"/>
        </w:rPr>
        <w:lastRenderedPageBreak/>
        <w:t>Security and Public Safety, and with the Cultural Heritage and Interfaith Dialogue Section) to identify areas of possible cooperation and alignment of activities.</w:t>
      </w:r>
    </w:p>
    <w:p w14:paraId="06104A1D" w14:textId="1A96CD78" w:rsidR="008C13F8" w:rsidRPr="001F44C0" w:rsidRDefault="00D117C4" w:rsidP="00CD3634">
      <w:pPr>
        <w:jc w:val="both"/>
        <w:rPr>
          <w:rFonts w:ascii="Calibri" w:eastAsia="Calibri" w:hAnsi="Calibri" w:cs="Calibri"/>
          <w:iCs/>
          <w:sz w:val="21"/>
          <w:szCs w:val="21"/>
          <w:lang w:eastAsia="en-GB"/>
        </w:rPr>
      </w:pPr>
      <w:r w:rsidRPr="00CD3634">
        <w:rPr>
          <w:rFonts w:cs="Calibri"/>
          <w:color w:val="000000"/>
          <w:sz w:val="21"/>
          <w:szCs w:val="21"/>
          <w:shd w:val="clear" w:color="auto" w:fill="FFFFFF"/>
        </w:rPr>
        <w:t>KFOR is another stakeholder</w:t>
      </w:r>
      <w:r>
        <w:rPr>
          <w:rFonts w:ascii="Calibri" w:eastAsia="Calibri" w:hAnsi="Calibri" w:cs="Calibri"/>
          <w:sz w:val="21"/>
          <w:szCs w:val="21"/>
          <w:lang w:eastAsia="zh-CN"/>
        </w:rPr>
        <w:t xml:space="preserve">, as it continues to be </w:t>
      </w:r>
      <w:r w:rsidRPr="000808A0">
        <w:rPr>
          <w:rFonts w:ascii="Calibri" w:eastAsia="Calibri" w:hAnsi="Calibri" w:cs="Calibri"/>
          <w:sz w:val="21"/>
          <w:szCs w:val="21"/>
          <w:lang w:eastAsia="zh-CN"/>
        </w:rPr>
        <w:t>responsible for the protection of the Deçan/</w:t>
      </w:r>
      <w:proofErr w:type="spellStart"/>
      <w:r w:rsidRPr="000808A0">
        <w:rPr>
          <w:rFonts w:ascii="Calibri" w:eastAsia="Calibri" w:hAnsi="Calibri" w:cs="Calibri"/>
          <w:sz w:val="21"/>
          <w:szCs w:val="21"/>
          <w:lang w:eastAsia="zh-CN"/>
        </w:rPr>
        <w:t>Deċani</w:t>
      </w:r>
      <w:proofErr w:type="spellEnd"/>
      <w:r w:rsidRPr="000808A0">
        <w:rPr>
          <w:rFonts w:ascii="Calibri" w:eastAsia="Calibri" w:hAnsi="Calibri" w:cs="Calibri"/>
          <w:sz w:val="21"/>
          <w:szCs w:val="21"/>
          <w:lang w:eastAsia="zh-CN"/>
        </w:rPr>
        <w:t xml:space="preserve"> monastery</w:t>
      </w:r>
      <w:r>
        <w:rPr>
          <w:rFonts w:ascii="Calibri" w:eastAsia="Calibri" w:hAnsi="Calibri" w:cs="Calibri"/>
          <w:sz w:val="21"/>
          <w:szCs w:val="21"/>
          <w:lang w:eastAsia="zh-CN"/>
        </w:rPr>
        <w:t>, as well as the Civilian-Military Cooperation section of Kosovo Security Forces.</w:t>
      </w:r>
      <w:r w:rsidRPr="001E56DA">
        <w:rPr>
          <w:sz w:val="21"/>
          <w:szCs w:val="21"/>
        </w:rPr>
        <w:t xml:space="preserve"> </w:t>
      </w:r>
    </w:p>
    <w:p w14:paraId="50665D52" w14:textId="231D9919" w:rsidR="00E9226E" w:rsidRDefault="000808A0" w:rsidP="001B1434">
      <w:pPr>
        <w:jc w:val="both"/>
        <w:rPr>
          <w:rFonts w:ascii="Calibri" w:eastAsia="Calibri" w:hAnsi="Calibri" w:cs="Calibri"/>
          <w:sz w:val="21"/>
          <w:szCs w:val="21"/>
          <w:lang w:eastAsia="en-GB"/>
        </w:rPr>
      </w:pPr>
      <w:r w:rsidRPr="001F44C0">
        <w:rPr>
          <w:rFonts w:ascii="Calibri" w:eastAsia="Calibri" w:hAnsi="Calibri" w:cs="Calibri"/>
          <w:iCs/>
          <w:sz w:val="21"/>
          <w:szCs w:val="21"/>
          <w:lang w:eastAsia="en-GB"/>
        </w:rPr>
        <w:t xml:space="preserve">A </w:t>
      </w:r>
      <w:proofErr w:type="gramStart"/>
      <w:r w:rsidRPr="001F44C0">
        <w:rPr>
          <w:rFonts w:ascii="Calibri" w:eastAsia="Calibri" w:hAnsi="Calibri" w:cs="Calibri"/>
          <w:iCs/>
          <w:sz w:val="21"/>
          <w:szCs w:val="21"/>
          <w:lang w:eastAsia="en-GB"/>
        </w:rPr>
        <w:t>particular</w:t>
      </w:r>
      <w:r>
        <w:rPr>
          <w:rFonts w:ascii="Calibri" w:eastAsia="Calibri" w:hAnsi="Calibri" w:cs="Calibri"/>
          <w:sz w:val="21"/>
          <w:szCs w:val="21"/>
          <w:lang w:eastAsia="zh-CN"/>
        </w:rPr>
        <w:t xml:space="preserve"> and</w:t>
      </w:r>
      <w:proofErr w:type="gramEnd"/>
      <w:r>
        <w:rPr>
          <w:rFonts w:ascii="Calibri" w:eastAsia="Calibri" w:hAnsi="Calibri" w:cs="Calibri"/>
          <w:sz w:val="21"/>
          <w:szCs w:val="21"/>
          <w:lang w:eastAsia="zh-CN"/>
        </w:rPr>
        <w:t xml:space="preserve"> important stakeholder</w:t>
      </w:r>
      <w:r w:rsidR="001A1381">
        <w:rPr>
          <w:rFonts w:ascii="Calibri" w:eastAsia="Calibri" w:hAnsi="Calibri" w:cs="Calibri"/>
          <w:sz w:val="21"/>
          <w:szCs w:val="21"/>
          <w:lang w:eastAsia="zh-CN"/>
        </w:rPr>
        <w:t>,</w:t>
      </w:r>
      <w:r>
        <w:rPr>
          <w:rFonts w:ascii="Calibri" w:eastAsia="Calibri" w:hAnsi="Calibri" w:cs="Calibri"/>
          <w:sz w:val="21"/>
          <w:szCs w:val="21"/>
          <w:lang w:eastAsia="zh-CN"/>
        </w:rPr>
        <w:t xml:space="preserve"> and </w:t>
      </w:r>
      <w:r w:rsidR="009C3CDF">
        <w:rPr>
          <w:rFonts w:ascii="Calibri" w:eastAsia="Calibri" w:hAnsi="Calibri" w:cs="Calibri"/>
          <w:sz w:val="21"/>
          <w:szCs w:val="21"/>
          <w:lang w:eastAsia="zh-CN"/>
        </w:rPr>
        <w:t xml:space="preserve">a </w:t>
      </w:r>
      <w:r>
        <w:rPr>
          <w:rFonts w:ascii="Calibri" w:eastAsia="Calibri" w:hAnsi="Calibri" w:cs="Calibri"/>
          <w:sz w:val="21"/>
          <w:szCs w:val="21"/>
          <w:lang w:eastAsia="zh-CN"/>
        </w:rPr>
        <w:t xml:space="preserve">beneficiary </w:t>
      </w:r>
      <w:r w:rsidR="001A1381">
        <w:rPr>
          <w:rFonts w:ascii="Calibri" w:eastAsia="Calibri" w:hAnsi="Calibri" w:cs="Calibri"/>
          <w:sz w:val="21"/>
          <w:szCs w:val="21"/>
          <w:lang w:eastAsia="zh-CN"/>
        </w:rPr>
        <w:t xml:space="preserve">under the proposed Action, is the </w:t>
      </w:r>
      <w:r w:rsidRPr="000808A0">
        <w:rPr>
          <w:rFonts w:ascii="Calibri" w:eastAsia="Calibri" w:hAnsi="Calibri" w:cs="Calibri"/>
          <w:sz w:val="21"/>
          <w:szCs w:val="21"/>
          <w:lang w:eastAsia="zh-CN"/>
        </w:rPr>
        <w:t>Implementation and Monitoring Council (IMC)</w:t>
      </w:r>
      <w:r w:rsidR="001A1381">
        <w:rPr>
          <w:rFonts w:ascii="Calibri" w:eastAsia="Calibri" w:hAnsi="Calibri" w:cs="Calibri"/>
          <w:sz w:val="21"/>
          <w:szCs w:val="21"/>
          <w:lang w:eastAsia="zh-CN"/>
        </w:rPr>
        <w:t xml:space="preserve">. The IMC </w:t>
      </w:r>
      <w:r w:rsidRPr="000808A0">
        <w:rPr>
          <w:rFonts w:ascii="Calibri" w:eastAsia="Calibri" w:hAnsi="Calibri" w:cs="Calibri"/>
          <w:sz w:val="21"/>
          <w:szCs w:val="21"/>
          <w:lang w:eastAsia="zh-CN"/>
        </w:rPr>
        <w:t xml:space="preserve">is a special body </w:t>
      </w:r>
      <w:r w:rsidR="001F44C0">
        <w:rPr>
          <w:rFonts w:ascii="Calibri" w:eastAsia="Calibri" w:hAnsi="Calibri" w:cs="Calibri"/>
          <w:sz w:val="21"/>
          <w:szCs w:val="21"/>
          <w:lang w:eastAsia="zh-CN"/>
        </w:rPr>
        <w:t xml:space="preserve">operationalised in </w:t>
      </w:r>
      <w:r w:rsidRPr="000808A0">
        <w:rPr>
          <w:rFonts w:ascii="Calibri" w:eastAsia="Calibri" w:hAnsi="Calibri" w:cs="Calibri"/>
          <w:sz w:val="21"/>
          <w:szCs w:val="21"/>
          <w:lang w:eastAsia="zh-CN"/>
        </w:rPr>
        <w:t>June 2010 to monitor and facilitate the implementation of the Law on Special Protective Zones</w:t>
      </w:r>
      <w:r w:rsidR="001F44C0">
        <w:rPr>
          <w:rFonts w:ascii="Calibri" w:eastAsia="Calibri" w:hAnsi="Calibri" w:cs="Calibri"/>
          <w:sz w:val="21"/>
          <w:szCs w:val="21"/>
          <w:lang w:eastAsia="zh-CN"/>
        </w:rPr>
        <w:t xml:space="preserve">. </w:t>
      </w:r>
      <w:r w:rsidR="000F0393">
        <w:rPr>
          <w:rFonts w:ascii="Calibri" w:eastAsia="Calibri" w:hAnsi="Calibri" w:cs="Calibri"/>
          <w:sz w:val="21"/>
          <w:szCs w:val="21"/>
          <w:lang w:eastAsia="zh-CN"/>
        </w:rPr>
        <w:t>T</w:t>
      </w:r>
      <w:r w:rsidRPr="000808A0">
        <w:rPr>
          <w:rFonts w:ascii="Calibri" w:eastAsia="Calibri" w:hAnsi="Calibri" w:cs="Calibri"/>
          <w:sz w:val="21"/>
          <w:szCs w:val="21"/>
          <w:lang w:eastAsia="zh-CN"/>
        </w:rPr>
        <w:t xml:space="preserve">he IMC currently has five members: one representative </w:t>
      </w:r>
      <w:r w:rsidRPr="000808A0">
        <w:rPr>
          <w:rFonts w:ascii="Calibri" w:eastAsia="Calibri" w:hAnsi="Calibri" w:cs="Calibri"/>
          <w:sz w:val="21"/>
          <w:szCs w:val="21"/>
          <w:lang w:eastAsia="en-GB"/>
        </w:rPr>
        <w:t>each from MESP, MCYS, the European Union</w:t>
      </w:r>
      <w:r w:rsidR="00C62F10">
        <w:rPr>
          <w:rFonts w:ascii="Calibri" w:eastAsia="Calibri" w:hAnsi="Calibri" w:cs="Calibri"/>
          <w:sz w:val="21"/>
          <w:szCs w:val="21"/>
          <w:lang w:eastAsia="en-GB"/>
        </w:rPr>
        <w:t xml:space="preserve"> Office in Kosovo</w:t>
      </w:r>
      <w:r w:rsidRPr="000808A0">
        <w:rPr>
          <w:rFonts w:ascii="Calibri" w:eastAsia="Calibri" w:hAnsi="Calibri" w:cs="Calibri"/>
          <w:sz w:val="21"/>
          <w:szCs w:val="21"/>
          <w:lang w:eastAsia="en-GB"/>
        </w:rPr>
        <w:t xml:space="preserve">, the OSCE and the Serbian Orthodox </w:t>
      </w:r>
      <w:r w:rsidR="001F44C0" w:rsidRPr="000808A0">
        <w:rPr>
          <w:rFonts w:ascii="Calibri" w:eastAsia="Calibri" w:hAnsi="Calibri" w:cs="Calibri"/>
          <w:sz w:val="21"/>
          <w:szCs w:val="21"/>
          <w:lang w:eastAsia="en-GB"/>
        </w:rPr>
        <w:t>Church</w:t>
      </w:r>
      <w:r w:rsidR="001F44C0">
        <w:rPr>
          <w:rFonts w:ascii="Calibri" w:eastAsia="Calibri" w:hAnsi="Calibri" w:cs="Calibri"/>
          <w:sz w:val="21"/>
          <w:szCs w:val="21"/>
          <w:lang w:eastAsia="en-GB"/>
        </w:rPr>
        <w:t>.</w:t>
      </w:r>
      <w:r w:rsidRPr="00CD3634">
        <w:rPr>
          <w:rFonts w:ascii="Calibri" w:eastAsia="Calibri" w:hAnsi="Calibri" w:cs="Calibri"/>
          <w:sz w:val="20"/>
          <w:szCs w:val="20"/>
          <w:vertAlign w:val="superscript"/>
          <w:lang w:eastAsia="en-GB"/>
        </w:rPr>
        <w:footnoteReference w:id="41"/>
      </w:r>
      <w:r w:rsidRPr="001B1434">
        <w:rPr>
          <w:rFonts w:ascii="Calibri" w:eastAsia="Calibri" w:hAnsi="Calibri" w:cs="Calibri"/>
          <w:sz w:val="21"/>
          <w:szCs w:val="21"/>
          <w:lang w:eastAsia="en-GB"/>
        </w:rPr>
        <w:t xml:space="preserve"> </w:t>
      </w:r>
      <w:r w:rsidR="001F44C0" w:rsidRPr="001B1434">
        <w:rPr>
          <w:rFonts w:ascii="Calibri" w:eastAsia="Calibri" w:hAnsi="Calibri" w:cs="Calibri"/>
          <w:sz w:val="21"/>
          <w:szCs w:val="21"/>
          <w:lang w:eastAsia="en-GB"/>
        </w:rPr>
        <w:t xml:space="preserve"> </w:t>
      </w:r>
    </w:p>
    <w:p w14:paraId="4187284D" w14:textId="77777777" w:rsidR="00313FC1" w:rsidRDefault="00313FC1" w:rsidP="001B1434">
      <w:pPr>
        <w:jc w:val="both"/>
        <w:rPr>
          <w:rFonts w:ascii="Calibri" w:eastAsia="Calibri" w:hAnsi="Calibri" w:cs="Calibri"/>
          <w:sz w:val="21"/>
          <w:szCs w:val="21"/>
          <w:lang w:eastAsia="en-GB"/>
        </w:rPr>
      </w:pPr>
    </w:p>
    <w:p w14:paraId="23DED402" w14:textId="7E6D4C61" w:rsidR="008F728E" w:rsidRPr="001B1434" w:rsidRDefault="001B1434" w:rsidP="001B1434">
      <w:pPr>
        <w:jc w:val="both"/>
        <w:rPr>
          <w:rFonts w:eastAsia="MS Mincho"/>
          <w:b/>
          <w:bCs/>
          <w:i/>
          <w:iCs/>
          <w:lang w:eastAsia="ja-JP"/>
        </w:rPr>
      </w:pPr>
      <w:r w:rsidRPr="001B1434">
        <w:rPr>
          <w:rFonts w:eastAsia="MS Mincho"/>
          <w:b/>
          <w:bCs/>
          <w:i/>
          <w:iCs/>
          <w:lang w:eastAsia="ja-JP"/>
        </w:rPr>
        <w:t xml:space="preserve">2.1.2. </w:t>
      </w:r>
      <w:r w:rsidR="008F728E" w:rsidRPr="001B1434">
        <w:rPr>
          <w:rFonts w:eastAsia="MS Mincho"/>
          <w:b/>
          <w:bCs/>
          <w:i/>
          <w:iCs/>
          <w:lang w:eastAsia="ja-JP"/>
        </w:rPr>
        <w:t>Alignment of the Action with Kosovo’s strategic objectives</w:t>
      </w:r>
    </w:p>
    <w:p w14:paraId="52DCC786" w14:textId="56467199" w:rsidR="00077704" w:rsidRDefault="008D2DF7" w:rsidP="00056C1C">
      <w:pPr>
        <w:jc w:val="both"/>
        <w:rPr>
          <w:rFonts w:cs="Calibri"/>
          <w:color w:val="000000"/>
          <w:sz w:val="21"/>
          <w:szCs w:val="21"/>
          <w:shd w:val="clear" w:color="auto" w:fill="FFFFFF"/>
        </w:rPr>
      </w:pPr>
      <w:r w:rsidRPr="001B1434">
        <w:rPr>
          <w:rFonts w:ascii="Calibri" w:eastAsia="Calibri" w:hAnsi="Calibri" w:cs="Calibri"/>
          <w:sz w:val="21"/>
          <w:szCs w:val="21"/>
          <w:lang w:eastAsia="en-GB"/>
        </w:rPr>
        <w:t>The Action</w:t>
      </w:r>
      <w:r>
        <w:rPr>
          <w:rFonts w:cs="Calibri"/>
          <w:color w:val="000000"/>
          <w:sz w:val="21"/>
          <w:szCs w:val="21"/>
          <w:shd w:val="clear" w:color="auto" w:fill="FFFFFF"/>
        </w:rPr>
        <w:t xml:space="preserve"> </w:t>
      </w:r>
      <w:r w:rsidR="0043746E">
        <w:rPr>
          <w:rFonts w:cs="Calibri"/>
          <w:color w:val="000000"/>
          <w:sz w:val="21"/>
          <w:szCs w:val="21"/>
          <w:shd w:val="clear" w:color="auto" w:fill="FFFFFF"/>
        </w:rPr>
        <w:t>w</w:t>
      </w:r>
      <w:r w:rsidR="00761033">
        <w:rPr>
          <w:rFonts w:cs="Calibri"/>
          <w:color w:val="000000"/>
          <w:sz w:val="21"/>
          <w:szCs w:val="21"/>
          <w:shd w:val="clear" w:color="auto" w:fill="FFFFFF"/>
        </w:rPr>
        <w:t xml:space="preserve">ill contribute to improved </w:t>
      </w:r>
      <w:r w:rsidR="00056C1C">
        <w:rPr>
          <w:rFonts w:cs="Calibri"/>
          <w:color w:val="000000"/>
          <w:sz w:val="21"/>
          <w:szCs w:val="21"/>
          <w:shd w:val="clear" w:color="auto" w:fill="FFFFFF"/>
        </w:rPr>
        <w:t>interethnic dialogue and social cohesion through activities which enhance existing religious and cultural heritage of Kosovo, promote women</w:t>
      </w:r>
      <w:r w:rsidR="00FD46D4">
        <w:rPr>
          <w:rFonts w:cs="Calibri"/>
          <w:color w:val="000000"/>
          <w:sz w:val="21"/>
          <w:szCs w:val="21"/>
          <w:shd w:val="clear" w:color="auto" w:fill="FFFFFF"/>
        </w:rPr>
        <w:t xml:space="preserve"> and youth engagement in activities which enhance the understanding and importance of intangible cultural heritage, and increasing </w:t>
      </w:r>
      <w:r w:rsidR="00250517">
        <w:rPr>
          <w:rFonts w:cs="Calibri"/>
          <w:color w:val="000000"/>
          <w:sz w:val="21"/>
          <w:szCs w:val="21"/>
          <w:shd w:val="clear" w:color="auto" w:fill="FFFFFF"/>
        </w:rPr>
        <w:t>trust between the population and institutions, particularly at municipal level.</w:t>
      </w:r>
      <w:r w:rsidR="00056C1C">
        <w:rPr>
          <w:rFonts w:cs="Calibri"/>
          <w:color w:val="000000"/>
          <w:sz w:val="21"/>
          <w:szCs w:val="21"/>
          <w:shd w:val="clear" w:color="auto" w:fill="FFFFFF"/>
        </w:rPr>
        <w:t xml:space="preserve"> </w:t>
      </w:r>
    </w:p>
    <w:p w14:paraId="7ADF51A4" w14:textId="5E9687EB" w:rsidR="00077704" w:rsidRPr="00CC4A5A" w:rsidRDefault="00250517" w:rsidP="00CC4A5A">
      <w:pPr>
        <w:jc w:val="both"/>
        <w:rPr>
          <w:rFonts w:cs="Calibri"/>
          <w:color w:val="000000"/>
          <w:sz w:val="21"/>
          <w:szCs w:val="21"/>
          <w:shd w:val="clear" w:color="auto" w:fill="FFFFFF"/>
        </w:rPr>
      </w:pPr>
      <w:r>
        <w:rPr>
          <w:rFonts w:ascii="Calibri" w:eastAsia="Calibri" w:hAnsi="Calibri" w:cs="Calibri"/>
          <w:sz w:val="21"/>
          <w:szCs w:val="21"/>
          <w:lang w:eastAsia="zh-CN"/>
        </w:rPr>
        <w:t xml:space="preserve">The Action will also contribute to </w:t>
      </w:r>
      <w:r w:rsidR="00077704" w:rsidRPr="00CB55A5">
        <w:rPr>
          <w:rFonts w:ascii="Calibri" w:eastAsia="Calibri" w:hAnsi="Calibri" w:cs="Calibri"/>
          <w:sz w:val="21"/>
          <w:szCs w:val="21"/>
          <w:lang w:eastAsia="zh-CN"/>
        </w:rPr>
        <w:t>Kosovo</w:t>
      </w:r>
      <w:r w:rsidR="00902792">
        <w:rPr>
          <w:rFonts w:ascii="Calibri" w:eastAsia="Calibri" w:hAnsi="Calibri" w:cs="Calibri"/>
          <w:sz w:val="21"/>
          <w:szCs w:val="21"/>
          <w:lang w:eastAsia="zh-CN"/>
        </w:rPr>
        <w:t xml:space="preserve">’s </w:t>
      </w:r>
      <w:r w:rsidR="000026C6">
        <w:rPr>
          <w:rFonts w:ascii="Calibri" w:eastAsia="Calibri" w:hAnsi="Calibri" w:cs="Calibri"/>
          <w:sz w:val="21"/>
          <w:szCs w:val="21"/>
          <w:lang w:eastAsia="zh-CN"/>
        </w:rPr>
        <w:t xml:space="preserve">National </w:t>
      </w:r>
      <w:r w:rsidR="00077704" w:rsidRPr="00CB55A5">
        <w:rPr>
          <w:rFonts w:ascii="Calibri" w:eastAsia="Calibri" w:hAnsi="Calibri" w:cs="Calibri"/>
          <w:sz w:val="21"/>
          <w:szCs w:val="21"/>
          <w:lang w:eastAsia="zh-CN"/>
        </w:rPr>
        <w:t>Strategy for Cultural Heritage (</w:t>
      </w:r>
      <w:r w:rsidR="000026C6">
        <w:rPr>
          <w:rFonts w:ascii="Calibri" w:eastAsia="Calibri" w:hAnsi="Calibri" w:cs="Calibri"/>
          <w:sz w:val="21"/>
          <w:szCs w:val="21"/>
          <w:lang w:eastAsia="zh-CN"/>
        </w:rPr>
        <w:t>N</w:t>
      </w:r>
      <w:r w:rsidR="00077704" w:rsidRPr="00CB55A5">
        <w:rPr>
          <w:rFonts w:ascii="Calibri" w:eastAsia="Calibri" w:hAnsi="Calibri" w:cs="Calibri"/>
          <w:sz w:val="21"/>
          <w:szCs w:val="21"/>
          <w:lang w:eastAsia="zh-CN"/>
        </w:rPr>
        <w:t>SCH) 2017-2027, which foresees the development of infrastructure for cultural heritage among top priorities, together with measures and actions needed to achieve sustainable preservation and promotion of heritage sites at central and regional/international level, which will raise the participation of the cultural heritage in the development of Kosovo</w:t>
      </w:r>
      <w:r w:rsidR="000026C6">
        <w:rPr>
          <w:rFonts w:ascii="Calibri" w:eastAsia="Calibri" w:hAnsi="Calibri" w:cs="Calibri"/>
          <w:sz w:val="21"/>
          <w:szCs w:val="21"/>
          <w:lang w:eastAsia="zh-CN"/>
        </w:rPr>
        <w:t>’s</w:t>
      </w:r>
      <w:r w:rsidR="00077704" w:rsidRPr="00CB55A5">
        <w:rPr>
          <w:rFonts w:ascii="Calibri" w:eastAsia="Calibri" w:hAnsi="Calibri" w:cs="Calibri"/>
          <w:sz w:val="21"/>
          <w:szCs w:val="21"/>
          <w:lang w:eastAsia="zh-CN"/>
        </w:rPr>
        <w:t xml:space="preserve"> economy. The MCYS has initiated the implementation of actions contained in the Action Plan of the Strategy through funding conservation initiatives in heritage sites with touristic potential. In parallel, </w:t>
      </w:r>
      <w:r w:rsidR="004F5C26">
        <w:rPr>
          <w:rFonts w:ascii="Calibri" w:eastAsia="Calibri" w:hAnsi="Calibri" w:cs="Calibri"/>
          <w:sz w:val="21"/>
          <w:szCs w:val="21"/>
          <w:lang w:eastAsia="zh-CN"/>
        </w:rPr>
        <w:t xml:space="preserve">the </w:t>
      </w:r>
      <w:r w:rsidR="00077704" w:rsidRPr="00CB55A5">
        <w:rPr>
          <w:rFonts w:ascii="Calibri" w:eastAsia="Calibri" w:hAnsi="Calibri" w:cs="Calibri"/>
          <w:sz w:val="21"/>
          <w:szCs w:val="21"/>
          <w:lang w:eastAsia="zh-CN"/>
        </w:rPr>
        <w:t>M</w:t>
      </w:r>
      <w:r w:rsidR="004F5C26">
        <w:rPr>
          <w:rFonts w:ascii="Calibri" w:eastAsia="Calibri" w:hAnsi="Calibri" w:cs="Calibri"/>
          <w:sz w:val="21"/>
          <w:szCs w:val="21"/>
          <w:lang w:eastAsia="zh-CN"/>
        </w:rPr>
        <w:t>inistry of Trade and Industry (MTI)</w:t>
      </w:r>
      <w:r w:rsidR="00077704" w:rsidRPr="00CB55A5">
        <w:rPr>
          <w:rFonts w:ascii="Calibri" w:eastAsia="Calibri" w:hAnsi="Calibri" w:cs="Calibri"/>
          <w:sz w:val="21"/>
          <w:szCs w:val="21"/>
          <w:lang w:eastAsia="zh-CN"/>
        </w:rPr>
        <w:t xml:space="preserve"> has established the Department of Tourism and has committed to address challenges identified in Sector </w:t>
      </w:r>
      <w:r w:rsidR="00077704" w:rsidRPr="00CC4A5A">
        <w:rPr>
          <w:rFonts w:cs="Calibri"/>
          <w:color w:val="000000"/>
          <w:sz w:val="21"/>
          <w:szCs w:val="21"/>
          <w:shd w:val="clear" w:color="auto" w:fill="FFFFFF"/>
        </w:rPr>
        <w:t>Profile Tourism document prepared in 2014, as well as newly identified issues with regards to the heritage tourism industry.</w:t>
      </w:r>
    </w:p>
    <w:p w14:paraId="419A2DD3" w14:textId="00D75653" w:rsidR="00077704" w:rsidRDefault="00C01FE7" w:rsidP="00CC4A5A">
      <w:pPr>
        <w:jc w:val="both"/>
        <w:rPr>
          <w:rFonts w:ascii="Calibri" w:eastAsia="Calibri" w:hAnsi="Calibri" w:cs="Calibri"/>
          <w:i/>
          <w:iCs/>
          <w:sz w:val="21"/>
          <w:szCs w:val="21"/>
          <w:lang w:eastAsia="zh-CN"/>
        </w:rPr>
      </w:pPr>
      <w:r w:rsidRPr="00CC4A5A">
        <w:rPr>
          <w:rFonts w:cs="Calibri"/>
          <w:color w:val="000000"/>
          <w:sz w:val="21"/>
          <w:szCs w:val="21"/>
          <w:shd w:val="clear" w:color="auto" w:fill="FFFFFF"/>
        </w:rPr>
        <w:t xml:space="preserve">Cultural heritage as a driver of economic development is also noted in the </w:t>
      </w:r>
      <w:r w:rsidR="00630D23" w:rsidRPr="00CC4A5A">
        <w:rPr>
          <w:rFonts w:cs="Calibri"/>
          <w:color w:val="000000"/>
          <w:sz w:val="21"/>
          <w:szCs w:val="21"/>
          <w:shd w:val="clear" w:color="auto" w:fill="FFFFFF"/>
        </w:rPr>
        <w:t xml:space="preserve">Strategy for </w:t>
      </w:r>
      <w:r w:rsidR="00B07304" w:rsidRPr="00CC4A5A">
        <w:rPr>
          <w:rFonts w:cs="Calibri"/>
          <w:color w:val="000000"/>
          <w:sz w:val="21"/>
          <w:szCs w:val="21"/>
          <w:shd w:val="clear" w:color="auto" w:fill="FFFFFF"/>
        </w:rPr>
        <w:t>Municipal Self-Governance (2016 – 2026</w:t>
      </w:r>
      <w:r w:rsidR="00B07304">
        <w:rPr>
          <w:rFonts w:ascii="Calibri" w:eastAsia="Calibri" w:hAnsi="Calibri" w:cs="Calibri"/>
          <w:sz w:val="21"/>
          <w:szCs w:val="21"/>
          <w:lang w:eastAsia="zh-CN"/>
        </w:rPr>
        <w:t>)</w:t>
      </w:r>
      <w:r w:rsidR="00B07304">
        <w:rPr>
          <w:rStyle w:val="FootnoteReference"/>
          <w:rFonts w:eastAsia="Calibri" w:cs="Calibri"/>
          <w:sz w:val="21"/>
          <w:lang w:eastAsia="zh-CN"/>
        </w:rPr>
        <w:footnoteReference w:id="42"/>
      </w:r>
      <w:r w:rsidR="001F47CF">
        <w:rPr>
          <w:rFonts w:ascii="Calibri" w:eastAsia="Calibri" w:hAnsi="Calibri" w:cs="Calibri"/>
          <w:sz w:val="21"/>
          <w:szCs w:val="21"/>
          <w:lang w:eastAsia="zh-CN"/>
        </w:rPr>
        <w:t xml:space="preserve"> as Strategic Objective 5</w:t>
      </w:r>
      <w:r w:rsidR="00D90796">
        <w:rPr>
          <w:rFonts w:ascii="Calibri" w:eastAsia="Calibri" w:hAnsi="Calibri" w:cs="Calibri"/>
          <w:sz w:val="21"/>
          <w:szCs w:val="21"/>
          <w:lang w:eastAsia="zh-CN"/>
        </w:rPr>
        <w:t xml:space="preserve"> incorporating </w:t>
      </w:r>
      <w:r w:rsidR="00D90796" w:rsidRPr="002465D1">
        <w:rPr>
          <w:rFonts w:ascii="Calibri" w:eastAsia="Calibri" w:hAnsi="Calibri" w:cs="Calibri"/>
          <w:sz w:val="21"/>
          <w:szCs w:val="21"/>
          <w:lang w:eastAsia="zh-CN"/>
        </w:rPr>
        <w:t>the</w:t>
      </w:r>
      <w:r w:rsidR="00D90796">
        <w:rPr>
          <w:rFonts w:ascii="Calibri" w:eastAsia="Calibri" w:hAnsi="Calibri" w:cs="Calibri"/>
          <w:i/>
          <w:iCs/>
          <w:sz w:val="21"/>
          <w:szCs w:val="21"/>
          <w:lang w:eastAsia="zh-CN"/>
        </w:rPr>
        <w:t xml:space="preserve"> promotion of cultural and natural heritage</w:t>
      </w:r>
      <w:r w:rsidR="00627549">
        <w:rPr>
          <w:rFonts w:ascii="Calibri" w:eastAsia="Calibri" w:hAnsi="Calibri" w:cs="Calibri"/>
          <w:i/>
          <w:iCs/>
          <w:sz w:val="21"/>
          <w:szCs w:val="21"/>
          <w:lang w:eastAsia="zh-CN"/>
        </w:rPr>
        <w:t xml:space="preserve"> as a driver for soc</w:t>
      </w:r>
      <w:r w:rsidR="004E1C48">
        <w:rPr>
          <w:rFonts w:ascii="Calibri" w:eastAsia="Calibri" w:hAnsi="Calibri" w:cs="Calibri"/>
          <w:i/>
          <w:iCs/>
          <w:sz w:val="21"/>
          <w:szCs w:val="21"/>
          <w:lang w:eastAsia="zh-CN"/>
        </w:rPr>
        <w:t>ial, economic and cultural development in municipalities</w:t>
      </w:r>
      <w:r w:rsidR="00D90796">
        <w:rPr>
          <w:rFonts w:ascii="Calibri" w:eastAsia="Calibri" w:hAnsi="Calibri" w:cs="Calibri"/>
          <w:i/>
          <w:iCs/>
          <w:sz w:val="21"/>
          <w:szCs w:val="21"/>
          <w:lang w:eastAsia="zh-CN"/>
        </w:rPr>
        <w:t xml:space="preserve">, </w:t>
      </w:r>
      <w:r w:rsidR="00D90796" w:rsidRPr="002465D1">
        <w:rPr>
          <w:rFonts w:ascii="Calibri" w:eastAsia="Calibri" w:hAnsi="Calibri" w:cs="Calibri"/>
          <w:sz w:val="21"/>
          <w:szCs w:val="21"/>
          <w:lang w:eastAsia="zh-CN"/>
        </w:rPr>
        <w:t>and</w:t>
      </w:r>
      <w:r w:rsidR="00D90796">
        <w:rPr>
          <w:rFonts w:ascii="Calibri" w:eastAsia="Calibri" w:hAnsi="Calibri" w:cs="Calibri"/>
          <w:i/>
          <w:iCs/>
          <w:sz w:val="21"/>
          <w:szCs w:val="21"/>
          <w:lang w:eastAsia="zh-CN"/>
        </w:rPr>
        <w:t xml:space="preserve"> the promotion of </w:t>
      </w:r>
      <w:r w:rsidR="002465D1">
        <w:rPr>
          <w:rFonts w:ascii="Calibri" w:eastAsia="Calibri" w:hAnsi="Calibri" w:cs="Calibri"/>
          <w:i/>
          <w:iCs/>
          <w:sz w:val="21"/>
          <w:szCs w:val="21"/>
          <w:lang w:eastAsia="zh-CN"/>
        </w:rPr>
        <w:t xml:space="preserve">ethnic and linguistic diversity. </w:t>
      </w:r>
      <w:r w:rsidR="006502B9" w:rsidRPr="00A53850">
        <w:rPr>
          <w:rFonts w:ascii="Calibri" w:eastAsia="Calibri" w:hAnsi="Calibri" w:cs="Calibri"/>
          <w:sz w:val="21"/>
          <w:szCs w:val="21"/>
          <w:lang w:eastAsia="zh-CN"/>
        </w:rPr>
        <w:t xml:space="preserve">Whereas the Institute </w:t>
      </w:r>
      <w:r w:rsidR="00052A82" w:rsidRPr="00A53850">
        <w:rPr>
          <w:rFonts w:ascii="Calibri" w:eastAsia="Calibri" w:hAnsi="Calibri" w:cs="Calibri"/>
          <w:sz w:val="21"/>
          <w:szCs w:val="21"/>
          <w:lang w:eastAsia="zh-CN"/>
        </w:rPr>
        <w:t>for Spatial Planning (ministry of Environment and Spatial Planning) in its Zonal Mapp</w:t>
      </w:r>
      <w:r w:rsidR="006B7BAA" w:rsidRPr="00A53850">
        <w:rPr>
          <w:rFonts w:ascii="Calibri" w:eastAsia="Calibri" w:hAnsi="Calibri" w:cs="Calibri"/>
          <w:sz w:val="21"/>
          <w:szCs w:val="21"/>
          <w:lang w:eastAsia="zh-CN"/>
        </w:rPr>
        <w:t xml:space="preserve"> document (2020 = 2028+)</w:t>
      </w:r>
      <w:r w:rsidR="006B7BAA" w:rsidRPr="00A53850">
        <w:rPr>
          <w:rStyle w:val="FootnoteReference"/>
          <w:rFonts w:eastAsia="Calibri" w:cs="Calibri"/>
          <w:sz w:val="21"/>
          <w:lang w:eastAsia="zh-CN"/>
        </w:rPr>
        <w:footnoteReference w:id="43"/>
      </w:r>
      <w:r w:rsidR="00642021">
        <w:rPr>
          <w:rFonts w:ascii="Calibri" w:eastAsia="Calibri" w:hAnsi="Calibri" w:cs="Calibri"/>
          <w:i/>
          <w:iCs/>
          <w:sz w:val="21"/>
          <w:szCs w:val="21"/>
          <w:lang w:eastAsia="zh-CN"/>
        </w:rPr>
        <w:t xml:space="preserve"> </w:t>
      </w:r>
      <w:r w:rsidR="00642021">
        <w:rPr>
          <w:rFonts w:ascii="Calibri" w:eastAsia="Calibri" w:hAnsi="Calibri" w:cs="Calibri"/>
          <w:sz w:val="21"/>
          <w:szCs w:val="21"/>
          <w:lang w:eastAsia="zh-CN"/>
        </w:rPr>
        <w:t xml:space="preserve">identifies specificities which should be taken into consideration </w:t>
      </w:r>
      <w:r w:rsidR="00BC1C68">
        <w:rPr>
          <w:rFonts w:ascii="Calibri" w:eastAsia="Calibri" w:hAnsi="Calibri" w:cs="Calibri"/>
          <w:sz w:val="21"/>
          <w:szCs w:val="21"/>
          <w:lang w:eastAsia="zh-CN"/>
        </w:rPr>
        <w:t>during spatial planning from both central and municipal institutions</w:t>
      </w:r>
      <w:r w:rsidR="00ED6038">
        <w:rPr>
          <w:rFonts w:ascii="Calibri" w:eastAsia="Calibri" w:hAnsi="Calibri" w:cs="Calibri"/>
          <w:i/>
          <w:iCs/>
          <w:sz w:val="21"/>
          <w:szCs w:val="21"/>
          <w:lang w:eastAsia="zh-CN"/>
        </w:rPr>
        <w:t>.</w:t>
      </w:r>
    </w:p>
    <w:p w14:paraId="225EFAF1" w14:textId="7921F21A" w:rsidR="00313FC1" w:rsidRDefault="00313FC1">
      <w:pPr>
        <w:rPr>
          <w:sz w:val="21"/>
          <w:szCs w:val="21"/>
        </w:rPr>
      </w:pPr>
      <w:r>
        <w:rPr>
          <w:sz w:val="21"/>
          <w:szCs w:val="21"/>
        </w:rPr>
        <w:br w:type="page"/>
      </w:r>
    </w:p>
    <w:p w14:paraId="7DFA1506" w14:textId="070DAD91" w:rsidR="00F93B65" w:rsidRPr="002B2740" w:rsidRDefault="002B2740" w:rsidP="00F93B65">
      <w:pPr>
        <w:spacing w:before="120" w:after="0" w:line="240" w:lineRule="auto"/>
        <w:outlineLvl w:val="1"/>
        <w:rPr>
          <w:rFonts w:ascii="Century Gothic" w:eastAsia="Times New Roman" w:hAnsi="Century Gothic" w:cs="Times New Roman"/>
          <w:b/>
          <w:smallCaps/>
          <w:spacing w:val="-2"/>
          <w:sz w:val="24"/>
          <w:szCs w:val="24"/>
        </w:rPr>
      </w:pPr>
      <w:r>
        <w:rPr>
          <w:rFonts w:ascii="Century Gothic" w:eastAsia="Times New Roman" w:hAnsi="Century Gothic" w:cs="Times New Roman"/>
          <w:b/>
          <w:smallCaps/>
          <w:spacing w:val="-2"/>
          <w:sz w:val="24"/>
          <w:szCs w:val="24"/>
        </w:rPr>
        <w:lastRenderedPageBreak/>
        <w:t>III.</w:t>
      </w:r>
      <w:r w:rsidR="00F93B65" w:rsidRPr="002B2740">
        <w:rPr>
          <w:rFonts w:ascii="Century Gothic" w:eastAsia="Times New Roman" w:hAnsi="Century Gothic" w:cs="Times New Roman"/>
          <w:b/>
          <w:smallCaps/>
          <w:spacing w:val="-2"/>
          <w:sz w:val="24"/>
          <w:szCs w:val="24"/>
        </w:rPr>
        <w:t xml:space="preserve"> Scope of the Action</w:t>
      </w:r>
      <w:r w:rsidR="00F81B01" w:rsidRPr="002B2740">
        <w:rPr>
          <w:rFonts w:ascii="Century Gothic" w:eastAsia="Times New Roman" w:hAnsi="Century Gothic" w:cs="Times New Roman"/>
          <w:b/>
          <w:smallCaps/>
          <w:spacing w:val="-2"/>
          <w:sz w:val="24"/>
          <w:szCs w:val="24"/>
        </w:rPr>
        <w:t xml:space="preserve"> - </w:t>
      </w:r>
    </w:p>
    <w:p w14:paraId="7E058B20" w14:textId="45E6114B" w:rsidR="00F93B65" w:rsidRPr="00F93B65" w:rsidRDefault="002B2740" w:rsidP="00F93B65">
      <w:pPr>
        <w:shd w:val="clear" w:color="auto" w:fill="FFFFFF" w:themeFill="background1"/>
        <w:tabs>
          <w:tab w:val="left" w:pos="850"/>
          <w:tab w:val="left" w:pos="1191"/>
          <w:tab w:val="left" w:pos="1531"/>
        </w:tabs>
        <w:spacing w:after="150" w:line="240" w:lineRule="auto"/>
        <w:jc w:val="both"/>
        <w:rPr>
          <w:rFonts w:eastAsia="Calibri"/>
          <w:b/>
          <w:bCs/>
          <w:color w:val="000000" w:themeColor="text1"/>
          <w:sz w:val="24"/>
          <w:szCs w:val="24"/>
          <w:lang w:eastAsia="zh-CN"/>
        </w:rPr>
      </w:pPr>
      <w:r>
        <w:rPr>
          <w:rFonts w:eastAsia="MS Mincho"/>
          <w:b/>
          <w:sz w:val="24"/>
          <w:szCs w:val="24"/>
        </w:rPr>
        <w:t>3</w:t>
      </w:r>
      <w:r w:rsidR="00E97FDA">
        <w:rPr>
          <w:rFonts w:eastAsia="MS Mincho"/>
          <w:b/>
          <w:sz w:val="24"/>
          <w:szCs w:val="24"/>
        </w:rPr>
        <w:t>.1</w:t>
      </w:r>
      <w:r w:rsidR="001566C8">
        <w:rPr>
          <w:rFonts w:eastAsia="MS Mincho"/>
          <w:b/>
          <w:sz w:val="24"/>
          <w:szCs w:val="24"/>
        </w:rPr>
        <w:t>.</w:t>
      </w:r>
      <w:r w:rsidR="00E97FDA">
        <w:rPr>
          <w:rFonts w:eastAsia="MS Mincho"/>
          <w:b/>
          <w:sz w:val="24"/>
          <w:szCs w:val="24"/>
        </w:rPr>
        <w:t xml:space="preserve"> </w:t>
      </w:r>
      <w:r w:rsidR="00F93B65" w:rsidRPr="00F93B65">
        <w:rPr>
          <w:rFonts w:eastAsia="MS Mincho"/>
          <w:b/>
          <w:sz w:val="24"/>
          <w:szCs w:val="24"/>
        </w:rPr>
        <w:t>P</w:t>
      </w:r>
      <w:r w:rsidR="00F93B65" w:rsidRPr="00F93B65">
        <w:rPr>
          <w:rFonts w:eastAsia="Calibri"/>
          <w:b/>
          <w:bCs/>
          <w:color w:val="000000"/>
          <w:sz w:val="24"/>
          <w:szCs w:val="24"/>
          <w:shd w:val="clear" w:color="auto" w:fill="FFFFFF"/>
          <w:lang w:eastAsia="zh-CN"/>
        </w:rPr>
        <w:t>roject description</w:t>
      </w:r>
    </w:p>
    <w:p w14:paraId="74F078AA" w14:textId="2392FC06" w:rsidR="006A18F6" w:rsidRDefault="00444DBA" w:rsidP="007B2DFF">
      <w:pPr>
        <w:spacing w:before="120"/>
        <w:jc w:val="both"/>
        <w:rPr>
          <w:rFonts w:ascii="Calibri" w:eastAsia="Calibri" w:hAnsi="Calibri"/>
          <w:sz w:val="21"/>
          <w:szCs w:val="21"/>
          <w:lang w:eastAsia="en-GB"/>
        </w:rPr>
      </w:pPr>
      <w:r w:rsidRPr="00444DBA">
        <w:rPr>
          <w:rFonts w:ascii="Calibri" w:eastAsia="Calibri" w:hAnsi="Calibri"/>
          <w:sz w:val="21"/>
          <w:szCs w:val="21"/>
          <w:lang w:eastAsia="en-GB"/>
        </w:rPr>
        <w:t>The independent evaluation of the Action “</w:t>
      </w:r>
      <w:r w:rsidR="00656A8D" w:rsidRPr="002E5663">
        <w:rPr>
          <w:rFonts w:ascii="Calibri" w:eastAsia="Calibri" w:hAnsi="Calibri" w:cs="Calibri"/>
          <w:sz w:val="21"/>
          <w:szCs w:val="21"/>
          <w:lang w:eastAsia="en-GB"/>
        </w:rPr>
        <w:t>Inter-community Dialogue through inclusive Cultural Heritage Preservation</w:t>
      </w:r>
      <w:r w:rsidR="00656A8D">
        <w:rPr>
          <w:rFonts w:ascii="Calibri" w:eastAsia="Calibri" w:hAnsi="Calibri" w:cs="Calibri"/>
          <w:sz w:val="21"/>
          <w:szCs w:val="21"/>
          <w:lang w:eastAsia="en-GB"/>
        </w:rPr>
        <w:t>”</w:t>
      </w:r>
      <w:r w:rsidR="0014085E">
        <w:rPr>
          <w:rFonts w:ascii="Calibri" w:eastAsia="Calibri" w:hAnsi="Calibri"/>
          <w:sz w:val="21"/>
          <w:szCs w:val="21"/>
          <w:lang w:eastAsia="en-GB"/>
        </w:rPr>
        <w:t xml:space="preserve"> </w:t>
      </w:r>
      <w:r w:rsidRPr="00444DBA">
        <w:rPr>
          <w:rFonts w:ascii="Calibri" w:eastAsia="Calibri" w:hAnsi="Calibri"/>
          <w:sz w:val="21"/>
          <w:szCs w:val="21"/>
          <w:lang w:eastAsia="en-GB"/>
        </w:rPr>
        <w:t xml:space="preserve">implemented by UNDP during </w:t>
      </w:r>
      <w:r w:rsidR="00F57096">
        <w:rPr>
          <w:rFonts w:ascii="Calibri" w:eastAsia="Calibri" w:hAnsi="Calibri"/>
          <w:sz w:val="21"/>
          <w:szCs w:val="21"/>
          <w:lang w:eastAsia="en-GB"/>
        </w:rPr>
        <w:t>May 2018 – January 2020</w:t>
      </w:r>
      <w:r w:rsidR="008B041D">
        <w:rPr>
          <w:rFonts w:ascii="Calibri" w:eastAsia="Calibri" w:hAnsi="Calibri"/>
          <w:sz w:val="21"/>
          <w:szCs w:val="21"/>
          <w:lang w:eastAsia="en-GB"/>
        </w:rPr>
        <w:t xml:space="preserve"> and funded by the Instrument contributing to Stability and Peace (IcSP)</w:t>
      </w:r>
      <w:r w:rsidR="00F57096">
        <w:rPr>
          <w:rFonts w:ascii="Calibri" w:eastAsia="Calibri" w:hAnsi="Calibri"/>
          <w:sz w:val="21"/>
          <w:szCs w:val="21"/>
          <w:lang w:eastAsia="en-GB"/>
        </w:rPr>
        <w:t xml:space="preserve">, </w:t>
      </w:r>
      <w:r w:rsidRPr="00444DBA">
        <w:rPr>
          <w:rFonts w:ascii="Calibri" w:eastAsia="Calibri" w:hAnsi="Calibri"/>
          <w:sz w:val="21"/>
          <w:szCs w:val="21"/>
          <w:lang w:eastAsia="en-GB"/>
        </w:rPr>
        <w:t>generated evidence that cultural heritage protection is a powerful tool to bridge ethnic and religious differences</w:t>
      </w:r>
      <w:r w:rsidR="009B2895">
        <w:rPr>
          <w:rFonts w:ascii="Calibri" w:eastAsia="Calibri" w:hAnsi="Calibri"/>
          <w:sz w:val="21"/>
          <w:szCs w:val="21"/>
          <w:lang w:eastAsia="en-GB"/>
        </w:rPr>
        <w:t>.</w:t>
      </w:r>
    </w:p>
    <w:p w14:paraId="49A44DCF" w14:textId="58DB3025" w:rsidR="002B10C2" w:rsidRDefault="002E5663" w:rsidP="007B2DFF">
      <w:pPr>
        <w:spacing w:before="120"/>
        <w:jc w:val="both"/>
        <w:rPr>
          <w:rFonts w:ascii="Calibri" w:eastAsia="Calibri" w:hAnsi="Calibri"/>
          <w:sz w:val="21"/>
          <w:szCs w:val="21"/>
          <w:lang w:eastAsia="en-GB"/>
        </w:rPr>
      </w:pPr>
      <w:r w:rsidRPr="002E5663">
        <w:rPr>
          <w:rFonts w:ascii="Calibri" w:eastAsia="Calibri" w:hAnsi="Calibri"/>
          <w:sz w:val="21"/>
          <w:szCs w:val="21"/>
          <w:lang w:eastAsia="en-GB"/>
        </w:rPr>
        <w:t xml:space="preserve">The </w:t>
      </w:r>
      <w:r w:rsidR="00800474">
        <w:rPr>
          <w:rFonts w:ascii="Calibri" w:eastAsia="Calibri" w:hAnsi="Calibri"/>
          <w:sz w:val="21"/>
          <w:szCs w:val="21"/>
          <w:lang w:eastAsia="en-GB"/>
        </w:rPr>
        <w:t xml:space="preserve">most notable </w:t>
      </w:r>
      <w:r w:rsidR="009B2895">
        <w:rPr>
          <w:rFonts w:ascii="Calibri" w:eastAsia="Calibri" w:hAnsi="Calibri"/>
          <w:sz w:val="21"/>
          <w:szCs w:val="21"/>
          <w:lang w:eastAsia="en-GB"/>
        </w:rPr>
        <w:t>achievement</w:t>
      </w:r>
      <w:r w:rsidR="00800474">
        <w:rPr>
          <w:rFonts w:ascii="Calibri" w:eastAsia="Calibri" w:hAnsi="Calibri"/>
          <w:sz w:val="21"/>
          <w:szCs w:val="21"/>
          <w:lang w:eastAsia="en-GB"/>
        </w:rPr>
        <w:t xml:space="preserve"> of the Action was </w:t>
      </w:r>
      <w:r w:rsidR="00FA1E0A">
        <w:rPr>
          <w:rFonts w:ascii="Calibri" w:eastAsia="Calibri" w:hAnsi="Calibri"/>
          <w:sz w:val="21"/>
          <w:szCs w:val="21"/>
          <w:lang w:eastAsia="en-GB"/>
        </w:rPr>
        <w:t xml:space="preserve">employing </w:t>
      </w:r>
      <w:r w:rsidR="00800474">
        <w:rPr>
          <w:rFonts w:ascii="Calibri" w:eastAsia="Calibri" w:hAnsi="Calibri"/>
          <w:sz w:val="21"/>
          <w:szCs w:val="21"/>
          <w:lang w:eastAsia="en-GB"/>
        </w:rPr>
        <w:t xml:space="preserve">cultural </w:t>
      </w:r>
      <w:r w:rsidR="0024261E">
        <w:rPr>
          <w:rFonts w:ascii="Calibri" w:eastAsia="Calibri" w:hAnsi="Calibri"/>
          <w:sz w:val="21"/>
          <w:szCs w:val="21"/>
          <w:lang w:eastAsia="en-GB"/>
        </w:rPr>
        <w:t xml:space="preserve">heritage as </w:t>
      </w:r>
      <w:r w:rsidR="00E10BE6" w:rsidRPr="002E5663">
        <w:rPr>
          <w:rFonts w:ascii="Calibri" w:eastAsia="Calibri" w:hAnsi="Calibri"/>
          <w:sz w:val="21"/>
          <w:szCs w:val="21"/>
          <w:lang w:eastAsia="en-GB"/>
        </w:rPr>
        <w:t xml:space="preserve">an entry point into an inclusive process to bring together communities, in particular women and youth, to engage in a dialogue to deepen their awareness, knowledge, promotion and protection of </w:t>
      </w:r>
      <w:r w:rsidR="000C4683">
        <w:rPr>
          <w:rFonts w:ascii="Calibri" w:eastAsia="Calibri" w:hAnsi="Calibri"/>
          <w:sz w:val="21"/>
          <w:szCs w:val="21"/>
          <w:lang w:eastAsia="en-GB"/>
        </w:rPr>
        <w:t xml:space="preserve">cultural heritage </w:t>
      </w:r>
      <w:r w:rsidR="00E10BE6" w:rsidRPr="002E5663">
        <w:rPr>
          <w:rFonts w:ascii="Calibri" w:eastAsia="Calibri" w:hAnsi="Calibri"/>
          <w:sz w:val="21"/>
          <w:szCs w:val="21"/>
          <w:lang w:eastAsia="en-GB"/>
        </w:rPr>
        <w:t>in Kosovo</w:t>
      </w:r>
      <w:r w:rsidR="00834D3F">
        <w:rPr>
          <w:rFonts w:ascii="Calibri" w:eastAsia="Calibri" w:hAnsi="Calibri"/>
          <w:sz w:val="21"/>
          <w:szCs w:val="21"/>
          <w:lang w:eastAsia="en-GB"/>
        </w:rPr>
        <w:t>.</w:t>
      </w:r>
      <w:r w:rsidR="009B2895" w:rsidRPr="00444DBA">
        <w:rPr>
          <w:rFonts w:ascii="Times New Roman" w:eastAsia="Calibri" w:hAnsi="Times New Roman"/>
          <w:szCs w:val="16"/>
          <w:vertAlign w:val="superscript"/>
          <w:lang w:eastAsia="en-GB"/>
        </w:rPr>
        <w:footnoteReference w:id="44"/>
      </w:r>
      <w:r w:rsidR="00EB27FF">
        <w:rPr>
          <w:rFonts w:ascii="Calibri" w:eastAsia="Calibri" w:hAnsi="Calibri"/>
          <w:sz w:val="21"/>
          <w:szCs w:val="21"/>
          <w:lang w:eastAsia="en-GB"/>
        </w:rPr>
        <w:t xml:space="preserve"> While </w:t>
      </w:r>
      <w:r w:rsidR="002A5992">
        <w:rPr>
          <w:rFonts w:ascii="Calibri" w:eastAsia="Calibri" w:hAnsi="Calibri"/>
          <w:sz w:val="21"/>
          <w:szCs w:val="21"/>
          <w:lang w:eastAsia="en-GB"/>
        </w:rPr>
        <w:t>th</w:t>
      </w:r>
      <w:r w:rsidR="007E3009">
        <w:rPr>
          <w:rFonts w:ascii="Calibri" w:eastAsia="Calibri" w:hAnsi="Calibri"/>
          <w:sz w:val="21"/>
          <w:szCs w:val="21"/>
          <w:lang w:eastAsia="en-GB"/>
        </w:rPr>
        <w:t>e</w:t>
      </w:r>
      <w:r w:rsidR="002A5992">
        <w:rPr>
          <w:rFonts w:ascii="Calibri" w:eastAsia="Calibri" w:hAnsi="Calibri"/>
          <w:sz w:val="21"/>
          <w:szCs w:val="21"/>
          <w:lang w:eastAsia="en-GB"/>
        </w:rPr>
        <w:t xml:space="preserve"> intangible dimension </w:t>
      </w:r>
      <w:r w:rsidR="001901E2">
        <w:rPr>
          <w:rFonts w:ascii="Calibri" w:eastAsia="Calibri" w:hAnsi="Calibri"/>
          <w:sz w:val="21"/>
          <w:szCs w:val="21"/>
          <w:lang w:eastAsia="en-GB"/>
        </w:rPr>
        <w:t xml:space="preserve">of increased awareness, knowledge and acceptance, and how it </w:t>
      </w:r>
      <w:r w:rsidR="00C946F1">
        <w:rPr>
          <w:rFonts w:ascii="Calibri" w:eastAsia="Calibri" w:hAnsi="Calibri"/>
          <w:sz w:val="21"/>
          <w:szCs w:val="21"/>
          <w:lang w:eastAsia="en-GB"/>
        </w:rPr>
        <w:t>affected</w:t>
      </w:r>
      <w:r w:rsidR="007E3009">
        <w:rPr>
          <w:rFonts w:ascii="Calibri" w:eastAsia="Calibri" w:hAnsi="Calibri"/>
          <w:sz w:val="21"/>
          <w:szCs w:val="21"/>
          <w:lang w:eastAsia="en-GB"/>
        </w:rPr>
        <w:t xml:space="preserve"> </w:t>
      </w:r>
      <w:r w:rsidR="00C946F1">
        <w:rPr>
          <w:rFonts w:ascii="Calibri" w:eastAsia="Calibri" w:hAnsi="Calibri"/>
          <w:sz w:val="21"/>
          <w:szCs w:val="21"/>
          <w:lang w:eastAsia="en-GB"/>
        </w:rPr>
        <w:t xml:space="preserve">the </w:t>
      </w:r>
      <w:r w:rsidR="007E3009">
        <w:rPr>
          <w:rFonts w:ascii="Calibri" w:eastAsia="Calibri" w:hAnsi="Calibri"/>
          <w:sz w:val="21"/>
          <w:szCs w:val="21"/>
          <w:lang w:eastAsia="en-GB"/>
        </w:rPr>
        <w:t xml:space="preserve">inter-ethnic dialogue </w:t>
      </w:r>
      <w:r w:rsidR="00DB07F0">
        <w:rPr>
          <w:rFonts w:ascii="Calibri" w:eastAsia="Calibri" w:hAnsi="Calibri"/>
          <w:sz w:val="21"/>
          <w:szCs w:val="21"/>
          <w:lang w:eastAsia="en-GB"/>
        </w:rPr>
        <w:t xml:space="preserve">can be </w:t>
      </w:r>
      <w:r w:rsidR="000814F5">
        <w:rPr>
          <w:rFonts w:ascii="Calibri" w:eastAsia="Calibri" w:hAnsi="Calibri"/>
          <w:sz w:val="21"/>
          <w:szCs w:val="21"/>
          <w:lang w:eastAsia="en-GB"/>
        </w:rPr>
        <w:t xml:space="preserve">difficult to </w:t>
      </w:r>
      <w:r w:rsidR="00222258">
        <w:rPr>
          <w:rFonts w:ascii="Calibri" w:eastAsia="Calibri" w:hAnsi="Calibri"/>
          <w:sz w:val="21"/>
          <w:szCs w:val="21"/>
          <w:lang w:eastAsia="en-GB"/>
        </w:rPr>
        <w:t xml:space="preserve">measure, </w:t>
      </w:r>
      <w:r w:rsidR="00042F93">
        <w:rPr>
          <w:rFonts w:ascii="Calibri" w:eastAsia="Calibri" w:hAnsi="Calibri"/>
          <w:sz w:val="21"/>
          <w:szCs w:val="21"/>
          <w:lang w:eastAsia="en-GB"/>
        </w:rPr>
        <w:t xml:space="preserve">the previous Action has demonstrated that </w:t>
      </w:r>
      <w:r w:rsidR="00E6719E" w:rsidRPr="00472C7E">
        <w:rPr>
          <w:rFonts w:ascii="Calibri" w:eastAsia="Calibri" w:hAnsi="Calibri"/>
          <w:sz w:val="21"/>
          <w:szCs w:val="21"/>
          <w:lang w:eastAsia="en-GB"/>
        </w:rPr>
        <w:t>these intangible results</w:t>
      </w:r>
      <w:r w:rsidR="004A4FB0">
        <w:rPr>
          <w:rFonts w:ascii="Calibri" w:eastAsia="Calibri" w:hAnsi="Calibri"/>
          <w:sz w:val="21"/>
          <w:szCs w:val="21"/>
          <w:lang w:eastAsia="en-GB"/>
        </w:rPr>
        <w:t>,</w:t>
      </w:r>
      <w:r w:rsidR="00E6719E" w:rsidRPr="00472C7E">
        <w:rPr>
          <w:rFonts w:ascii="Calibri" w:eastAsia="Calibri" w:hAnsi="Calibri"/>
          <w:sz w:val="21"/>
          <w:szCs w:val="21"/>
          <w:lang w:eastAsia="en-GB"/>
        </w:rPr>
        <w:t xml:space="preserve"> form the building blocks of an incipient process toward inclusive inter-community dialogue. </w:t>
      </w:r>
    </w:p>
    <w:p w14:paraId="1020398E" w14:textId="297AAA53" w:rsidR="005D1004" w:rsidRDefault="009023AE" w:rsidP="00AF75BE">
      <w:pPr>
        <w:spacing w:before="120"/>
        <w:jc w:val="both"/>
        <w:rPr>
          <w:rFonts w:ascii="Calibri" w:eastAsia="Calibri" w:hAnsi="Calibri"/>
          <w:sz w:val="21"/>
          <w:szCs w:val="21"/>
          <w:lang w:eastAsia="en-GB"/>
        </w:rPr>
      </w:pPr>
      <w:r>
        <w:rPr>
          <w:rFonts w:ascii="Calibri" w:eastAsia="Calibri" w:hAnsi="Calibri"/>
          <w:sz w:val="21"/>
          <w:szCs w:val="21"/>
          <w:lang w:eastAsia="en-GB"/>
        </w:rPr>
        <w:t>The proposed Action</w:t>
      </w:r>
      <w:r w:rsidR="002B10C2">
        <w:rPr>
          <w:rFonts w:ascii="Calibri" w:eastAsia="Calibri" w:hAnsi="Calibri"/>
          <w:sz w:val="21"/>
          <w:szCs w:val="21"/>
          <w:lang w:eastAsia="en-GB"/>
        </w:rPr>
        <w:t xml:space="preserve"> will </w:t>
      </w:r>
      <w:r w:rsidR="00B44B2E">
        <w:rPr>
          <w:rFonts w:ascii="Calibri" w:eastAsia="Calibri" w:hAnsi="Calibri"/>
          <w:sz w:val="21"/>
          <w:szCs w:val="21"/>
          <w:lang w:eastAsia="en-GB"/>
        </w:rPr>
        <w:t xml:space="preserve">continue to </w:t>
      </w:r>
      <w:r w:rsidR="004F3A46" w:rsidRPr="00D028F2">
        <w:rPr>
          <w:rFonts w:ascii="Calibri" w:eastAsia="Calibri" w:hAnsi="Calibri"/>
          <w:sz w:val="21"/>
          <w:szCs w:val="21"/>
          <w:lang w:eastAsia="en-GB"/>
        </w:rPr>
        <w:t>employ a</w:t>
      </w:r>
      <w:r w:rsidR="00D526C8" w:rsidRPr="00D028F2">
        <w:rPr>
          <w:rFonts w:ascii="Calibri" w:eastAsia="Calibri" w:hAnsi="Calibri"/>
          <w:sz w:val="21"/>
          <w:szCs w:val="21"/>
          <w:lang w:eastAsia="en-GB"/>
        </w:rPr>
        <w:t xml:space="preserve"> participatory, equitable </w:t>
      </w:r>
      <w:r w:rsidR="004F3A46" w:rsidRPr="00D028F2">
        <w:rPr>
          <w:rFonts w:ascii="Calibri" w:eastAsia="Calibri" w:hAnsi="Calibri"/>
          <w:sz w:val="21"/>
          <w:szCs w:val="21"/>
          <w:lang w:eastAsia="en-GB"/>
        </w:rPr>
        <w:t xml:space="preserve">approach </w:t>
      </w:r>
      <w:r w:rsidR="00E6719E" w:rsidRPr="00D028F2">
        <w:rPr>
          <w:rFonts w:ascii="Calibri" w:eastAsia="Calibri" w:hAnsi="Calibri"/>
          <w:sz w:val="21"/>
          <w:szCs w:val="21"/>
          <w:lang w:eastAsia="en-GB"/>
        </w:rPr>
        <w:t>for all stakeholders</w:t>
      </w:r>
      <w:r w:rsidR="0013039F" w:rsidRPr="00D028F2">
        <w:rPr>
          <w:rFonts w:ascii="Calibri" w:eastAsia="Calibri" w:hAnsi="Calibri"/>
          <w:sz w:val="21"/>
          <w:szCs w:val="21"/>
          <w:lang w:eastAsia="en-GB"/>
        </w:rPr>
        <w:t>. It</w:t>
      </w:r>
      <w:r w:rsidR="002B10C2">
        <w:rPr>
          <w:rFonts w:ascii="Calibri" w:eastAsia="Calibri" w:hAnsi="Calibri"/>
          <w:sz w:val="21"/>
          <w:szCs w:val="21"/>
          <w:lang w:eastAsia="en-GB"/>
        </w:rPr>
        <w:t xml:space="preserve"> will </w:t>
      </w:r>
      <w:r w:rsidR="0013039F" w:rsidRPr="00D028F2">
        <w:rPr>
          <w:rFonts w:ascii="Calibri" w:eastAsia="Calibri" w:hAnsi="Calibri"/>
          <w:sz w:val="21"/>
          <w:szCs w:val="21"/>
          <w:lang w:eastAsia="en-GB"/>
        </w:rPr>
        <w:t xml:space="preserve">encourage </w:t>
      </w:r>
      <w:r w:rsidR="00894C31">
        <w:rPr>
          <w:rFonts w:ascii="Calibri" w:eastAsia="Calibri" w:hAnsi="Calibri"/>
          <w:sz w:val="21"/>
          <w:szCs w:val="21"/>
          <w:lang w:eastAsia="en-GB"/>
        </w:rPr>
        <w:t>a wide base</w:t>
      </w:r>
      <w:r w:rsidR="00751845">
        <w:rPr>
          <w:rFonts w:ascii="Calibri" w:eastAsia="Calibri" w:hAnsi="Calibri"/>
          <w:sz w:val="21"/>
          <w:szCs w:val="21"/>
          <w:lang w:eastAsia="en-GB"/>
        </w:rPr>
        <w:t xml:space="preserve"> of </w:t>
      </w:r>
      <w:r w:rsidR="00722314" w:rsidRPr="00D028F2">
        <w:rPr>
          <w:rFonts w:ascii="Calibri" w:eastAsia="Calibri" w:hAnsi="Calibri"/>
          <w:sz w:val="21"/>
          <w:szCs w:val="21"/>
          <w:lang w:eastAsia="en-GB"/>
        </w:rPr>
        <w:t>stakeholder</w:t>
      </w:r>
      <w:r w:rsidR="002B10C2">
        <w:rPr>
          <w:rFonts w:ascii="Calibri" w:eastAsia="Calibri" w:hAnsi="Calibri"/>
          <w:sz w:val="21"/>
          <w:szCs w:val="21"/>
          <w:lang w:eastAsia="en-GB"/>
        </w:rPr>
        <w:t>s</w:t>
      </w:r>
      <w:r w:rsidR="0013039F" w:rsidRPr="00D028F2">
        <w:rPr>
          <w:rFonts w:ascii="Calibri" w:eastAsia="Calibri" w:hAnsi="Calibri"/>
          <w:sz w:val="21"/>
          <w:szCs w:val="21"/>
          <w:lang w:eastAsia="en-GB"/>
        </w:rPr>
        <w:t xml:space="preserve"> to engage </w:t>
      </w:r>
      <w:r w:rsidR="00E6719E" w:rsidRPr="00D028F2">
        <w:rPr>
          <w:rFonts w:ascii="Calibri" w:eastAsia="Calibri" w:hAnsi="Calibri"/>
          <w:sz w:val="21"/>
          <w:szCs w:val="21"/>
          <w:lang w:eastAsia="en-GB"/>
        </w:rPr>
        <w:t xml:space="preserve">either in terms of awareness raising, capacity </w:t>
      </w:r>
      <w:proofErr w:type="gramStart"/>
      <w:r w:rsidR="00E6719E" w:rsidRPr="00D028F2">
        <w:rPr>
          <w:rFonts w:ascii="Calibri" w:eastAsia="Calibri" w:hAnsi="Calibri"/>
          <w:sz w:val="21"/>
          <w:szCs w:val="21"/>
          <w:lang w:eastAsia="en-GB"/>
        </w:rPr>
        <w:t>development,  physical</w:t>
      </w:r>
      <w:proofErr w:type="gramEnd"/>
      <w:r w:rsidR="00E6719E" w:rsidRPr="00D028F2">
        <w:rPr>
          <w:rFonts w:ascii="Calibri" w:eastAsia="Calibri" w:hAnsi="Calibri"/>
          <w:sz w:val="21"/>
          <w:szCs w:val="21"/>
          <w:lang w:eastAsia="en-GB"/>
        </w:rPr>
        <w:t xml:space="preserve"> restoration, </w:t>
      </w:r>
      <w:r w:rsidR="008B74C3">
        <w:rPr>
          <w:rFonts w:ascii="Calibri" w:eastAsia="Calibri" w:hAnsi="Calibri"/>
          <w:sz w:val="21"/>
          <w:szCs w:val="21"/>
          <w:lang w:eastAsia="en-GB"/>
        </w:rPr>
        <w:t xml:space="preserve">promotion of intangible cultural heritage – all in support of </w:t>
      </w:r>
      <w:r w:rsidR="00E64973">
        <w:rPr>
          <w:rFonts w:ascii="Calibri" w:eastAsia="Calibri" w:hAnsi="Calibri"/>
          <w:sz w:val="21"/>
          <w:szCs w:val="21"/>
          <w:lang w:eastAsia="en-GB"/>
        </w:rPr>
        <w:t>improved social cohesion</w:t>
      </w:r>
      <w:r w:rsidR="002B10C2">
        <w:rPr>
          <w:rFonts w:ascii="Calibri" w:eastAsia="Calibri" w:hAnsi="Calibri"/>
          <w:sz w:val="21"/>
          <w:szCs w:val="21"/>
          <w:lang w:eastAsia="en-GB"/>
        </w:rPr>
        <w:t xml:space="preserve">. The aim is to </w:t>
      </w:r>
      <w:r w:rsidR="00F376C4" w:rsidRPr="00D028F2">
        <w:rPr>
          <w:rFonts w:ascii="Calibri" w:eastAsia="Calibri" w:hAnsi="Calibri"/>
          <w:sz w:val="21"/>
          <w:szCs w:val="21"/>
          <w:lang w:eastAsia="en-GB"/>
        </w:rPr>
        <w:t>surpass</w:t>
      </w:r>
      <w:r w:rsidR="00AA0A07">
        <w:rPr>
          <w:rFonts w:ascii="Calibri" w:eastAsia="Calibri" w:hAnsi="Calibri"/>
          <w:sz w:val="21"/>
          <w:szCs w:val="21"/>
          <w:lang w:eastAsia="en-GB"/>
        </w:rPr>
        <w:t xml:space="preserve"> the benefits of </w:t>
      </w:r>
      <w:r w:rsidR="00F376C4" w:rsidRPr="00D028F2">
        <w:rPr>
          <w:rFonts w:ascii="Calibri" w:eastAsia="Calibri" w:hAnsi="Calibri"/>
          <w:sz w:val="21"/>
          <w:szCs w:val="21"/>
          <w:lang w:eastAsia="en-GB"/>
        </w:rPr>
        <w:t>cultural heritage</w:t>
      </w:r>
      <w:r w:rsidR="00D028F2" w:rsidRPr="00D028F2">
        <w:rPr>
          <w:rFonts w:ascii="Calibri" w:eastAsia="Calibri" w:hAnsi="Calibri"/>
          <w:sz w:val="21"/>
          <w:szCs w:val="21"/>
          <w:lang w:eastAsia="en-GB"/>
        </w:rPr>
        <w:t xml:space="preserve"> interventions </w:t>
      </w:r>
      <w:r w:rsidR="00F376C4" w:rsidRPr="00AA0A07">
        <w:rPr>
          <w:rFonts w:ascii="Calibri" w:eastAsia="Calibri" w:hAnsi="Calibri"/>
          <w:i/>
          <w:iCs/>
          <w:sz w:val="21"/>
          <w:szCs w:val="21"/>
          <w:lang w:eastAsia="en-GB"/>
        </w:rPr>
        <w:t>per se</w:t>
      </w:r>
      <w:r w:rsidR="00F376C4" w:rsidRPr="00D028F2">
        <w:rPr>
          <w:rFonts w:ascii="Calibri" w:eastAsia="Calibri" w:hAnsi="Calibri"/>
          <w:sz w:val="21"/>
          <w:szCs w:val="21"/>
          <w:lang w:eastAsia="en-GB"/>
        </w:rPr>
        <w:t xml:space="preserve"> </w:t>
      </w:r>
      <w:r w:rsidR="00AA0A07">
        <w:rPr>
          <w:rFonts w:ascii="Calibri" w:eastAsia="Calibri" w:hAnsi="Calibri"/>
          <w:sz w:val="21"/>
          <w:szCs w:val="21"/>
          <w:lang w:eastAsia="en-GB"/>
        </w:rPr>
        <w:t xml:space="preserve">by </w:t>
      </w:r>
      <w:r w:rsidR="00E6719E" w:rsidRPr="00404E5A">
        <w:rPr>
          <w:rFonts w:ascii="Calibri" w:eastAsia="Calibri" w:hAnsi="Calibri"/>
          <w:sz w:val="21"/>
          <w:szCs w:val="21"/>
          <w:lang w:eastAsia="en-GB"/>
        </w:rPr>
        <w:t>extend</w:t>
      </w:r>
      <w:r w:rsidR="00B44B2E">
        <w:rPr>
          <w:rFonts w:ascii="Calibri" w:eastAsia="Calibri" w:hAnsi="Calibri"/>
          <w:sz w:val="21"/>
          <w:szCs w:val="21"/>
          <w:lang w:eastAsia="en-GB"/>
        </w:rPr>
        <w:t xml:space="preserve">ing </w:t>
      </w:r>
      <w:r w:rsidR="00E6719E" w:rsidRPr="00404E5A">
        <w:rPr>
          <w:rFonts w:ascii="Calibri" w:eastAsia="Calibri" w:hAnsi="Calibri"/>
          <w:sz w:val="21"/>
          <w:szCs w:val="21"/>
          <w:lang w:eastAsia="en-GB"/>
        </w:rPr>
        <w:t xml:space="preserve">to different aspects of </w:t>
      </w:r>
      <w:r w:rsidR="00D028F2" w:rsidRPr="00404E5A">
        <w:rPr>
          <w:rFonts w:ascii="Calibri" w:eastAsia="Calibri" w:hAnsi="Calibri"/>
          <w:sz w:val="21"/>
          <w:szCs w:val="21"/>
          <w:lang w:eastAsia="en-GB"/>
        </w:rPr>
        <w:t xml:space="preserve">community needs. </w:t>
      </w:r>
      <w:r w:rsidR="002A3743" w:rsidRPr="007B2DFF">
        <w:rPr>
          <w:rFonts w:ascii="Calibri" w:eastAsia="Calibri" w:hAnsi="Calibri"/>
          <w:sz w:val="21"/>
          <w:szCs w:val="21"/>
          <w:lang w:eastAsia="en-GB"/>
        </w:rPr>
        <w:t xml:space="preserve">The Action </w:t>
      </w:r>
      <w:r w:rsidR="001D2524">
        <w:rPr>
          <w:rFonts w:ascii="Calibri" w:eastAsia="Calibri" w:hAnsi="Calibri"/>
          <w:sz w:val="21"/>
          <w:szCs w:val="21"/>
          <w:lang w:eastAsia="en-GB"/>
        </w:rPr>
        <w:t xml:space="preserve">will also continue to </w:t>
      </w:r>
      <w:r w:rsidR="002A3743" w:rsidRPr="007B2DFF">
        <w:rPr>
          <w:rFonts w:ascii="Calibri" w:eastAsia="Calibri" w:hAnsi="Calibri"/>
          <w:sz w:val="21"/>
          <w:szCs w:val="21"/>
          <w:lang w:eastAsia="en-GB"/>
        </w:rPr>
        <w:t xml:space="preserve">demonstrate </w:t>
      </w:r>
      <w:r w:rsidR="00D36177" w:rsidRPr="007B2DFF">
        <w:rPr>
          <w:rFonts w:ascii="Calibri" w:eastAsia="Calibri" w:hAnsi="Calibri"/>
          <w:sz w:val="21"/>
          <w:szCs w:val="21"/>
          <w:lang w:eastAsia="en-GB"/>
        </w:rPr>
        <w:t xml:space="preserve">the importance </w:t>
      </w:r>
      <w:r w:rsidR="0089127C" w:rsidRPr="007B2DFF">
        <w:rPr>
          <w:rFonts w:ascii="Calibri" w:eastAsia="Calibri" w:hAnsi="Calibri"/>
          <w:sz w:val="21"/>
          <w:szCs w:val="21"/>
          <w:lang w:eastAsia="en-GB"/>
        </w:rPr>
        <w:t xml:space="preserve">of contributing </w:t>
      </w:r>
      <w:r w:rsidR="002A3743" w:rsidRPr="007B2DFF">
        <w:rPr>
          <w:rFonts w:ascii="Calibri" w:eastAsia="Calibri" w:hAnsi="Calibri"/>
          <w:sz w:val="21"/>
          <w:szCs w:val="21"/>
          <w:lang w:eastAsia="en-GB"/>
        </w:rPr>
        <w:t xml:space="preserve">to the public perception that religious </w:t>
      </w:r>
      <w:r w:rsidR="0089127C" w:rsidRPr="007B2DFF">
        <w:rPr>
          <w:rFonts w:ascii="Calibri" w:eastAsia="Calibri" w:hAnsi="Calibri"/>
          <w:sz w:val="21"/>
          <w:szCs w:val="21"/>
          <w:lang w:eastAsia="en-GB"/>
        </w:rPr>
        <w:t xml:space="preserve">heritage </w:t>
      </w:r>
      <w:r w:rsidR="00695B5A" w:rsidRPr="007B2DFF">
        <w:rPr>
          <w:rFonts w:ascii="Calibri" w:eastAsia="Calibri" w:hAnsi="Calibri"/>
          <w:sz w:val="21"/>
          <w:szCs w:val="21"/>
          <w:lang w:eastAsia="en-GB"/>
        </w:rPr>
        <w:t xml:space="preserve">is a </w:t>
      </w:r>
      <w:r w:rsidR="002A3743" w:rsidRPr="007B2DFF">
        <w:rPr>
          <w:rFonts w:ascii="Calibri" w:eastAsia="Calibri" w:hAnsi="Calibri"/>
          <w:sz w:val="21"/>
          <w:szCs w:val="21"/>
          <w:lang w:eastAsia="en-GB"/>
        </w:rPr>
        <w:t xml:space="preserve">common public good that </w:t>
      </w:r>
      <w:r w:rsidR="001B73D8" w:rsidRPr="007B2DFF">
        <w:rPr>
          <w:rFonts w:ascii="Calibri" w:eastAsia="Calibri" w:hAnsi="Calibri"/>
          <w:sz w:val="21"/>
          <w:szCs w:val="21"/>
          <w:lang w:eastAsia="en-GB"/>
        </w:rPr>
        <w:t xml:space="preserve">must </w:t>
      </w:r>
      <w:r w:rsidR="002A3743" w:rsidRPr="007B2DFF">
        <w:rPr>
          <w:rFonts w:ascii="Calibri" w:eastAsia="Calibri" w:hAnsi="Calibri"/>
          <w:sz w:val="21"/>
          <w:szCs w:val="21"/>
          <w:lang w:eastAsia="en-GB"/>
        </w:rPr>
        <w:t>be respected and preserved for the benefit of all communities.</w:t>
      </w:r>
      <w:r w:rsidR="00AF75BE">
        <w:rPr>
          <w:rFonts w:ascii="Calibri" w:eastAsia="Calibri" w:hAnsi="Calibri"/>
          <w:sz w:val="21"/>
          <w:szCs w:val="21"/>
          <w:lang w:eastAsia="en-GB"/>
        </w:rPr>
        <w:t xml:space="preserve"> The effects of positive, affirmative actions are </w:t>
      </w:r>
      <w:r w:rsidR="00444DBA" w:rsidRPr="00444DBA">
        <w:rPr>
          <w:rFonts w:ascii="Calibri" w:eastAsia="Calibri" w:hAnsi="Calibri"/>
          <w:sz w:val="21"/>
          <w:szCs w:val="21"/>
          <w:lang w:eastAsia="en-GB"/>
        </w:rPr>
        <w:t xml:space="preserve">amplified when communities, their leaders (religious and otherwise) and institutions are apportioned responsibilities and ownership of the process. </w:t>
      </w:r>
      <w:r w:rsidR="00787CC4">
        <w:rPr>
          <w:rFonts w:ascii="Calibri" w:eastAsia="Calibri" w:hAnsi="Calibri"/>
          <w:sz w:val="21"/>
          <w:szCs w:val="21"/>
          <w:lang w:eastAsia="en-GB"/>
        </w:rPr>
        <w:t>I</w:t>
      </w:r>
      <w:r w:rsidR="00444DBA" w:rsidRPr="00444DBA">
        <w:rPr>
          <w:rFonts w:ascii="Calibri" w:eastAsia="Calibri" w:hAnsi="Calibri"/>
          <w:sz w:val="21"/>
          <w:szCs w:val="21"/>
          <w:lang w:eastAsia="en-GB"/>
        </w:rPr>
        <w:t>nter-community distrust can be reduced through cultural interactions which prompt dialogue, build understanding and foster a shared sense of ownership of cultural</w:t>
      </w:r>
      <w:r w:rsidR="005703A4">
        <w:rPr>
          <w:rFonts w:ascii="Calibri" w:eastAsia="Calibri" w:hAnsi="Calibri"/>
          <w:sz w:val="21"/>
          <w:szCs w:val="21"/>
          <w:lang w:eastAsia="en-GB"/>
        </w:rPr>
        <w:t xml:space="preserve"> heritage</w:t>
      </w:r>
      <w:r w:rsidR="0047744E">
        <w:rPr>
          <w:rFonts w:ascii="Calibri" w:eastAsia="Calibri" w:hAnsi="Calibri"/>
          <w:sz w:val="21"/>
          <w:szCs w:val="21"/>
          <w:lang w:eastAsia="en-GB"/>
        </w:rPr>
        <w:t>.</w:t>
      </w:r>
    </w:p>
    <w:p w14:paraId="36BB5DDD" w14:textId="423F21AF" w:rsidR="00F21D9E" w:rsidRDefault="00F21D9E" w:rsidP="00AF75BE">
      <w:pPr>
        <w:spacing w:before="120"/>
        <w:jc w:val="both"/>
        <w:rPr>
          <w:rFonts w:ascii="Calibri" w:eastAsia="Calibri" w:hAnsi="Calibri"/>
          <w:sz w:val="21"/>
          <w:szCs w:val="21"/>
          <w:lang w:eastAsia="en-GB"/>
        </w:rPr>
      </w:pPr>
      <w:r>
        <w:rPr>
          <w:rFonts w:ascii="Calibri" w:eastAsia="Calibri" w:hAnsi="Calibri"/>
          <w:sz w:val="21"/>
          <w:szCs w:val="21"/>
          <w:lang w:eastAsia="en-GB"/>
        </w:rPr>
        <w:t xml:space="preserve">The </w:t>
      </w:r>
      <w:r w:rsidR="0077353F">
        <w:rPr>
          <w:rFonts w:ascii="Calibri" w:eastAsia="Calibri" w:hAnsi="Calibri"/>
          <w:sz w:val="21"/>
          <w:szCs w:val="21"/>
          <w:lang w:eastAsia="en-GB"/>
        </w:rPr>
        <w:t xml:space="preserve">dual approach of addressing </w:t>
      </w:r>
      <w:r>
        <w:rPr>
          <w:rFonts w:ascii="Calibri" w:eastAsia="Calibri" w:hAnsi="Calibri"/>
          <w:sz w:val="21"/>
          <w:szCs w:val="21"/>
          <w:lang w:eastAsia="en-GB"/>
        </w:rPr>
        <w:t xml:space="preserve">tangible and </w:t>
      </w:r>
      <w:r w:rsidR="0077353F">
        <w:rPr>
          <w:rFonts w:ascii="Calibri" w:eastAsia="Calibri" w:hAnsi="Calibri"/>
          <w:sz w:val="21"/>
          <w:szCs w:val="21"/>
          <w:lang w:eastAsia="en-GB"/>
        </w:rPr>
        <w:t>intangible cultural and religious heritage</w:t>
      </w:r>
      <w:r w:rsidR="002C31BD">
        <w:rPr>
          <w:rFonts w:ascii="Calibri" w:eastAsia="Calibri" w:hAnsi="Calibri"/>
          <w:sz w:val="21"/>
          <w:szCs w:val="21"/>
          <w:lang w:eastAsia="en-GB"/>
        </w:rPr>
        <w:t xml:space="preserve"> follows UNESCOs 2003 </w:t>
      </w:r>
      <w:r w:rsidR="0077353F" w:rsidRPr="002C31BD">
        <w:rPr>
          <w:rFonts w:ascii="Calibri" w:eastAsia="Calibri" w:hAnsi="Calibri"/>
          <w:sz w:val="21"/>
          <w:szCs w:val="21"/>
          <w:lang w:eastAsia="en-GB"/>
        </w:rPr>
        <w:t xml:space="preserve">Convention for the Safeguarding of the Intangible Cultural Heritage. The Convention stipulates the interdependence between intangible </w:t>
      </w:r>
      <w:r w:rsidR="001979D6">
        <w:rPr>
          <w:rFonts w:ascii="Calibri" w:eastAsia="Calibri" w:hAnsi="Calibri"/>
          <w:sz w:val="21"/>
          <w:szCs w:val="21"/>
          <w:lang w:eastAsia="en-GB"/>
        </w:rPr>
        <w:t>c</w:t>
      </w:r>
      <w:r w:rsidR="001979D6" w:rsidRPr="002C31BD">
        <w:rPr>
          <w:rFonts w:ascii="Calibri" w:eastAsia="Calibri" w:hAnsi="Calibri"/>
          <w:sz w:val="21"/>
          <w:szCs w:val="21"/>
          <w:lang w:eastAsia="en-GB"/>
        </w:rPr>
        <w:t xml:space="preserve">ultural </w:t>
      </w:r>
      <w:r w:rsidR="001979D6">
        <w:rPr>
          <w:rFonts w:ascii="Calibri" w:eastAsia="Calibri" w:hAnsi="Calibri"/>
          <w:sz w:val="21"/>
          <w:szCs w:val="21"/>
          <w:lang w:eastAsia="en-GB"/>
        </w:rPr>
        <w:t>h</w:t>
      </w:r>
      <w:r w:rsidR="001979D6" w:rsidRPr="002C31BD">
        <w:rPr>
          <w:rFonts w:ascii="Calibri" w:eastAsia="Calibri" w:hAnsi="Calibri"/>
          <w:sz w:val="21"/>
          <w:szCs w:val="21"/>
          <w:lang w:eastAsia="en-GB"/>
        </w:rPr>
        <w:t>eritage</w:t>
      </w:r>
      <w:r w:rsidR="0077353F" w:rsidRPr="002C31BD">
        <w:rPr>
          <w:rFonts w:ascii="Calibri" w:eastAsia="Calibri" w:hAnsi="Calibri"/>
          <w:sz w:val="21"/>
          <w:szCs w:val="21"/>
          <w:lang w:eastAsia="en-GB"/>
        </w:rPr>
        <w:t xml:space="preserve">, tangible cultural and natural heritage, and acknowledges the role of intangible </w:t>
      </w:r>
      <w:r w:rsidR="00EB7CB9">
        <w:rPr>
          <w:rFonts w:ascii="Calibri" w:eastAsia="Calibri" w:hAnsi="Calibri"/>
          <w:sz w:val="21"/>
          <w:szCs w:val="21"/>
          <w:lang w:eastAsia="en-GB"/>
        </w:rPr>
        <w:t>c</w:t>
      </w:r>
      <w:r w:rsidR="00EB7CB9" w:rsidRPr="002C31BD">
        <w:rPr>
          <w:rFonts w:ascii="Calibri" w:eastAsia="Calibri" w:hAnsi="Calibri"/>
          <w:sz w:val="21"/>
          <w:szCs w:val="21"/>
          <w:lang w:eastAsia="en-GB"/>
        </w:rPr>
        <w:t xml:space="preserve">ultural </w:t>
      </w:r>
      <w:r w:rsidR="00EB7CB9">
        <w:rPr>
          <w:rFonts w:ascii="Calibri" w:eastAsia="Calibri" w:hAnsi="Calibri"/>
          <w:sz w:val="21"/>
          <w:szCs w:val="21"/>
          <w:lang w:eastAsia="en-GB"/>
        </w:rPr>
        <w:t>h</w:t>
      </w:r>
      <w:r w:rsidR="00EB7CB9" w:rsidRPr="002C31BD">
        <w:rPr>
          <w:rFonts w:ascii="Calibri" w:eastAsia="Calibri" w:hAnsi="Calibri"/>
          <w:sz w:val="21"/>
          <w:szCs w:val="21"/>
          <w:lang w:eastAsia="en-GB"/>
        </w:rPr>
        <w:t xml:space="preserve">eritage </w:t>
      </w:r>
      <w:r w:rsidR="0077353F" w:rsidRPr="002C31BD">
        <w:rPr>
          <w:rFonts w:ascii="Calibri" w:eastAsia="Calibri" w:hAnsi="Calibri"/>
          <w:sz w:val="21"/>
          <w:szCs w:val="21"/>
          <w:lang w:eastAsia="en-GB"/>
        </w:rPr>
        <w:t>as a source of cultural diversity and a driver of sustainable development.</w:t>
      </w:r>
      <w:r w:rsidR="004B0B8A">
        <w:rPr>
          <w:rStyle w:val="FootnoteReference"/>
          <w:rFonts w:eastAsia="Calibri"/>
          <w:sz w:val="21"/>
          <w:lang w:eastAsia="en-GB"/>
        </w:rPr>
        <w:footnoteReference w:id="45"/>
      </w:r>
    </w:p>
    <w:p w14:paraId="0FE23323" w14:textId="02288E88" w:rsidR="00243F85" w:rsidRDefault="00243F85" w:rsidP="004D2EE7">
      <w:pPr>
        <w:spacing w:before="120" w:after="120"/>
        <w:jc w:val="both"/>
        <w:rPr>
          <w:rFonts w:ascii="Calibri" w:eastAsia="Calibri" w:hAnsi="Calibri"/>
          <w:sz w:val="21"/>
          <w:szCs w:val="21"/>
          <w:lang w:eastAsia="en-GB"/>
        </w:rPr>
      </w:pPr>
      <w:r>
        <w:rPr>
          <w:rFonts w:ascii="Calibri" w:eastAsia="Calibri" w:hAnsi="Calibri"/>
          <w:sz w:val="21"/>
          <w:szCs w:val="21"/>
          <w:lang w:eastAsia="en-GB"/>
        </w:rPr>
        <w:t>From a gender perspective, e</w:t>
      </w:r>
      <w:r w:rsidRPr="009F05E2">
        <w:rPr>
          <w:rFonts w:ascii="Calibri" w:eastAsia="Calibri" w:hAnsi="Calibri"/>
          <w:sz w:val="21"/>
          <w:szCs w:val="21"/>
          <w:lang w:eastAsia="en-GB"/>
        </w:rPr>
        <w:t xml:space="preserve">vidence indicates that women’s participation in conflict prevention and resolution </w:t>
      </w:r>
      <w:r w:rsidRPr="00FA7089">
        <w:rPr>
          <w:rFonts w:ascii="Calibri" w:eastAsia="Calibri" w:hAnsi="Calibri"/>
          <w:sz w:val="21"/>
          <w:szCs w:val="21"/>
          <w:lang w:eastAsia="en-GB"/>
        </w:rPr>
        <w:t>reduce</w:t>
      </w:r>
      <w:r>
        <w:rPr>
          <w:rFonts w:ascii="Calibri" w:eastAsia="Calibri" w:hAnsi="Calibri"/>
          <w:sz w:val="21"/>
          <w:szCs w:val="21"/>
          <w:lang w:eastAsia="en-GB"/>
        </w:rPr>
        <w:t>s</w:t>
      </w:r>
      <w:r w:rsidRPr="00FA7089">
        <w:rPr>
          <w:rFonts w:ascii="Calibri" w:eastAsia="Calibri" w:hAnsi="Calibri"/>
          <w:sz w:val="21"/>
          <w:szCs w:val="21"/>
          <w:lang w:eastAsia="en-GB"/>
        </w:rPr>
        <w:t xml:space="preserve"> conflict and advance</w:t>
      </w:r>
      <w:r>
        <w:rPr>
          <w:rFonts w:ascii="Calibri" w:eastAsia="Calibri" w:hAnsi="Calibri"/>
          <w:sz w:val="21"/>
          <w:szCs w:val="21"/>
          <w:lang w:eastAsia="en-GB"/>
        </w:rPr>
        <w:t>s</w:t>
      </w:r>
      <w:r w:rsidRPr="00FA7089">
        <w:rPr>
          <w:rFonts w:ascii="Calibri" w:eastAsia="Calibri" w:hAnsi="Calibri"/>
          <w:sz w:val="21"/>
          <w:szCs w:val="21"/>
          <w:lang w:eastAsia="en-GB"/>
        </w:rPr>
        <w:t xml:space="preserve"> stability</w:t>
      </w:r>
      <w:r>
        <w:rPr>
          <w:rFonts w:ascii="Calibri" w:eastAsia="Calibri" w:hAnsi="Calibri"/>
          <w:sz w:val="21"/>
          <w:szCs w:val="21"/>
          <w:lang w:eastAsia="en-GB"/>
        </w:rPr>
        <w:t>.</w:t>
      </w:r>
      <w:r w:rsidR="001F2683">
        <w:rPr>
          <w:rFonts w:ascii="Calibri" w:eastAsia="Calibri" w:hAnsi="Calibri"/>
          <w:sz w:val="21"/>
          <w:szCs w:val="21"/>
          <w:lang w:eastAsia="en-GB"/>
        </w:rPr>
        <w:t xml:space="preserve"> </w:t>
      </w:r>
      <w:r w:rsidR="004D2EE7" w:rsidRPr="004D2EE7">
        <w:rPr>
          <w:rFonts w:eastAsia="SimSun" w:cstheme="minorHAnsi"/>
          <w:bCs/>
        </w:rPr>
        <w:t xml:space="preserve">Complementary to UNDP’s approach to gender mainstreaming, equality and empowerment of women and girls is the EU’s Gender Action Plan (GAP) II. Of the four thematic priorities, two support </w:t>
      </w:r>
      <w:r w:rsidR="004D2EE7">
        <w:rPr>
          <w:rFonts w:eastAsia="SimSun" w:cstheme="minorHAnsi"/>
          <w:bCs/>
        </w:rPr>
        <w:t>Action’s interventions</w:t>
      </w:r>
      <w:r w:rsidR="004D2EE7" w:rsidRPr="004D2EE7">
        <w:rPr>
          <w:rFonts w:eastAsia="SimSun" w:cstheme="minorHAnsi"/>
          <w:bCs/>
        </w:rPr>
        <w:t>: i) promoting the economic and social rights/empowerment of girls and women; and ii) strengthening girls’ and women’s voice and participation.</w:t>
      </w:r>
      <w:r w:rsidR="004D2EE7">
        <w:rPr>
          <w:rFonts w:eastAsia="SimSun" w:cstheme="minorHAnsi"/>
          <w:bCs/>
        </w:rPr>
        <w:t xml:space="preserve"> </w:t>
      </w:r>
      <w:r w:rsidR="001F2683">
        <w:rPr>
          <w:rFonts w:ascii="Calibri" w:eastAsia="Calibri" w:hAnsi="Calibri"/>
          <w:sz w:val="21"/>
          <w:szCs w:val="21"/>
          <w:lang w:eastAsia="en-GB"/>
        </w:rPr>
        <w:t>Th</w:t>
      </w:r>
      <w:r w:rsidR="00105839">
        <w:rPr>
          <w:rFonts w:ascii="Calibri" w:eastAsia="Calibri" w:hAnsi="Calibri"/>
          <w:sz w:val="21"/>
          <w:szCs w:val="21"/>
          <w:lang w:eastAsia="en-GB"/>
        </w:rPr>
        <w:t>us, the</w:t>
      </w:r>
      <w:r w:rsidR="001F2683">
        <w:rPr>
          <w:rFonts w:ascii="Calibri" w:eastAsia="Calibri" w:hAnsi="Calibri"/>
          <w:sz w:val="21"/>
          <w:szCs w:val="21"/>
          <w:lang w:eastAsia="en-GB"/>
        </w:rPr>
        <w:t xml:space="preserve"> Action has a</w:t>
      </w:r>
      <w:r w:rsidR="00C00EC8">
        <w:rPr>
          <w:rFonts w:ascii="Calibri" w:eastAsia="Calibri" w:hAnsi="Calibri"/>
          <w:sz w:val="21"/>
          <w:szCs w:val="21"/>
          <w:lang w:eastAsia="en-GB"/>
        </w:rPr>
        <w:t xml:space="preserve"> specific Output which </w:t>
      </w:r>
      <w:r w:rsidR="001F2683">
        <w:rPr>
          <w:rFonts w:ascii="Calibri" w:eastAsia="Calibri" w:hAnsi="Calibri"/>
          <w:sz w:val="21"/>
          <w:szCs w:val="21"/>
          <w:lang w:eastAsia="en-GB"/>
        </w:rPr>
        <w:t>focus</w:t>
      </w:r>
      <w:r w:rsidR="00C00EC8">
        <w:rPr>
          <w:rFonts w:ascii="Calibri" w:eastAsia="Calibri" w:hAnsi="Calibri"/>
          <w:sz w:val="21"/>
          <w:szCs w:val="21"/>
          <w:lang w:eastAsia="en-GB"/>
        </w:rPr>
        <w:t xml:space="preserve">es on different ways of </w:t>
      </w:r>
      <w:r w:rsidR="00AD6BD5">
        <w:rPr>
          <w:rFonts w:ascii="Calibri" w:eastAsia="Calibri" w:hAnsi="Calibri"/>
          <w:sz w:val="21"/>
          <w:szCs w:val="21"/>
          <w:lang w:eastAsia="en-GB"/>
        </w:rPr>
        <w:t xml:space="preserve">engaging </w:t>
      </w:r>
      <w:r w:rsidR="001F2683">
        <w:rPr>
          <w:rFonts w:ascii="Calibri" w:eastAsia="Calibri" w:hAnsi="Calibri"/>
          <w:sz w:val="21"/>
          <w:szCs w:val="21"/>
          <w:lang w:eastAsia="en-GB"/>
        </w:rPr>
        <w:t xml:space="preserve">women and </w:t>
      </w:r>
      <w:r w:rsidR="00126993">
        <w:rPr>
          <w:rFonts w:ascii="Calibri" w:eastAsia="Calibri" w:hAnsi="Calibri"/>
          <w:sz w:val="21"/>
          <w:szCs w:val="21"/>
          <w:lang w:eastAsia="en-GB"/>
        </w:rPr>
        <w:t xml:space="preserve">girls </w:t>
      </w:r>
      <w:r w:rsidR="001F2683">
        <w:rPr>
          <w:rFonts w:ascii="Calibri" w:eastAsia="Calibri" w:hAnsi="Calibri"/>
          <w:sz w:val="21"/>
          <w:szCs w:val="21"/>
          <w:lang w:eastAsia="en-GB"/>
        </w:rPr>
        <w:t xml:space="preserve">in the process, not just in terms of </w:t>
      </w:r>
      <w:r w:rsidR="005303D3">
        <w:rPr>
          <w:rFonts w:ascii="Calibri" w:eastAsia="Calibri" w:hAnsi="Calibri"/>
          <w:sz w:val="21"/>
          <w:szCs w:val="21"/>
          <w:lang w:eastAsia="en-GB"/>
        </w:rPr>
        <w:t xml:space="preserve">preserving cultural heritage or enhancing social cohesion, but also </w:t>
      </w:r>
      <w:r w:rsidR="00A71A90">
        <w:rPr>
          <w:rFonts w:ascii="Calibri" w:eastAsia="Calibri" w:hAnsi="Calibri"/>
          <w:sz w:val="21"/>
          <w:szCs w:val="21"/>
          <w:lang w:eastAsia="en-GB"/>
        </w:rPr>
        <w:t>on</w:t>
      </w:r>
      <w:r w:rsidR="00450CFA">
        <w:rPr>
          <w:rFonts w:ascii="Calibri" w:eastAsia="Calibri" w:hAnsi="Calibri"/>
          <w:sz w:val="21"/>
          <w:szCs w:val="21"/>
          <w:lang w:eastAsia="en-GB"/>
        </w:rPr>
        <w:t xml:space="preserve"> economic empowerment.</w:t>
      </w:r>
      <w:r w:rsidR="0098073C">
        <w:rPr>
          <w:rFonts w:ascii="Calibri" w:eastAsia="Calibri" w:hAnsi="Calibri"/>
          <w:sz w:val="21"/>
          <w:szCs w:val="21"/>
          <w:lang w:eastAsia="en-GB"/>
        </w:rPr>
        <w:t xml:space="preserve"> </w:t>
      </w:r>
      <w:r w:rsidR="00BC08C2">
        <w:rPr>
          <w:rFonts w:ascii="Calibri" w:eastAsia="Calibri" w:hAnsi="Calibri"/>
          <w:sz w:val="21"/>
          <w:szCs w:val="21"/>
          <w:lang w:eastAsia="en-GB"/>
        </w:rPr>
        <w:t xml:space="preserve">Specifically, the Action will </w:t>
      </w:r>
      <w:r w:rsidR="001C58A9">
        <w:rPr>
          <w:rFonts w:ascii="Calibri" w:eastAsia="Calibri" w:hAnsi="Calibri"/>
          <w:sz w:val="21"/>
          <w:szCs w:val="21"/>
          <w:lang w:eastAsia="en-GB"/>
        </w:rPr>
        <w:t xml:space="preserve">directly and indirectly contribute to </w:t>
      </w:r>
      <w:r w:rsidR="00EC2289">
        <w:rPr>
          <w:rFonts w:ascii="Calibri" w:eastAsia="Calibri" w:hAnsi="Calibri"/>
          <w:sz w:val="21"/>
          <w:szCs w:val="21"/>
          <w:lang w:eastAsia="en-GB"/>
        </w:rPr>
        <w:t xml:space="preserve">thematic priorities and objectives, specifically </w:t>
      </w:r>
      <w:r w:rsidR="001C58A9">
        <w:rPr>
          <w:rFonts w:ascii="Calibri" w:eastAsia="Calibri" w:hAnsi="Calibri"/>
          <w:sz w:val="21"/>
          <w:szCs w:val="21"/>
          <w:lang w:eastAsia="en-GB"/>
        </w:rPr>
        <w:t xml:space="preserve">Objective 4 </w:t>
      </w:r>
      <w:r w:rsidR="00AB6506">
        <w:rPr>
          <w:rFonts w:ascii="Calibri" w:eastAsia="Calibri" w:hAnsi="Calibri"/>
          <w:sz w:val="21"/>
          <w:szCs w:val="21"/>
          <w:lang w:eastAsia="en-GB"/>
        </w:rPr>
        <w:t>(</w:t>
      </w:r>
      <w:r w:rsidR="00AB6506">
        <w:t>Robust gender evidence used to inform all EU external spending, programming and policy making)</w:t>
      </w:r>
      <w:r w:rsidR="00467786">
        <w:t xml:space="preserve">. </w:t>
      </w:r>
      <w:r w:rsidR="0098073C">
        <w:rPr>
          <w:rFonts w:ascii="Calibri" w:eastAsia="Calibri" w:hAnsi="Calibri"/>
          <w:sz w:val="21"/>
          <w:szCs w:val="21"/>
          <w:lang w:eastAsia="en-GB"/>
        </w:rPr>
        <w:t>Targeted messages will be used to ensure that wom</w:t>
      </w:r>
      <w:r w:rsidR="00EA02B8">
        <w:rPr>
          <w:rFonts w:ascii="Calibri" w:eastAsia="Calibri" w:hAnsi="Calibri"/>
          <w:sz w:val="21"/>
          <w:szCs w:val="21"/>
          <w:lang w:eastAsia="en-GB"/>
        </w:rPr>
        <w:t xml:space="preserve">en, girls and CSOs/NGOs active in the sector are aware of the opportunities for cooperation and how they can benefit from the Action. </w:t>
      </w:r>
    </w:p>
    <w:p w14:paraId="463DC898" w14:textId="420DEEB6" w:rsidR="009F36FD" w:rsidRDefault="009F36FD" w:rsidP="00D65D5C">
      <w:pPr>
        <w:pStyle w:val="Default"/>
        <w:spacing w:after="120"/>
        <w:jc w:val="both"/>
        <w:rPr>
          <w:rFonts w:ascii="Calibri" w:eastAsia="Calibri" w:hAnsi="Calibri"/>
          <w:sz w:val="21"/>
          <w:szCs w:val="21"/>
          <w:lang w:eastAsia="en-GB"/>
        </w:rPr>
      </w:pPr>
    </w:p>
    <w:p w14:paraId="23DC9700" w14:textId="2FF1A6B1" w:rsidR="009F36FD" w:rsidRPr="00E53774" w:rsidRDefault="009F36FD" w:rsidP="00E53774">
      <w:pPr>
        <w:pStyle w:val="ListParagraph"/>
        <w:numPr>
          <w:ilvl w:val="1"/>
          <w:numId w:val="33"/>
        </w:numPr>
        <w:spacing w:after="0" w:line="240" w:lineRule="auto"/>
        <w:jc w:val="both"/>
        <w:rPr>
          <w:rFonts w:eastAsia="DengXian" w:cstheme="minorHAnsi"/>
          <w:b/>
          <w:sz w:val="24"/>
          <w:szCs w:val="24"/>
          <w:lang w:eastAsia="zh-CN"/>
        </w:rPr>
      </w:pPr>
      <w:r w:rsidRPr="00E53774">
        <w:rPr>
          <w:rFonts w:eastAsia="DengXian" w:cstheme="minorHAnsi"/>
          <w:b/>
          <w:sz w:val="24"/>
          <w:szCs w:val="24"/>
          <w:lang w:eastAsia="zh-CN"/>
        </w:rPr>
        <w:t>Theory of Change</w:t>
      </w:r>
    </w:p>
    <w:p w14:paraId="4745DA03" w14:textId="61E4F8F5" w:rsidR="007C32EF" w:rsidRPr="0065119A" w:rsidRDefault="007C32EF" w:rsidP="0065119A">
      <w:pPr>
        <w:spacing w:before="120"/>
        <w:jc w:val="both"/>
        <w:rPr>
          <w:rFonts w:ascii="Calibri" w:eastAsia="Calibri" w:hAnsi="Calibri"/>
          <w:sz w:val="21"/>
          <w:szCs w:val="21"/>
          <w:lang w:eastAsia="en-GB"/>
        </w:rPr>
      </w:pPr>
      <w:r w:rsidRPr="007C32EF">
        <w:rPr>
          <w:rFonts w:eastAsia="Times New Roman" w:cs="Calibri"/>
          <w:color w:val="000000"/>
          <w:sz w:val="21"/>
          <w:szCs w:val="21"/>
          <w:shd w:val="clear" w:color="auto" w:fill="FFFFFF"/>
          <w:lang w:eastAsia="en-GB"/>
        </w:rPr>
        <w:t>UNDP’s programme for 2021-2025 will be guided by Kosovo’s development priorities and UN Kosovo Team (UNKT) Cooperation Framework. The upcoming programme cycle will build o</w:t>
      </w:r>
      <w:r w:rsidR="00AD7627">
        <w:rPr>
          <w:rFonts w:eastAsia="Times New Roman" w:cs="Calibri"/>
          <w:color w:val="000000"/>
          <w:sz w:val="21"/>
          <w:szCs w:val="21"/>
          <w:shd w:val="clear" w:color="auto" w:fill="FFFFFF"/>
          <w:lang w:eastAsia="en-GB"/>
        </w:rPr>
        <w:t>n</w:t>
      </w:r>
      <w:r w:rsidRPr="007C32EF">
        <w:rPr>
          <w:rFonts w:eastAsia="Times New Roman" w:cs="Calibri"/>
          <w:color w:val="000000"/>
          <w:sz w:val="21"/>
          <w:szCs w:val="21"/>
          <w:shd w:val="clear" w:color="auto" w:fill="FFFFFF"/>
          <w:lang w:eastAsia="en-GB"/>
        </w:rPr>
        <w:t xml:space="preserve"> results of the current cycle, focusing on improved accountability and responsiveness of governance, more sustainable, resilient and inclusive growth as well </w:t>
      </w:r>
      <w:r w:rsidRPr="0065119A">
        <w:rPr>
          <w:rFonts w:ascii="Calibri" w:eastAsia="Calibri" w:hAnsi="Calibri"/>
          <w:sz w:val="21"/>
          <w:szCs w:val="21"/>
          <w:lang w:eastAsia="en-GB"/>
        </w:rPr>
        <w:t>as social cohesion and trust building among communities and towards public institutions.</w:t>
      </w:r>
    </w:p>
    <w:p w14:paraId="549EC5FF" w14:textId="1C7B5258" w:rsidR="00E953DA" w:rsidRDefault="00E953DA" w:rsidP="00464D05">
      <w:pPr>
        <w:jc w:val="both"/>
        <w:rPr>
          <w:rFonts w:ascii="Calibri" w:eastAsia="Calibri" w:hAnsi="Calibri" w:cs="Calibri"/>
          <w:sz w:val="21"/>
          <w:szCs w:val="21"/>
          <w:lang w:eastAsia="zh-CN"/>
        </w:rPr>
      </w:pPr>
      <w:r w:rsidRPr="0065119A">
        <w:rPr>
          <w:rFonts w:ascii="Calibri" w:eastAsia="Calibri" w:hAnsi="Calibri"/>
          <w:sz w:val="21"/>
          <w:szCs w:val="21"/>
          <w:lang w:eastAsia="en-GB"/>
        </w:rPr>
        <w:t>Previous</w:t>
      </w:r>
      <w:r w:rsidRPr="00704710">
        <w:rPr>
          <w:rFonts w:ascii="Calibri" w:eastAsia="Calibri" w:hAnsi="Calibri" w:cs="Calibri"/>
          <w:color w:val="000000"/>
          <w:sz w:val="21"/>
          <w:szCs w:val="21"/>
          <w:shd w:val="clear" w:color="auto" w:fill="FFFFFF"/>
          <w:lang w:eastAsia="zh-CN"/>
        </w:rPr>
        <w:t xml:space="preserve"> programmatic interventions to improve inter-ethnic dialogue and social cohesion through cultural heritage generated information that when communities were engaged to participate in the identification or </w:t>
      </w:r>
      <w:r w:rsidRPr="00704710">
        <w:rPr>
          <w:rFonts w:ascii="Calibri" w:eastAsia="Calibri" w:hAnsi="Calibri" w:cs="Calibri"/>
          <w:color w:val="000000"/>
          <w:sz w:val="21"/>
          <w:szCs w:val="21"/>
          <w:shd w:val="clear" w:color="auto" w:fill="FFFFFF"/>
          <w:lang w:eastAsia="zh-CN"/>
        </w:rPr>
        <w:lastRenderedPageBreak/>
        <w:t xml:space="preserve">protection of </w:t>
      </w:r>
      <w:r w:rsidRPr="00755A0E">
        <w:rPr>
          <w:rFonts w:eastAsia="Calibri" w:cstheme="minorHAnsi"/>
          <w:color w:val="000000"/>
          <w:sz w:val="21"/>
          <w:szCs w:val="21"/>
          <w:shd w:val="clear" w:color="auto" w:fill="FFFFFF"/>
          <w:lang w:eastAsia="zh-CN"/>
        </w:rPr>
        <w:t xml:space="preserve">cultural heritage, it created </w:t>
      </w:r>
      <w:r w:rsidRPr="00755A0E">
        <w:rPr>
          <w:rFonts w:eastAsia="Calibri" w:cstheme="minorHAnsi"/>
          <w:sz w:val="21"/>
          <w:szCs w:val="21"/>
          <w:lang w:eastAsia="zh-CN"/>
        </w:rPr>
        <w:t>mutual understanding on the importance of protecting Kosovo’s cultural heritage and increased trust between participants</w:t>
      </w:r>
      <w:r w:rsidRPr="00B4745A">
        <w:rPr>
          <w:rFonts w:ascii="Calibri" w:eastAsia="Calibri" w:hAnsi="Calibri" w:cs="Calibri"/>
          <w:sz w:val="21"/>
          <w:szCs w:val="21"/>
          <w:lang w:eastAsia="zh-CN"/>
        </w:rPr>
        <w:t xml:space="preserve"> </w:t>
      </w:r>
    </w:p>
    <w:p w14:paraId="6A1E9CFA" w14:textId="71714D73" w:rsidR="00E953DA" w:rsidRDefault="00E953DA" w:rsidP="00464D05">
      <w:pPr>
        <w:jc w:val="both"/>
        <w:rPr>
          <w:rFonts w:eastAsia="Times New Roman" w:cs="Calibri"/>
          <w:color w:val="000000"/>
          <w:sz w:val="21"/>
          <w:szCs w:val="21"/>
          <w:shd w:val="clear" w:color="auto" w:fill="FFFFFF"/>
          <w:lang w:eastAsia="en-GB"/>
        </w:rPr>
      </w:pPr>
      <w:r>
        <w:rPr>
          <w:rFonts w:eastAsia="Times New Roman" w:cs="Calibri"/>
          <w:color w:val="000000"/>
          <w:sz w:val="21"/>
          <w:szCs w:val="21"/>
          <w:shd w:val="clear" w:color="auto" w:fill="FFFFFF"/>
          <w:lang w:eastAsia="en-GB"/>
        </w:rPr>
        <w:t xml:space="preserve">The ToC for the proposed Action is based on the concept of </w:t>
      </w:r>
      <w:r w:rsidRPr="0029018E">
        <w:rPr>
          <w:rFonts w:eastAsia="Times New Roman" w:cs="Calibri"/>
          <w:i/>
          <w:iCs/>
          <w:color w:val="000000"/>
          <w:sz w:val="21"/>
          <w:szCs w:val="21"/>
          <w:shd w:val="clear" w:color="auto" w:fill="FFFFFF"/>
          <w:lang w:eastAsia="en-GB"/>
        </w:rPr>
        <w:t>“the sum is greater than individual parts”</w:t>
      </w:r>
      <w:r>
        <w:rPr>
          <w:rFonts w:eastAsia="Times New Roman" w:cs="Calibri"/>
          <w:color w:val="000000"/>
          <w:sz w:val="21"/>
          <w:szCs w:val="21"/>
          <w:shd w:val="clear" w:color="auto" w:fill="FFFFFF"/>
          <w:lang w:eastAsia="en-GB"/>
        </w:rPr>
        <w:t xml:space="preserve"> i.e. interlinked actions, starting from the </w:t>
      </w:r>
      <w:r w:rsidR="001C7946">
        <w:rPr>
          <w:rFonts w:eastAsia="Times New Roman" w:cs="Calibri"/>
          <w:color w:val="000000"/>
          <w:sz w:val="21"/>
          <w:szCs w:val="21"/>
          <w:shd w:val="clear" w:color="auto" w:fill="FFFFFF"/>
          <w:lang w:eastAsia="en-GB"/>
        </w:rPr>
        <w:t xml:space="preserve">individual, community and </w:t>
      </w:r>
      <w:r>
        <w:rPr>
          <w:rFonts w:eastAsia="Times New Roman" w:cs="Calibri"/>
          <w:color w:val="000000"/>
          <w:sz w:val="21"/>
          <w:szCs w:val="21"/>
          <w:shd w:val="clear" w:color="auto" w:fill="FFFFFF"/>
          <w:lang w:eastAsia="en-GB"/>
        </w:rPr>
        <w:t>institutional</w:t>
      </w:r>
      <w:r w:rsidR="001C7946">
        <w:rPr>
          <w:rFonts w:eastAsia="Times New Roman" w:cs="Calibri"/>
          <w:color w:val="000000"/>
          <w:sz w:val="21"/>
          <w:szCs w:val="21"/>
          <w:shd w:val="clear" w:color="auto" w:fill="FFFFFF"/>
          <w:lang w:eastAsia="en-GB"/>
        </w:rPr>
        <w:t xml:space="preserve"> </w:t>
      </w:r>
      <w:r>
        <w:rPr>
          <w:rFonts w:eastAsia="Times New Roman" w:cs="Calibri"/>
          <w:color w:val="000000"/>
          <w:sz w:val="21"/>
          <w:szCs w:val="21"/>
          <w:shd w:val="clear" w:color="auto" w:fill="FFFFFF"/>
          <w:lang w:eastAsia="en-GB"/>
        </w:rPr>
        <w:t xml:space="preserve">levels, which contribute to the same goal – </w:t>
      </w:r>
      <w:r w:rsidRPr="007876C0">
        <w:rPr>
          <w:rFonts w:eastAsia="Times New Roman" w:cs="Calibri"/>
          <w:i/>
          <w:iCs/>
          <w:color w:val="000000"/>
          <w:sz w:val="21"/>
          <w:szCs w:val="21"/>
          <w:shd w:val="clear" w:color="auto" w:fill="FFFFFF"/>
          <w:lang w:eastAsia="en-GB"/>
        </w:rPr>
        <w:t xml:space="preserve">improved interethnic dialogue </w:t>
      </w:r>
      <w:r>
        <w:rPr>
          <w:rFonts w:eastAsia="Times New Roman" w:cs="Calibri"/>
          <w:i/>
          <w:iCs/>
          <w:color w:val="000000"/>
          <w:sz w:val="21"/>
          <w:szCs w:val="21"/>
          <w:shd w:val="clear" w:color="auto" w:fill="FFFFFF"/>
          <w:lang w:eastAsia="en-GB"/>
        </w:rPr>
        <w:t xml:space="preserve">ultimately </w:t>
      </w:r>
      <w:r w:rsidRPr="007876C0">
        <w:rPr>
          <w:rFonts w:eastAsia="Times New Roman" w:cs="Calibri"/>
          <w:i/>
          <w:iCs/>
          <w:color w:val="000000"/>
          <w:sz w:val="21"/>
          <w:szCs w:val="21"/>
          <w:shd w:val="clear" w:color="auto" w:fill="FFFFFF"/>
          <w:lang w:eastAsia="en-GB"/>
        </w:rPr>
        <w:t>leading to social cohesion</w:t>
      </w:r>
      <w:r>
        <w:rPr>
          <w:rFonts w:eastAsia="Times New Roman" w:cs="Calibri"/>
          <w:color w:val="000000"/>
          <w:sz w:val="21"/>
          <w:szCs w:val="21"/>
          <w:shd w:val="clear" w:color="auto" w:fill="FFFFFF"/>
          <w:lang w:eastAsia="en-GB"/>
        </w:rPr>
        <w:t xml:space="preserve">. </w:t>
      </w:r>
    </w:p>
    <w:p w14:paraId="489D9639" w14:textId="707C8AA2" w:rsidR="00E953DA" w:rsidRPr="0036222D" w:rsidRDefault="00E953DA" w:rsidP="0020462A">
      <w:pPr>
        <w:jc w:val="both"/>
        <w:rPr>
          <w:rFonts w:eastAsia="Times New Roman" w:cs="Calibri"/>
          <w:color w:val="000000"/>
          <w:sz w:val="21"/>
          <w:szCs w:val="21"/>
          <w:shd w:val="clear" w:color="auto" w:fill="FFFFFF"/>
          <w:lang w:eastAsia="en-GB"/>
        </w:rPr>
      </w:pPr>
      <w:r>
        <w:rPr>
          <w:rFonts w:eastAsia="Times New Roman" w:cs="Calibri"/>
          <w:color w:val="000000"/>
          <w:sz w:val="21"/>
          <w:szCs w:val="21"/>
          <w:shd w:val="clear" w:color="auto" w:fill="FFFFFF"/>
          <w:lang w:eastAsia="en-GB"/>
        </w:rPr>
        <w:t xml:space="preserve">The starting premise is that </w:t>
      </w:r>
      <w:r w:rsidRPr="00E039A9">
        <w:rPr>
          <w:rFonts w:eastAsia="Times New Roman" w:cs="Calibri"/>
          <w:i/>
          <w:iCs/>
          <w:color w:val="000000"/>
          <w:sz w:val="21"/>
          <w:szCs w:val="21"/>
          <w:shd w:val="clear" w:color="auto" w:fill="FFFFFF"/>
          <w:lang w:eastAsia="en-GB"/>
        </w:rPr>
        <w:t>when</w:t>
      </w:r>
      <w:r>
        <w:rPr>
          <w:rFonts w:eastAsia="Times New Roman" w:cs="Calibri"/>
          <w:color w:val="000000"/>
          <w:sz w:val="21"/>
          <w:szCs w:val="21"/>
          <w:shd w:val="clear" w:color="auto" w:fill="FFFFFF"/>
          <w:lang w:eastAsia="en-GB"/>
        </w:rPr>
        <w:t xml:space="preserve"> the main stakeholders and beneficiaries are brought together and </w:t>
      </w:r>
      <w:r w:rsidRPr="00B4745A">
        <w:rPr>
          <w:rFonts w:eastAsia="Times New Roman" w:cs="Calibri"/>
          <w:i/>
          <w:iCs/>
          <w:color w:val="000000"/>
          <w:sz w:val="21"/>
          <w:szCs w:val="21"/>
          <w:shd w:val="clear" w:color="auto" w:fill="FFFFFF"/>
          <w:lang w:eastAsia="en-GB"/>
        </w:rPr>
        <w:t>if</w:t>
      </w:r>
      <w:r>
        <w:rPr>
          <w:rFonts w:eastAsia="Times New Roman" w:cs="Calibri"/>
          <w:color w:val="000000"/>
          <w:sz w:val="21"/>
          <w:szCs w:val="21"/>
          <w:shd w:val="clear" w:color="auto" w:fill="FFFFFF"/>
          <w:lang w:eastAsia="en-GB"/>
        </w:rPr>
        <w:t xml:space="preserve"> institutional mechanisms and capabilities for protection of cultural heritage </w:t>
      </w:r>
      <w:r w:rsidR="00E039A9">
        <w:rPr>
          <w:rFonts w:eastAsia="Times New Roman" w:cs="Calibri"/>
          <w:color w:val="000000"/>
          <w:sz w:val="21"/>
          <w:szCs w:val="21"/>
          <w:shd w:val="clear" w:color="auto" w:fill="FFFFFF"/>
          <w:lang w:eastAsia="en-GB"/>
        </w:rPr>
        <w:t xml:space="preserve">are </w:t>
      </w:r>
      <w:r>
        <w:rPr>
          <w:rFonts w:eastAsia="Times New Roman" w:cs="Calibri"/>
          <w:color w:val="000000"/>
          <w:sz w:val="21"/>
          <w:szCs w:val="21"/>
          <w:shd w:val="clear" w:color="auto" w:fill="FFFFFF"/>
          <w:lang w:eastAsia="en-GB"/>
        </w:rPr>
        <w:t xml:space="preserve">strengthened and </w:t>
      </w:r>
      <w:r w:rsidRPr="00B4745A">
        <w:rPr>
          <w:rFonts w:eastAsia="Times New Roman" w:cs="Calibri"/>
          <w:i/>
          <w:iCs/>
          <w:color w:val="000000"/>
          <w:sz w:val="21"/>
          <w:szCs w:val="21"/>
          <w:shd w:val="clear" w:color="auto" w:fill="FFFFFF"/>
          <w:lang w:eastAsia="en-GB"/>
        </w:rPr>
        <w:t>if</w:t>
      </w:r>
      <w:r>
        <w:rPr>
          <w:rFonts w:eastAsia="Times New Roman" w:cs="Calibri"/>
          <w:color w:val="000000"/>
          <w:sz w:val="21"/>
          <w:szCs w:val="21"/>
          <w:shd w:val="clear" w:color="auto" w:fill="FFFFFF"/>
          <w:lang w:eastAsia="en-GB"/>
        </w:rPr>
        <w:t xml:space="preserve"> communities are offered opportunities to engage in preservation of cultural heritage which provides them with economic opportunities and </w:t>
      </w:r>
      <w:r w:rsidRPr="007F1FA1">
        <w:rPr>
          <w:rFonts w:eastAsia="Times New Roman" w:cs="Calibri"/>
          <w:i/>
          <w:iCs/>
          <w:color w:val="000000"/>
          <w:sz w:val="21"/>
          <w:szCs w:val="21"/>
          <w:shd w:val="clear" w:color="auto" w:fill="FFFFFF"/>
          <w:lang w:eastAsia="en-GB"/>
        </w:rPr>
        <w:t>if</w:t>
      </w:r>
      <w:r>
        <w:rPr>
          <w:rFonts w:eastAsia="Times New Roman" w:cs="Calibri"/>
          <w:color w:val="000000"/>
          <w:sz w:val="21"/>
          <w:szCs w:val="21"/>
          <w:shd w:val="clear" w:color="auto" w:fill="FFFFFF"/>
          <w:lang w:eastAsia="en-GB"/>
        </w:rPr>
        <w:t xml:space="preserve"> physical interventions in cultural and religious heritage sites significant for the community are undertaken </w:t>
      </w:r>
      <w:r>
        <w:rPr>
          <w:rFonts w:eastAsia="Times New Roman" w:cs="Calibri"/>
          <w:i/>
          <w:iCs/>
          <w:color w:val="000000"/>
          <w:sz w:val="21"/>
          <w:szCs w:val="21"/>
          <w:shd w:val="clear" w:color="auto" w:fill="FFFFFF"/>
          <w:lang w:eastAsia="en-GB"/>
        </w:rPr>
        <w:t xml:space="preserve">then </w:t>
      </w:r>
      <w:r w:rsidRPr="00AF337B">
        <w:rPr>
          <w:rFonts w:eastAsia="Times New Roman" w:cs="Calibri"/>
          <w:color w:val="000000"/>
          <w:sz w:val="21"/>
          <w:szCs w:val="21"/>
          <w:shd w:val="clear" w:color="auto" w:fill="FFFFFF"/>
          <w:lang w:eastAsia="en-GB"/>
        </w:rPr>
        <w:t xml:space="preserve">the </w:t>
      </w:r>
      <w:r>
        <w:rPr>
          <w:rFonts w:eastAsia="Times New Roman" w:cs="Calibri"/>
          <w:color w:val="000000"/>
          <w:sz w:val="21"/>
          <w:szCs w:val="21"/>
          <w:shd w:val="clear" w:color="auto" w:fill="FFFFFF"/>
          <w:lang w:eastAsia="en-GB"/>
        </w:rPr>
        <w:t xml:space="preserve">sustainability of interventions will be improved which will </w:t>
      </w:r>
      <w:r w:rsidR="009E460F" w:rsidRPr="009E460F">
        <w:rPr>
          <w:rFonts w:eastAsia="Times New Roman" w:cs="Calibri"/>
          <w:i/>
          <w:iCs/>
          <w:color w:val="000000"/>
          <w:sz w:val="21"/>
          <w:szCs w:val="21"/>
          <w:shd w:val="clear" w:color="auto" w:fill="FFFFFF"/>
          <w:lang w:eastAsia="en-GB"/>
        </w:rPr>
        <w:t>then</w:t>
      </w:r>
      <w:r w:rsidR="009E460F">
        <w:rPr>
          <w:rFonts w:eastAsia="Times New Roman" w:cs="Calibri"/>
          <w:color w:val="000000"/>
          <w:sz w:val="21"/>
          <w:szCs w:val="21"/>
          <w:shd w:val="clear" w:color="auto" w:fill="FFFFFF"/>
          <w:lang w:eastAsia="en-GB"/>
        </w:rPr>
        <w:t xml:space="preserve"> </w:t>
      </w:r>
      <w:r>
        <w:rPr>
          <w:rFonts w:eastAsia="Times New Roman" w:cs="Calibri"/>
          <w:color w:val="000000"/>
          <w:sz w:val="21"/>
          <w:szCs w:val="21"/>
          <w:shd w:val="clear" w:color="auto" w:fill="FFFFFF"/>
          <w:lang w:eastAsia="en-GB"/>
        </w:rPr>
        <w:t xml:space="preserve">increase acceptance and trust between communities which will </w:t>
      </w:r>
      <w:r w:rsidR="009E460F" w:rsidRPr="009E460F">
        <w:rPr>
          <w:rFonts w:eastAsia="Times New Roman" w:cs="Calibri"/>
          <w:i/>
          <w:iCs/>
          <w:color w:val="000000"/>
          <w:sz w:val="21"/>
          <w:szCs w:val="21"/>
          <w:shd w:val="clear" w:color="auto" w:fill="FFFFFF"/>
          <w:lang w:eastAsia="en-GB"/>
        </w:rPr>
        <w:t>then</w:t>
      </w:r>
      <w:r w:rsidR="009E460F">
        <w:rPr>
          <w:rFonts w:eastAsia="Times New Roman" w:cs="Calibri"/>
          <w:color w:val="000000"/>
          <w:sz w:val="21"/>
          <w:szCs w:val="21"/>
          <w:shd w:val="clear" w:color="auto" w:fill="FFFFFF"/>
          <w:lang w:eastAsia="en-GB"/>
        </w:rPr>
        <w:t xml:space="preserve"> </w:t>
      </w:r>
      <w:r>
        <w:rPr>
          <w:rFonts w:eastAsia="Times New Roman" w:cs="Calibri"/>
          <w:color w:val="000000"/>
          <w:sz w:val="21"/>
          <w:szCs w:val="21"/>
          <w:shd w:val="clear" w:color="auto" w:fill="FFFFFF"/>
          <w:lang w:eastAsia="en-GB"/>
        </w:rPr>
        <w:t xml:space="preserve">create more opportunities for inter-ethnic dialogue which will, ultimately, contribute to social cohesion. </w:t>
      </w:r>
      <w:r w:rsidRPr="0036222D">
        <w:rPr>
          <w:rFonts w:eastAsia="Times New Roman" w:cs="Calibri"/>
          <w:color w:val="000000"/>
          <w:sz w:val="21"/>
          <w:szCs w:val="21"/>
          <w:shd w:val="clear" w:color="auto" w:fill="FFFFFF"/>
          <w:lang w:eastAsia="en-GB"/>
        </w:rPr>
        <w:t xml:space="preserve">The main assumptions behind </w:t>
      </w:r>
      <w:r>
        <w:rPr>
          <w:rFonts w:eastAsia="Times New Roman" w:cs="Calibri"/>
          <w:color w:val="000000"/>
          <w:sz w:val="21"/>
          <w:szCs w:val="21"/>
          <w:shd w:val="clear" w:color="auto" w:fill="FFFFFF"/>
          <w:lang w:eastAsia="en-GB"/>
        </w:rPr>
        <w:t xml:space="preserve">the </w:t>
      </w:r>
      <w:r w:rsidRPr="0036222D">
        <w:rPr>
          <w:rFonts w:eastAsia="Times New Roman" w:cs="Calibri"/>
          <w:color w:val="000000"/>
          <w:sz w:val="21"/>
          <w:szCs w:val="21"/>
          <w:shd w:val="clear" w:color="auto" w:fill="FFFFFF"/>
          <w:lang w:eastAsia="en-GB"/>
        </w:rPr>
        <w:t>theory of change</w:t>
      </w:r>
      <w:r>
        <w:rPr>
          <w:rFonts w:eastAsia="Times New Roman" w:cs="Calibri"/>
          <w:color w:val="000000"/>
          <w:sz w:val="21"/>
          <w:szCs w:val="21"/>
          <w:shd w:val="clear" w:color="auto" w:fill="FFFFFF"/>
          <w:lang w:eastAsia="en-GB"/>
        </w:rPr>
        <w:t xml:space="preserve"> are listed as follows</w:t>
      </w:r>
      <w:r w:rsidRPr="0036222D">
        <w:rPr>
          <w:rFonts w:eastAsia="Times New Roman" w:cs="Calibri"/>
          <w:color w:val="000000"/>
          <w:sz w:val="21"/>
          <w:szCs w:val="21"/>
          <w:shd w:val="clear" w:color="auto" w:fill="FFFFFF"/>
          <w:lang w:eastAsia="en-GB"/>
        </w:rPr>
        <w:t xml:space="preserve">: </w:t>
      </w:r>
    </w:p>
    <w:p w14:paraId="6098E6D1" w14:textId="77777777" w:rsidR="00E953DA" w:rsidRDefault="00E953DA" w:rsidP="00E31C13">
      <w:pPr>
        <w:pStyle w:val="ListParagraph"/>
        <w:numPr>
          <w:ilvl w:val="0"/>
          <w:numId w:val="3"/>
        </w:numPr>
        <w:shd w:val="clear" w:color="auto" w:fill="FFFFFF" w:themeFill="background1"/>
        <w:spacing w:before="240" w:line="276" w:lineRule="auto"/>
        <w:ind w:left="360"/>
        <w:jc w:val="both"/>
        <w:rPr>
          <w:rFonts w:eastAsia="Times New Roman" w:cs="Calibri"/>
          <w:color w:val="000000"/>
          <w:sz w:val="21"/>
          <w:szCs w:val="21"/>
          <w:shd w:val="clear" w:color="auto" w:fill="FFFFFF"/>
          <w:lang w:eastAsia="en-GB"/>
        </w:rPr>
      </w:pPr>
      <w:r>
        <w:rPr>
          <w:rFonts w:eastAsia="Times New Roman" w:cs="Calibri"/>
          <w:color w:val="000000"/>
          <w:sz w:val="21"/>
          <w:szCs w:val="21"/>
          <w:shd w:val="clear" w:color="auto" w:fill="FFFFFF"/>
          <w:lang w:eastAsia="en-GB"/>
        </w:rPr>
        <w:t>Municipalities, religious communities, central and regional level institutions engaged in the protection of cultural heritage are willing to engage with the Action and include it in their agenda. Stakeholders are aware of or willing to increase their understanding on the importance of cultural and religious heritage protection and support the Action’s interventions;</w:t>
      </w:r>
    </w:p>
    <w:p w14:paraId="64DBBF28" w14:textId="7F5654D1" w:rsidR="00E953DA" w:rsidRDefault="00E953DA" w:rsidP="00E31C13">
      <w:pPr>
        <w:pStyle w:val="ListParagraph"/>
        <w:numPr>
          <w:ilvl w:val="0"/>
          <w:numId w:val="3"/>
        </w:numPr>
        <w:shd w:val="clear" w:color="auto" w:fill="FFFFFF" w:themeFill="background1"/>
        <w:spacing w:before="240" w:line="276" w:lineRule="auto"/>
        <w:ind w:left="360"/>
        <w:jc w:val="both"/>
        <w:rPr>
          <w:rFonts w:eastAsia="Times New Roman" w:cs="Calibri"/>
          <w:color w:val="000000"/>
          <w:sz w:val="21"/>
          <w:szCs w:val="21"/>
          <w:shd w:val="clear" w:color="auto" w:fill="FFFFFF"/>
          <w:lang w:eastAsia="en-GB"/>
        </w:rPr>
      </w:pPr>
      <w:r>
        <w:rPr>
          <w:rFonts w:eastAsia="Times New Roman" w:cs="Calibri"/>
          <w:color w:val="000000"/>
          <w:sz w:val="21"/>
          <w:szCs w:val="21"/>
          <w:shd w:val="clear" w:color="auto" w:fill="FFFFFF"/>
          <w:lang w:eastAsia="en-GB"/>
        </w:rPr>
        <w:t xml:space="preserve">Central, regional and municipal </w:t>
      </w:r>
      <w:r w:rsidR="00464D05">
        <w:rPr>
          <w:rFonts w:eastAsia="Times New Roman" w:cs="Calibri"/>
          <w:color w:val="000000"/>
          <w:sz w:val="21"/>
          <w:szCs w:val="21"/>
          <w:shd w:val="clear" w:color="auto" w:fill="FFFFFF"/>
          <w:lang w:eastAsia="en-GB"/>
        </w:rPr>
        <w:t>i</w:t>
      </w:r>
      <w:r>
        <w:rPr>
          <w:rFonts w:eastAsia="Times New Roman" w:cs="Calibri"/>
          <w:color w:val="000000"/>
          <w:sz w:val="21"/>
          <w:szCs w:val="21"/>
          <w:shd w:val="clear" w:color="auto" w:fill="FFFFFF"/>
          <w:lang w:eastAsia="en-GB"/>
        </w:rPr>
        <w:t xml:space="preserve">nstitutional mechanisms responsible for issuing of permits, licences, approvals and consents, act in a timely manner facilitating the work under Output 1; </w:t>
      </w:r>
    </w:p>
    <w:p w14:paraId="5D415C90" w14:textId="6E6BE108" w:rsidR="00E953DA" w:rsidRDefault="00E953DA" w:rsidP="00E31C13">
      <w:pPr>
        <w:pStyle w:val="ListParagraph"/>
        <w:numPr>
          <w:ilvl w:val="0"/>
          <w:numId w:val="3"/>
        </w:numPr>
        <w:shd w:val="clear" w:color="auto" w:fill="FFFFFF" w:themeFill="background1"/>
        <w:spacing w:before="240" w:line="276" w:lineRule="auto"/>
        <w:ind w:left="360"/>
        <w:jc w:val="both"/>
        <w:rPr>
          <w:rFonts w:eastAsia="Times New Roman" w:cs="Calibri"/>
          <w:color w:val="000000"/>
          <w:sz w:val="21"/>
          <w:szCs w:val="21"/>
          <w:shd w:val="clear" w:color="auto" w:fill="FFFFFF"/>
          <w:lang w:eastAsia="en-GB"/>
        </w:rPr>
      </w:pPr>
      <w:r w:rsidRPr="00247C9E">
        <w:rPr>
          <w:rFonts w:eastAsia="Times New Roman" w:cs="Calibri"/>
          <w:color w:val="000000"/>
          <w:sz w:val="21"/>
          <w:szCs w:val="21"/>
          <w:shd w:val="clear" w:color="auto" w:fill="FFFFFF"/>
          <w:lang w:eastAsia="en-GB"/>
        </w:rPr>
        <w:t>The</w:t>
      </w:r>
      <w:r>
        <w:rPr>
          <w:rFonts w:eastAsia="Times New Roman" w:cs="Calibri"/>
          <w:color w:val="000000"/>
          <w:sz w:val="21"/>
          <w:szCs w:val="21"/>
          <w:shd w:val="clear" w:color="auto" w:fill="FFFFFF"/>
          <w:lang w:eastAsia="en-GB"/>
        </w:rPr>
        <w:t xml:space="preserve">re is </w:t>
      </w:r>
      <w:r w:rsidR="00464D05">
        <w:rPr>
          <w:rFonts w:eastAsia="Times New Roman" w:cs="Calibri"/>
          <w:color w:val="000000"/>
          <w:sz w:val="21"/>
          <w:szCs w:val="21"/>
          <w:shd w:val="clear" w:color="auto" w:fill="FFFFFF"/>
          <w:lang w:eastAsia="en-GB"/>
        </w:rPr>
        <w:t>enough</w:t>
      </w:r>
      <w:r>
        <w:rPr>
          <w:rFonts w:eastAsia="Times New Roman" w:cs="Calibri"/>
          <w:color w:val="000000"/>
          <w:sz w:val="21"/>
          <w:szCs w:val="21"/>
          <w:shd w:val="clear" w:color="auto" w:fill="FFFFFF"/>
          <w:lang w:eastAsia="en-GB"/>
        </w:rPr>
        <w:t xml:space="preserve"> will from communities to engage with Action’s intervention, specifically Output 2; </w:t>
      </w:r>
    </w:p>
    <w:p w14:paraId="2F88E3E5" w14:textId="77777777" w:rsidR="00E953DA" w:rsidRDefault="00E953DA" w:rsidP="00E31C13">
      <w:pPr>
        <w:pStyle w:val="ListParagraph"/>
        <w:numPr>
          <w:ilvl w:val="0"/>
          <w:numId w:val="3"/>
        </w:numPr>
        <w:shd w:val="clear" w:color="auto" w:fill="FFFFFF" w:themeFill="background1"/>
        <w:spacing w:before="240" w:line="276" w:lineRule="auto"/>
        <w:ind w:left="360"/>
        <w:jc w:val="both"/>
        <w:rPr>
          <w:rFonts w:eastAsia="Times New Roman" w:cs="Calibri"/>
          <w:color w:val="000000"/>
          <w:sz w:val="21"/>
          <w:szCs w:val="21"/>
          <w:shd w:val="clear" w:color="auto" w:fill="FFFFFF"/>
          <w:lang w:eastAsia="en-GB"/>
        </w:rPr>
      </w:pPr>
      <w:r>
        <w:rPr>
          <w:rFonts w:eastAsia="Times New Roman" w:cs="Calibri"/>
          <w:color w:val="000000"/>
          <w:sz w:val="21"/>
          <w:szCs w:val="21"/>
          <w:shd w:val="clear" w:color="auto" w:fill="FFFFFF"/>
          <w:lang w:eastAsia="en-GB"/>
        </w:rPr>
        <w:t xml:space="preserve">There is sufficiently large pool of NGOs/CSOs from all communities to engage actively, qualitatively and creatively under Output 2; </w:t>
      </w:r>
    </w:p>
    <w:p w14:paraId="319B8B07" w14:textId="3CD0CB11" w:rsidR="00E953DA" w:rsidRDefault="00E953DA" w:rsidP="00E31C13">
      <w:pPr>
        <w:pStyle w:val="ListParagraph"/>
        <w:numPr>
          <w:ilvl w:val="0"/>
          <w:numId w:val="3"/>
        </w:numPr>
        <w:shd w:val="clear" w:color="auto" w:fill="FFFFFF" w:themeFill="background1"/>
        <w:spacing w:before="240" w:line="276" w:lineRule="auto"/>
        <w:ind w:left="360"/>
        <w:jc w:val="both"/>
        <w:rPr>
          <w:rFonts w:eastAsia="Times New Roman" w:cs="Calibri"/>
          <w:color w:val="000000"/>
          <w:sz w:val="21"/>
          <w:szCs w:val="21"/>
          <w:shd w:val="clear" w:color="auto" w:fill="FFFFFF"/>
          <w:lang w:eastAsia="en-GB"/>
        </w:rPr>
      </w:pPr>
      <w:r>
        <w:rPr>
          <w:rFonts w:eastAsia="Times New Roman" w:cs="Calibri"/>
          <w:color w:val="000000"/>
          <w:sz w:val="21"/>
          <w:szCs w:val="21"/>
          <w:shd w:val="clear" w:color="auto" w:fill="FFFFFF"/>
          <w:lang w:eastAsia="en-GB"/>
        </w:rPr>
        <w:t xml:space="preserve">There is </w:t>
      </w:r>
      <w:r w:rsidR="00464D05">
        <w:rPr>
          <w:rFonts w:eastAsia="Times New Roman" w:cs="Calibri"/>
          <w:color w:val="000000"/>
          <w:sz w:val="21"/>
          <w:szCs w:val="21"/>
          <w:shd w:val="clear" w:color="auto" w:fill="FFFFFF"/>
          <w:lang w:eastAsia="en-GB"/>
        </w:rPr>
        <w:t>enough</w:t>
      </w:r>
      <w:r>
        <w:rPr>
          <w:rFonts w:eastAsia="Times New Roman" w:cs="Calibri"/>
          <w:color w:val="000000"/>
          <w:sz w:val="21"/>
          <w:szCs w:val="21"/>
          <w:shd w:val="clear" w:color="auto" w:fill="FFFFFF"/>
          <w:lang w:eastAsia="en-GB"/>
        </w:rPr>
        <w:t xml:space="preserve"> will from the KP, youth, communities, and municipalities to engage in planned activities under Output 3; </w:t>
      </w:r>
    </w:p>
    <w:p w14:paraId="4A76991D" w14:textId="77777777" w:rsidR="00313FC1" w:rsidRDefault="00E953DA" w:rsidP="00F41913">
      <w:pPr>
        <w:pStyle w:val="ListParagraph"/>
        <w:numPr>
          <w:ilvl w:val="0"/>
          <w:numId w:val="3"/>
        </w:numPr>
        <w:shd w:val="clear" w:color="auto" w:fill="FFFFFF" w:themeFill="background1"/>
        <w:spacing w:before="240" w:line="276" w:lineRule="auto"/>
        <w:ind w:left="360"/>
        <w:jc w:val="both"/>
        <w:rPr>
          <w:rFonts w:eastAsia="Times New Roman" w:cs="Calibri"/>
          <w:color w:val="000000"/>
          <w:sz w:val="21"/>
          <w:szCs w:val="21"/>
          <w:shd w:val="clear" w:color="auto" w:fill="FFFFFF"/>
          <w:lang w:eastAsia="en-GB"/>
        </w:rPr>
      </w:pPr>
      <w:r w:rsidRPr="0020462A">
        <w:rPr>
          <w:rFonts w:eastAsia="Times New Roman" w:cs="Calibri"/>
          <w:color w:val="000000"/>
          <w:sz w:val="21"/>
          <w:szCs w:val="21"/>
          <w:shd w:val="clear" w:color="auto" w:fill="FFFFFF"/>
          <w:lang w:eastAsia="en-GB"/>
        </w:rPr>
        <w:t xml:space="preserve">There is </w:t>
      </w:r>
      <w:r w:rsidR="00464D05" w:rsidRPr="0020462A">
        <w:rPr>
          <w:rFonts w:eastAsia="Times New Roman" w:cs="Calibri"/>
          <w:color w:val="000000"/>
          <w:sz w:val="21"/>
          <w:szCs w:val="21"/>
          <w:shd w:val="clear" w:color="auto" w:fill="FFFFFF"/>
          <w:lang w:eastAsia="en-GB"/>
        </w:rPr>
        <w:t>enough</w:t>
      </w:r>
      <w:r w:rsidRPr="0020462A">
        <w:rPr>
          <w:rFonts w:eastAsia="Times New Roman" w:cs="Calibri"/>
          <w:color w:val="000000"/>
          <w:sz w:val="21"/>
          <w:szCs w:val="21"/>
          <w:shd w:val="clear" w:color="auto" w:fill="FFFFFF"/>
          <w:lang w:eastAsia="en-GB"/>
        </w:rPr>
        <w:t xml:space="preserve"> will from northern municipalities to engage in a dialogue on the establishment of MCSCs and to overcome technical difficulties with support from the Action. </w:t>
      </w:r>
    </w:p>
    <w:p w14:paraId="1F29432C" w14:textId="7E30A003" w:rsidR="0020462A" w:rsidRPr="00313FC1" w:rsidRDefault="0020462A" w:rsidP="00313FC1">
      <w:pPr>
        <w:shd w:val="clear" w:color="auto" w:fill="FFFFFF" w:themeFill="background1"/>
        <w:spacing w:before="240" w:line="276" w:lineRule="auto"/>
        <w:jc w:val="both"/>
        <w:rPr>
          <w:rFonts w:eastAsia="Times New Roman" w:cs="Calibri"/>
          <w:color w:val="000000"/>
          <w:sz w:val="21"/>
          <w:szCs w:val="21"/>
          <w:shd w:val="clear" w:color="auto" w:fill="FFFFFF"/>
          <w:lang w:eastAsia="en-GB"/>
        </w:rPr>
      </w:pPr>
    </w:p>
    <w:p w14:paraId="5D68CE68" w14:textId="15B4279F" w:rsidR="00E02488" w:rsidRPr="00E02488" w:rsidRDefault="0005684E" w:rsidP="006C6046">
      <w:pPr>
        <w:pStyle w:val="ListParagraph"/>
        <w:numPr>
          <w:ilvl w:val="1"/>
          <w:numId w:val="33"/>
        </w:numPr>
        <w:spacing w:after="0" w:line="240" w:lineRule="auto"/>
        <w:ind w:left="540" w:hanging="540"/>
        <w:rPr>
          <w:rFonts w:eastAsia="DengXian" w:cstheme="minorHAnsi"/>
          <w:b/>
          <w:bCs/>
          <w:sz w:val="24"/>
          <w:szCs w:val="24"/>
          <w:lang w:eastAsia="zh-CN"/>
        </w:rPr>
      </w:pPr>
      <w:r>
        <w:rPr>
          <w:rFonts w:eastAsia="DengXian" w:cstheme="minorHAnsi"/>
          <w:b/>
          <w:bCs/>
          <w:sz w:val="24"/>
          <w:szCs w:val="24"/>
          <w:lang w:eastAsia="zh-CN"/>
        </w:rPr>
        <w:t>O</w:t>
      </w:r>
      <w:r w:rsidR="00E02488" w:rsidRPr="00E02488">
        <w:rPr>
          <w:rFonts w:eastAsia="DengXian" w:cstheme="minorHAnsi"/>
          <w:b/>
          <w:bCs/>
          <w:sz w:val="24"/>
          <w:szCs w:val="24"/>
          <w:lang w:eastAsia="zh-CN"/>
        </w:rPr>
        <w:t>utputs and interventions</w:t>
      </w:r>
    </w:p>
    <w:p w14:paraId="023463BC" w14:textId="1C7C5E7B" w:rsidR="00176C46" w:rsidRPr="00613D76" w:rsidRDefault="00256346" w:rsidP="00176C46">
      <w:pPr>
        <w:spacing w:after="120"/>
        <w:jc w:val="both"/>
        <w:rPr>
          <w:rFonts w:ascii="Calibri" w:eastAsia="Calibri" w:hAnsi="Calibri" w:cs="Calibri"/>
          <w:color w:val="000000"/>
          <w:sz w:val="21"/>
          <w:szCs w:val="21"/>
          <w:shd w:val="clear" w:color="auto" w:fill="FFFFFF"/>
          <w:lang w:eastAsia="zh-CN"/>
        </w:rPr>
      </w:pPr>
      <w:r w:rsidRPr="008E249A">
        <w:rPr>
          <w:rFonts w:ascii="Calibri" w:eastAsia="Calibri" w:hAnsi="Calibri"/>
          <w:sz w:val="21"/>
          <w:szCs w:val="21"/>
          <w:lang w:eastAsia="en-GB"/>
        </w:rPr>
        <w:t>At the</w:t>
      </w:r>
      <w:r w:rsidRPr="008E249A">
        <w:rPr>
          <w:rFonts w:ascii="Calibri" w:eastAsia="Calibri" w:hAnsi="Calibri"/>
          <w:sz w:val="21"/>
          <w:szCs w:val="21"/>
          <w:shd w:val="clear" w:color="auto" w:fill="FFFFFF"/>
          <w:lang w:eastAsia="zh-CN"/>
        </w:rPr>
        <w:t xml:space="preserve"> outcome</w:t>
      </w:r>
      <w:r w:rsidR="002C4364">
        <w:rPr>
          <w:rFonts w:ascii="Calibri" w:eastAsia="Calibri" w:hAnsi="Calibri"/>
          <w:sz w:val="21"/>
          <w:szCs w:val="21"/>
          <w:shd w:val="clear" w:color="auto" w:fill="FFFFFF"/>
          <w:lang w:eastAsia="zh-CN"/>
        </w:rPr>
        <w:t xml:space="preserve"> </w:t>
      </w:r>
      <w:r w:rsidRPr="008E249A">
        <w:rPr>
          <w:rFonts w:ascii="Calibri" w:eastAsia="Calibri" w:hAnsi="Calibri"/>
          <w:sz w:val="21"/>
          <w:szCs w:val="21"/>
          <w:shd w:val="clear" w:color="auto" w:fill="FFFFFF"/>
          <w:lang w:eastAsia="zh-CN"/>
        </w:rPr>
        <w:t xml:space="preserve">level the Action aims to </w:t>
      </w:r>
      <w:r w:rsidR="0087450C" w:rsidRPr="006266C4">
        <w:rPr>
          <w:rFonts w:ascii="Calibri" w:eastAsia="Calibri" w:hAnsi="Calibri"/>
          <w:i/>
          <w:sz w:val="21"/>
          <w:szCs w:val="21"/>
          <w:shd w:val="clear" w:color="auto" w:fill="FFFFFF"/>
          <w:lang w:eastAsia="zh-CN"/>
        </w:rPr>
        <w:t>f</w:t>
      </w:r>
      <w:r w:rsidR="0087450C" w:rsidRPr="006266C4">
        <w:rPr>
          <w:rFonts w:ascii="Calibri" w:eastAsia="Calibri" w:hAnsi="Calibri"/>
          <w:i/>
          <w:sz w:val="21"/>
          <w:szCs w:val="21"/>
          <w:lang w:eastAsia="en-GB"/>
        </w:rPr>
        <w:t>oster a</w:t>
      </w:r>
      <w:r w:rsidR="00AE1859" w:rsidRPr="006266C4">
        <w:rPr>
          <w:rFonts w:ascii="Calibri" w:eastAsia="Calibri" w:hAnsi="Calibri"/>
          <w:i/>
          <w:sz w:val="21"/>
          <w:szCs w:val="21"/>
          <w:lang w:eastAsia="en-GB"/>
        </w:rPr>
        <w:t xml:space="preserve"> conducive </w:t>
      </w:r>
      <w:r w:rsidR="0087450C" w:rsidRPr="006266C4">
        <w:rPr>
          <w:rFonts w:ascii="Calibri" w:eastAsia="Calibri" w:hAnsi="Calibri"/>
          <w:i/>
          <w:sz w:val="21"/>
          <w:szCs w:val="21"/>
          <w:lang w:eastAsia="en-GB"/>
        </w:rPr>
        <w:t>environment</w:t>
      </w:r>
      <w:r w:rsidR="00AE1859" w:rsidRPr="006266C4">
        <w:rPr>
          <w:rFonts w:ascii="Calibri" w:eastAsia="Calibri" w:hAnsi="Calibri"/>
          <w:i/>
          <w:sz w:val="21"/>
          <w:szCs w:val="21"/>
          <w:lang w:eastAsia="en-GB"/>
        </w:rPr>
        <w:t xml:space="preserve">, based on trust </w:t>
      </w:r>
      <w:r w:rsidR="0087450C" w:rsidRPr="006266C4">
        <w:rPr>
          <w:rFonts w:ascii="Calibri" w:eastAsia="Calibri" w:hAnsi="Calibri"/>
          <w:i/>
          <w:sz w:val="21"/>
          <w:szCs w:val="21"/>
          <w:lang w:eastAsia="en-GB"/>
        </w:rPr>
        <w:t xml:space="preserve">and mutual understanding, where diversity is acknowledged and respected, and communities are </w:t>
      </w:r>
      <w:r w:rsidR="008E249A" w:rsidRPr="006266C4">
        <w:rPr>
          <w:rFonts w:ascii="Calibri" w:eastAsia="Calibri" w:hAnsi="Calibri"/>
          <w:i/>
          <w:sz w:val="21"/>
          <w:szCs w:val="21"/>
          <w:lang w:eastAsia="en-GB"/>
        </w:rPr>
        <w:t xml:space="preserve">engaged towards a </w:t>
      </w:r>
      <w:r w:rsidR="0087450C" w:rsidRPr="006266C4">
        <w:rPr>
          <w:rFonts w:ascii="Calibri" w:eastAsia="Calibri" w:hAnsi="Calibri"/>
          <w:i/>
          <w:sz w:val="21"/>
          <w:szCs w:val="21"/>
          <w:lang w:eastAsia="en-GB"/>
        </w:rPr>
        <w:t>more stable society</w:t>
      </w:r>
      <w:r w:rsidR="0087450C" w:rsidRPr="00932D43">
        <w:rPr>
          <w:rFonts w:ascii="Calibri" w:eastAsia="Calibri" w:hAnsi="Calibri"/>
          <w:sz w:val="21"/>
          <w:szCs w:val="21"/>
          <w:lang w:eastAsia="en-GB"/>
        </w:rPr>
        <w:t xml:space="preserve">. </w:t>
      </w:r>
      <w:r w:rsidR="004B18D6">
        <w:rPr>
          <w:rFonts w:ascii="Calibri" w:eastAsia="Calibri" w:hAnsi="Calibri"/>
          <w:sz w:val="21"/>
          <w:szCs w:val="21"/>
          <w:lang w:eastAsia="en-GB"/>
        </w:rPr>
        <w:t>C</w:t>
      </w:r>
      <w:r w:rsidR="00D65D5C" w:rsidRPr="00D65D5C">
        <w:rPr>
          <w:rFonts w:ascii="Calibri" w:eastAsia="Calibri" w:hAnsi="Calibri"/>
          <w:sz w:val="21"/>
          <w:szCs w:val="21"/>
          <w:shd w:val="clear" w:color="auto" w:fill="FFFFFF"/>
          <w:lang w:eastAsia="zh-CN"/>
        </w:rPr>
        <w:t xml:space="preserve">ommunity and institutional level </w:t>
      </w:r>
      <w:r w:rsidR="004B18D6">
        <w:rPr>
          <w:rFonts w:ascii="Calibri" w:eastAsia="Calibri" w:hAnsi="Calibri"/>
          <w:sz w:val="21"/>
          <w:szCs w:val="21"/>
          <w:shd w:val="clear" w:color="auto" w:fill="FFFFFF"/>
          <w:lang w:eastAsia="zh-CN"/>
        </w:rPr>
        <w:t xml:space="preserve">interventions will aim to </w:t>
      </w:r>
      <w:r w:rsidR="00D65D5C" w:rsidRPr="00D65D5C">
        <w:rPr>
          <w:rFonts w:ascii="Calibri" w:eastAsia="Calibri" w:hAnsi="Calibri"/>
          <w:sz w:val="21"/>
          <w:szCs w:val="21"/>
          <w:shd w:val="clear" w:color="auto" w:fill="FFFFFF"/>
          <w:lang w:eastAsia="zh-CN"/>
        </w:rPr>
        <w:t xml:space="preserve">instil a sense of inter-community engagement and ownership of Kosovo’s cultural heritage. </w:t>
      </w:r>
      <w:r w:rsidR="00176C46" w:rsidRPr="004B6BC5">
        <w:rPr>
          <w:rFonts w:ascii="Calibri" w:eastAsia="Calibri" w:hAnsi="Calibri" w:cs="Calibri"/>
          <w:color w:val="000000"/>
          <w:sz w:val="21"/>
          <w:szCs w:val="21"/>
          <w:shd w:val="clear" w:color="auto" w:fill="FFFFFF"/>
          <w:lang w:eastAsia="zh-CN"/>
        </w:rPr>
        <w:t>Shared understanding and co-construction of heritage, actively negotiating its meaning, is an important citizenship capacity in a democracy.</w:t>
      </w:r>
    </w:p>
    <w:p w14:paraId="44D3EA40" w14:textId="2EE2C863" w:rsidR="003110E1" w:rsidRPr="00DA0C85" w:rsidRDefault="003110E1" w:rsidP="003110E1">
      <w:pPr>
        <w:pStyle w:val="Default"/>
        <w:spacing w:after="120"/>
        <w:jc w:val="both"/>
        <w:rPr>
          <w:rFonts w:eastAsia="Times New Roman"/>
          <w:sz w:val="21"/>
          <w:szCs w:val="21"/>
          <w:shd w:val="clear" w:color="auto" w:fill="FFFFFF"/>
          <w:lang w:eastAsia="en-GB"/>
        </w:rPr>
      </w:pPr>
      <w:r>
        <w:rPr>
          <w:rFonts w:ascii="Calibri" w:eastAsia="Calibri" w:hAnsi="Calibri"/>
          <w:sz w:val="21"/>
          <w:szCs w:val="21"/>
          <w:lang w:eastAsia="en-GB"/>
        </w:rPr>
        <w:t xml:space="preserve">The Action will use principles of community engagement when identifying sites, nature of interventions, and citizen engagement, particularly when working on intangible heritage. </w:t>
      </w:r>
    </w:p>
    <w:p w14:paraId="0599F64C" w14:textId="250CB09B" w:rsidR="00F220FD" w:rsidRDefault="004B18D6" w:rsidP="00D65D5C">
      <w:pPr>
        <w:shd w:val="clear" w:color="auto" w:fill="FFFFFF" w:themeFill="background1"/>
        <w:tabs>
          <w:tab w:val="left" w:pos="850"/>
          <w:tab w:val="left" w:pos="1191"/>
          <w:tab w:val="left" w:pos="1531"/>
        </w:tabs>
        <w:spacing w:after="150" w:line="240" w:lineRule="auto"/>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 xml:space="preserve">The </w:t>
      </w:r>
      <w:r w:rsidRPr="004B18D6">
        <w:rPr>
          <w:rFonts w:ascii="Calibri" w:eastAsia="Calibri" w:hAnsi="Calibri" w:cs="Calibri"/>
          <w:b/>
          <w:bCs/>
          <w:i/>
          <w:iCs/>
          <w:color w:val="000000"/>
          <w:sz w:val="21"/>
          <w:szCs w:val="21"/>
          <w:shd w:val="clear" w:color="auto" w:fill="FFFFFF"/>
          <w:lang w:eastAsia="zh-CN"/>
        </w:rPr>
        <w:t>objective</w:t>
      </w:r>
      <w:r>
        <w:rPr>
          <w:rFonts w:ascii="Calibri" w:eastAsia="Calibri" w:hAnsi="Calibri" w:cs="Calibri"/>
          <w:color w:val="000000"/>
          <w:sz w:val="21"/>
          <w:szCs w:val="21"/>
          <w:shd w:val="clear" w:color="auto" w:fill="FFFFFF"/>
          <w:lang w:eastAsia="zh-CN"/>
        </w:rPr>
        <w:t xml:space="preserve"> of this Action is to </w:t>
      </w:r>
      <w:r w:rsidRPr="004B18D6">
        <w:rPr>
          <w:rFonts w:ascii="Calibri" w:eastAsia="Calibri" w:hAnsi="Calibri" w:cs="Calibri"/>
          <w:i/>
          <w:iCs/>
          <w:color w:val="000000"/>
          <w:sz w:val="21"/>
          <w:szCs w:val="21"/>
          <w:shd w:val="clear" w:color="auto" w:fill="FFFFFF"/>
          <w:lang w:eastAsia="zh-CN"/>
        </w:rPr>
        <w:t xml:space="preserve">contribute to </w:t>
      </w:r>
      <w:r>
        <w:rPr>
          <w:rFonts w:ascii="Calibri" w:eastAsia="Calibri" w:hAnsi="Calibri" w:cs="Calibri"/>
          <w:i/>
          <w:iCs/>
          <w:color w:val="000000"/>
          <w:sz w:val="21"/>
          <w:szCs w:val="21"/>
          <w:shd w:val="clear" w:color="auto" w:fill="FFFFFF"/>
          <w:lang w:eastAsia="zh-CN"/>
        </w:rPr>
        <w:t xml:space="preserve">improved inter-community trust through cultural heritage protection, ultimately leading to </w:t>
      </w:r>
      <w:r w:rsidRPr="004B18D6">
        <w:rPr>
          <w:rFonts w:ascii="Calibri" w:eastAsia="Calibri" w:hAnsi="Calibri" w:cs="Calibri"/>
          <w:i/>
          <w:iCs/>
          <w:color w:val="000000"/>
          <w:sz w:val="21"/>
          <w:szCs w:val="21"/>
          <w:shd w:val="clear" w:color="auto" w:fill="FFFFFF"/>
          <w:lang w:eastAsia="zh-CN"/>
        </w:rPr>
        <w:t>social cohesion</w:t>
      </w:r>
      <w:r>
        <w:rPr>
          <w:rFonts w:ascii="Calibri" w:eastAsia="Calibri" w:hAnsi="Calibri" w:cs="Calibri"/>
          <w:i/>
          <w:iCs/>
          <w:color w:val="000000"/>
          <w:sz w:val="21"/>
          <w:szCs w:val="21"/>
          <w:shd w:val="clear" w:color="auto" w:fill="FFFFFF"/>
          <w:lang w:eastAsia="zh-CN"/>
        </w:rPr>
        <w:t>.</w:t>
      </w:r>
      <w:r w:rsidR="00493826">
        <w:rPr>
          <w:rFonts w:ascii="Calibri" w:eastAsia="Calibri" w:hAnsi="Calibri" w:cs="Calibri"/>
          <w:i/>
          <w:iCs/>
          <w:color w:val="000000"/>
          <w:sz w:val="21"/>
          <w:szCs w:val="21"/>
          <w:shd w:val="clear" w:color="auto" w:fill="FFFFFF"/>
          <w:lang w:eastAsia="zh-CN"/>
        </w:rPr>
        <w:t xml:space="preserve"> </w:t>
      </w:r>
      <w:r w:rsidR="00D65D5C" w:rsidRPr="00D65D5C">
        <w:rPr>
          <w:rFonts w:ascii="Calibri" w:eastAsia="Calibri" w:hAnsi="Calibri" w:cs="Calibri"/>
          <w:color w:val="000000"/>
          <w:sz w:val="21"/>
          <w:szCs w:val="21"/>
          <w:shd w:val="clear" w:color="auto" w:fill="FFFFFF"/>
          <w:lang w:eastAsia="zh-CN"/>
        </w:rPr>
        <w:t xml:space="preserve">To this end, this Action comprises of three, interlinked, </w:t>
      </w:r>
      <w:r w:rsidR="00F220FD">
        <w:rPr>
          <w:rFonts w:ascii="Calibri" w:eastAsia="Calibri" w:hAnsi="Calibri" w:cs="Calibri"/>
          <w:color w:val="000000"/>
          <w:sz w:val="21"/>
          <w:szCs w:val="21"/>
          <w:shd w:val="clear" w:color="auto" w:fill="FFFFFF"/>
          <w:lang w:eastAsia="zh-CN"/>
        </w:rPr>
        <w:t xml:space="preserve">specific Objectives: </w:t>
      </w:r>
    </w:p>
    <w:p w14:paraId="29AEF022" w14:textId="30576DED" w:rsidR="00F220FD" w:rsidRDefault="00F220FD" w:rsidP="00D65D5C">
      <w:pPr>
        <w:shd w:val="clear" w:color="auto" w:fill="FFFFFF" w:themeFill="background1"/>
        <w:tabs>
          <w:tab w:val="left" w:pos="850"/>
          <w:tab w:val="left" w:pos="1191"/>
          <w:tab w:val="left" w:pos="1531"/>
        </w:tabs>
        <w:spacing w:after="150" w:line="240" w:lineRule="auto"/>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 xml:space="preserve">1. </w:t>
      </w:r>
      <w:r w:rsidRPr="00F220FD">
        <w:rPr>
          <w:rFonts w:ascii="Calibri" w:eastAsia="Calibri" w:hAnsi="Calibri" w:cs="Calibri"/>
          <w:color w:val="000000"/>
          <w:sz w:val="21"/>
          <w:szCs w:val="21"/>
          <w:shd w:val="clear" w:color="auto" w:fill="FFFFFF"/>
          <w:lang w:eastAsia="zh-CN"/>
        </w:rPr>
        <w:t xml:space="preserve">Rehabilitate </w:t>
      </w:r>
      <w:r w:rsidR="00EC504A">
        <w:rPr>
          <w:rFonts w:ascii="Calibri" w:eastAsia="Calibri" w:hAnsi="Calibri" w:cs="Calibri"/>
          <w:color w:val="000000"/>
          <w:sz w:val="21"/>
          <w:szCs w:val="21"/>
          <w:shd w:val="clear" w:color="auto" w:fill="FFFFFF"/>
          <w:lang w:eastAsia="zh-CN"/>
        </w:rPr>
        <w:t xml:space="preserve">select </w:t>
      </w:r>
      <w:r w:rsidRPr="00F220FD">
        <w:rPr>
          <w:rFonts w:ascii="Calibri" w:eastAsia="Calibri" w:hAnsi="Calibri" w:cs="Calibri"/>
          <w:color w:val="000000"/>
          <w:sz w:val="21"/>
          <w:szCs w:val="21"/>
          <w:shd w:val="clear" w:color="auto" w:fill="FFFFFF"/>
          <w:lang w:eastAsia="zh-CN"/>
        </w:rPr>
        <w:t xml:space="preserve">cultural and religious sites </w:t>
      </w:r>
      <w:r>
        <w:rPr>
          <w:rFonts w:ascii="Calibri" w:eastAsia="Calibri" w:hAnsi="Calibri" w:cs="Calibri"/>
          <w:color w:val="000000"/>
          <w:sz w:val="21"/>
          <w:szCs w:val="21"/>
          <w:shd w:val="clear" w:color="auto" w:fill="FFFFFF"/>
          <w:lang w:eastAsia="zh-CN"/>
        </w:rPr>
        <w:t xml:space="preserve">through a participatory and consultative process with </w:t>
      </w:r>
      <w:r w:rsidRPr="00F220FD">
        <w:rPr>
          <w:rFonts w:ascii="Calibri" w:eastAsia="Calibri" w:hAnsi="Calibri" w:cs="Calibri"/>
          <w:color w:val="000000"/>
          <w:sz w:val="21"/>
          <w:szCs w:val="21"/>
          <w:shd w:val="clear" w:color="auto" w:fill="FFFFFF"/>
          <w:lang w:eastAsia="zh-CN"/>
        </w:rPr>
        <w:t>local communities</w:t>
      </w:r>
      <w:r>
        <w:rPr>
          <w:rFonts w:ascii="Calibri" w:eastAsia="Calibri" w:hAnsi="Calibri" w:cs="Calibri"/>
          <w:color w:val="000000"/>
          <w:sz w:val="21"/>
          <w:szCs w:val="21"/>
          <w:shd w:val="clear" w:color="auto" w:fill="FFFFFF"/>
          <w:lang w:eastAsia="zh-CN"/>
        </w:rPr>
        <w:t xml:space="preserve">, municipalities, and religious institutions; </w:t>
      </w:r>
    </w:p>
    <w:p w14:paraId="2F53C2F6" w14:textId="77777777" w:rsidR="00EC504A" w:rsidRDefault="00F220FD" w:rsidP="00D65D5C">
      <w:pPr>
        <w:shd w:val="clear" w:color="auto" w:fill="FFFFFF" w:themeFill="background1"/>
        <w:tabs>
          <w:tab w:val="left" w:pos="850"/>
          <w:tab w:val="left" w:pos="1191"/>
          <w:tab w:val="left" w:pos="1531"/>
        </w:tabs>
        <w:spacing w:after="150" w:line="240" w:lineRule="auto"/>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 xml:space="preserve">2. </w:t>
      </w:r>
      <w:r w:rsidR="00EC504A">
        <w:rPr>
          <w:rFonts w:ascii="Calibri" w:eastAsia="Calibri" w:hAnsi="Calibri" w:cs="Calibri"/>
          <w:color w:val="000000"/>
          <w:sz w:val="21"/>
          <w:szCs w:val="21"/>
          <w:shd w:val="clear" w:color="auto" w:fill="FFFFFF"/>
          <w:lang w:eastAsia="zh-CN"/>
        </w:rPr>
        <w:t xml:space="preserve">Promote intangible cultural heritage as a source of economic empowerment and inter-ethnic dialogue with a focus on women and young people; </w:t>
      </w:r>
    </w:p>
    <w:p w14:paraId="3014712E" w14:textId="38F0B9C8" w:rsidR="00F220FD" w:rsidRDefault="00F220FD" w:rsidP="00D65D5C">
      <w:pPr>
        <w:shd w:val="clear" w:color="auto" w:fill="FFFFFF" w:themeFill="background1"/>
        <w:tabs>
          <w:tab w:val="left" w:pos="850"/>
          <w:tab w:val="left" w:pos="1191"/>
          <w:tab w:val="left" w:pos="1531"/>
        </w:tabs>
        <w:spacing w:after="150" w:line="240" w:lineRule="auto"/>
        <w:jc w:val="both"/>
        <w:rPr>
          <w:rFonts w:ascii="Calibri" w:eastAsia="Calibri" w:hAnsi="Calibri" w:cs="Calibri"/>
          <w:color w:val="000000"/>
          <w:sz w:val="21"/>
          <w:szCs w:val="21"/>
          <w:shd w:val="clear" w:color="auto" w:fill="FFFFFF"/>
          <w:lang w:eastAsia="zh-CN"/>
        </w:rPr>
      </w:pPr>
      <w:r w:rsidRPr="00F220FD">
        <w:rPr>
          <w:rFonts w:ascii="Calibri" w:eastAsia="Calibri" w:hAnsi="Calibri" w:cs="Calibri"/>
          <w:color w:val="000000"/>
          <w:sz w:val="21"/>
          <w:szCs w:val="21"/>
          <w:shd w:val="clear" w:color="auto" w:fill="FFFFFF"/>
          <w:lang w:eastAsia="zh-CN"/>
        </w:rPr>
        <w:t>3</w:t>
      </w:r>
      <w:r>
        <w:rPr>
          <w:rFonts w:ascii="Calibri" w:eastAsia="Calibri" w:hAnsi="Calibri" w:cs="Calibri"/>
          <w:color w:val="000000"/>
          <w:sz w:val="21"/>
          <w:szCs w:val="21"/>
          <w:shd w:val="clear" w:color="auto" w:fill="FFFFFF"/>
          <w:lang w:eastAsia="zh-CN"/>
        </w:rPr>
        <w:t xml:space="preserve">. </w:t>
      </w:r>
      <w:r w:rsidRPr="00F220FD">
        <w:rPr>
          <w:rFonts w:ascii="Calibri" w:eastAsia="Calibri" w:hAnsi="Calibri" w:cs="Calibri"/>
          <w:color w:val="000000"/>
          <w:sz w:val="21"/>
          <w:szCs w:val="21"/>
          <w:shd w:val="clear" w:color="auto" w:fill="FFFFFF"/>
          <w:lang w:eastAsia="zh-CN"/>
        </w:rPr>
        <w:t xml:space="preserve">Increase </w:t>
      </w:r>
      <w:r w:rsidR="00EC504A">
        <w:rPr>
          <w:rFonts w:ascii="Calibri" w:eastAsia="Calibri" w:hAnsi="Calibri" w:cs="Calibri"/>
          <w:color w:val="000000"/>
          <w:sz w:val="21"/>
          <w:szCs w:val="21"/>
          <w:shd w:val="clear" w:color="auto" w:fill="FFFFFF"/>
          <w:lang w:eastAsia="zh-CN"/>
        </w:rPr>
        <w:t xml:space="preserve">institutional capacities </w:t>
      </w:r>
      <w:r w:rsidRPr="00F220FD">
        <w:rPr>
          <w:rFonts w:ascii="Calibri" w:eastAsia="Calibri" w:hAnsi="Calibri" w:cs="Calibri"/>
          <w:color w:val="000000"/>
          <w:sz w:val="21"/>
          <w:szCs w:val="21"/>
          <w:shd w:val="clear" w:color="auto" w:fill="FFFFFF"/>
          <w:lang w:eastAsia="zh-CN"/>
        </w:rPr>
        <w:t>for cultural heritage protection</w:t>
      </w:r>
      <w:r w:rsidR="00EC504A">
        <w:rPr>
          <w:rFonts w:ascii="Calibri" w:eastAsia="Calibri" w:hAnsi="Calibri" w:cs="Calibri"/>
          <w:color w:val="000000"/>
          <w:sz w:val="21"/>
          <w:szCs w:val="21"/>
          <w:shd w:val="clear" w:color="auto" w:fill="FFFFFF"/>
          <w:lang w:eastAsia="zh-CN"/>
        </w:rPr>
        <w:t xml:space="preserve"> and build trust towards communities</w:t>
      </w:r>
      <w:r w:rsidRPr="00F220FD">
        <w:rPr>
          <w:rFonts w:ascii="Calibri" w:eastAsia="Calibri" w:hAnsi="Calibri" w:cs="Calibri"/>
          <w:color w:val="000000"/>
          <w:sz w:val="21"/>
          <w:szCs w:val="21"/>
          <w:shd w:val="clear" w:color="auto" w:fill="FFFFFF"/>
          <w:lang w:eastAsia="zh-CN"/>
        </w:rPr>
        <w:t>.</w:t>
      </w:r>
    </w:p>
    <w:p w14:paraId="3A60FD1C" w14:textId="5316923F" w:rsidR="00AD6BD5" w:rsidRDefault="00525398" w:rsidP="00741B26">
      <w:pPr>
        <w:pStyle w:val="Default"/>
        <w:spacing w:after="120"/>
        <w:jc w:val="both"/>
        <w:rPr>
          <w:rFonts w:ascii="Calibri" w:eastAsia="Calibri" w:hAnsi="Calibri"/>
          <w:sz w:val="21"/>
          <w:szCs w:val="21"/>
          <w:lang w:eastAsia="en-GB"/>
        </w:rPr>
      </w:pPr>
      <w:r>
        <w:rPr>
          <w:rFonts w:ascii="Calibri" w:eastAsia="Calibri" w:hAnsi="Calibri"/>
          <w:sz w:val="21"/>
          <w:szCs w:val="21"/>
          <w:lang w:eastAsia="en-GB"/>
        </w:rPr>
        <w:t>The overall objective and specific objectives will be achieved through the following Outputs:</w:t>
      </w:r>
    </w:p>
    <w:p w14:paraId="23F55B3F" w14:textId="2A7788CE" w:rsidR="00313FC1" w:rsidRDefault="00313FC1">
      <w:pPr>
        <w:rPr>
          <w:rFonts w:ascii="Calibri" w:eastAsia="Calibri" w:hAnsi="Calibri" w:cs="Calibri"/>
          <w:color w:val="000000"/>
          <w:sz w:val="21"/>
          <w:szCs w:val="21"/>
          <w:lang w:eastAsia="en-GB"/>
        </w:rPr>
      </w:pPr>
      <w:r>
        <w:rPr>
          <w:rFonts w:ascii="Calibri" w:eastAsia="Calibri" w:hAnsi="Calibri"/>
          <w:sz w:val="21"/>
          <w:szCs w:val="21"/>
          <w:lang w:eastAsia="en-GB"/>
        </w:rPr>
        <w:br w:type="page"/>
      </w:r>
    </w:p>
    <w:p w14:paraId="4A307FDD" w14:textId="77777777" w:rsidR="009E56FC" w:rsidRDefault="0053045D" w:rsidP="009E56FC">
      <w:pPr>
        <w:shd w:val="clear" w:color="auto" w:fill="FFFFFF" w:themeFill="background1"/>
        <w:tabs>
          <w:tab w:val="left" w:pos="850"/>
          <w:tab w:val="left" w:pos="1191"/>
          <w:tab w:val="left" w:pos="1531"/>
        </w:tabs>
        <w:spacing w:after="150" w:line="240" w:lineRule="auto"/>
        <w:jc w:val="both"/>
        <w:rPr>
          <w:rFonts w:cstheme="minorHAnsi"/>
          <w:b/>
          <w:i/>
          <w:color w:val="000000"/>
        </w:rPr>
      </w:pPr>
      <w:r w:rsidRPr="003678CC">
        <w:rPr>
          <w:rFonts w:cstheme="minorHAnsi"/>
          <w:b/>
          <w:i/>
          <w:color w:val="000000"/>
        </w:rPr>
        <w:lastRenderedPageBreak/>
        <w:t>Output 1:</w:t>
      </w:r>
      <w:r w:rsidR="003678CC" w:rsidRPr="003678CC">
        <w:rPr>
          <w:rFonts w:cstheme="minorHAnsi"/>
          <w:b/>
          <w:i/>
          <w:color w:val="000000"/>
        </w:rPr>
        <w:t xml:space="preserve"> Restoration, rehabilitation and beautification of cultural and religious sites</w:t>
      </w:r>
    </w:p>
    <w:p w14:paraId="130D4F6E" w14:textId="6D02F1BC" w:rsidR="009E56FC" w:rsidRDefault="00DF4E41" w:rsidP="009E56FC">
      <w:pPr>
        <w:shd w:val="clear" w:color="auto" w:fill="FFFFFF" w:themeFill="background1"/>
        <w:tabs>
          <w:tab w:val="left" w:pos="850"/>
          <w:tab w:val="left" w:pos="1191"/>
          <w:tab w:val="left" w:pos="1531"/>
        </w:tabs>
        <w:spacing w:after="150" w:line="240" w:lineRule="auto"/>
        <w:jc w:val="both"/>
        <w:rPr>
          <w:rFonts w:eastAsia="Times New Roman" w:cstheme="minorHAnsi"/>
          <w:color w:val="000000"/>
          <w:sz w:val="21"/>
          <w:szCs w:val="21"/>
          <w:shd w:val="clear" w:color="auto" w:fill="FFFFFF"/>
          <w:lang w:eastAsia="en-GB"/>
        </w:rPr>
      </w:pPr>
      <w:r w:rsidRPr="00D80431">
        <w:rPr>
          <w:rFonts w:eastAsia="Times New Roman" w:cstheme="minorHAnsi"/>
          <w:color w:val="000000"/>
          <w:sz w:val="21"/>
          <w:szCs w:val="21"/>
          <w:shd w:val="clear" w:color="auto" w:fill="FFFFFF"/>
          <w:lang w:eastAsia="en-GB"/>
        </w:rPr>
        <w:t xml:space="preserve">The envisaged result of the Output is </w:t>
      </w:r>
      <w:r w:rsidRPr="00D80431">
        <w:rPr>
          <w:rFonts w:cstheme="minorHAnsi"/>
          <w:b/>
          <w:i/>
          <w:color w:val="000000"/>
          <w:sz w:val="21"/>
          <w:szCs w:val="21"/>
        </w:rPr>
        <w:t>improved inter-ethnic acceptance through protection of cultural and religious sites</w:t>
      </w:r>
      <w:r w:rsidRPr="00D80431">
        <w:rPr>
          <w:rFonts w:eastAsia="Times New Roman" w:cstheme="minorHAnsi"/>
          <w:i/>
          <w:iCs/>
          <w:color w:val="000000"/>
          <w:sz w:val="21"/>
          <w:szCs w:val="21"/>
          <w:shd w:val="clear" w:color="auto" w:fill="FFFFFF"/>
          <w:lang w:eastAsia="en-GB"/>
        </w:rPr>
        <w:t xml:space="preserve"> </w:t>
      </w:r>
      <w:r w:rsidRPr="00D80431">
        <w:rPr>
          <w:rFonts w:eastAsia="Times New Roman" w:cstheme="minorHAnsi"/>
          <w:color w:val="000000"/>
          <w:sz w:val="21"/>
          <w:szCs w:val="21"/>
          <w:shd w:val="clear" w:color="auto" w:fill="FFFFFF"/>
          <w:lang w:eastAsia="en-GB"/>
        </w:rPr>
        <w:t>as well as increased respect for shared cultural heritage in the selected municipalities but also an increased appreciation for Kosovo’s shared cultural heritage. Early engagement of stakeholders in the process has demonstrated that it increases ownership of the process</w:t>
      </w:r>
      <w:r w:rsidR="00120F4D" w:rsidRPr="00D80431">
        <w:rPr>
          <w:rFonts w:eastAsia="Times New Roman" w:cstheme="minorHAnsi"/>
          <w:color w:val="000000"/>
          <w:sz w:val="21"/>
          <w:szCs w:val="21"/>
          <w:shd w:val="clear" w:color="auto" w:fill="FFFFFF"/>
          <w:lang w:eastAsia="en-GB"/>
        </w:rPr>
        <w:t>,</w:t>
      </w:r>
      <w:r w:rsidRPr="00D80431">
        <w:rPr>
          <w:rFonts w:eastAsia="Times New Roman" w:cstheme="minorHAnsi"/>
          <w:color w:val="000000"/>
          <w:sz w:val="21"/>
          <w:szCs w:val="21"/>
          <w:shd w:val="clear" w:color="auto" w:fill="FFFFFF"/>
          <w:lang w:eastAsia="en-GB"/>
        </w:rPr>
        <w:t xml:space="preserve"> thus</w:t>
      </w:r>
      <w:r w:rsidR="00120F4D" w:rsidRPr="00D80431">
        <w:rPr>
          <w:rFonts w:eastAsia="Times New Roman" w:cstheme="minorHAnsi"/>
          <w:color w:val="000000"/>
          <w:sz w:val="21"/>
          <w:szCs w:val="21"/>
          <w:shd w:val="clear" w:color="auto" w:fill="FFFFFF"/>
          <w:lang w:eastAsia="en-GB"/>
        </w:rPr>
        <w:t>,</w:t>
      </w:r>
      <w:r w:rsidRPr="00D80431">
        <w:rPr>
          <w:rFonts w:eastAsia="Times New Roman" w:cstheme="minorHAnsi"/>
          <w:color w:val="000000"/>
          <w:sz w:val="21"/>
          <w:szCs w:val="21"/>
          <w:shd w:val="clear" w:color="auto" w:fill="FFFFFF"/>
          <w:lang w:eastAsia="en-GB"/>
        </w:rPr>
        <w:t xml:space="preserve"> of the sustainability as well.</w:t>
      </w:r>
    </w:p>
    <w:p w14:paraId="0F4FD64D" w14:textId="77D2B9F3" w:rsidR="004F1B25" w:rsidRDefault="008B5B64" w:rsidP="008A68FC">
      <w:pPr>
        <w:shd w:val="clear" w:color="auto" w:fill="FFFFFF" w:themeFill="background1"/>
        <w:tabs>
          <w:tab w:val="left" w:pos="850"/>
          <w:tab w:val="left" w:pos="1191"/>
          <w:tab w:val="left" w:pos="1531"/>
        </w:tabs>
        <w:spacing w:after="150" w:line="240" w:lineRule="auto"/>
        <w:jc w:val="both"/>
        <w:rPr>
          <w:rFonts w:eastAsia="Times New Roman" w:cstheme="minorHAnsi"/>
          <w:color w:val="000000"/>
          <w:sz w:val="21"/>
          <w:szCs w:val="21"/>
          <w:shd w:val="clear" w:color="auto" w:fill="FFFFFF"/>
          <w:lang w:eastAsia="en-GB"/>
        </w:rPr>
      </w:pPr>
      <w:r w:rsidRPr="00D80431">
        <w:rPr>
          <w:rFonts w:eastAsia="Calibri" w:cstheme="minorHAnsi"/>
          <w:color w:val="000000"/>
          <w:sz w:val="21"/>
          <w:szCs w:val="21"/>
          <w:shd w:val="clear" w:color="auto" w:fill="FFFFFF"/>
        </w:rPr>
        <w:t>Kosovo</w:t>
      </w:r>
      <w:r w:rsidR="00561774">
        <w:rPr>
          <w:rFonts w:eastAsia="Calibri" w:cstheme="minorHAnsi"/>
          <w:color w:val="000000"/>
          <w:sz w:val="21"/>
          <w:szCs w:val="21"/>
          <w:shd w:val="clear" w:color="auto" w:fill="FFFFFF"/>
        </w:rPr>
        <w:t xml:space="preserve"> </w:t>
      </w:r>
      <w:r w:rsidR="009E56FC">
        <w:rPr>
          <w:rFonts w:eastAsia="Calibri" w:cstheme="minorHAnsi"/>
          <w:color w:val="000000"/>
          <w:sz w:val="21"/>
          <w:szCs w:val="21"/>
          <w:shd w:val="clear" w:color="auto" w:fill="FFFFFF"/>
        </w:rPr>
        <w:t xml:space="preserve">has </w:t>
      </w:r>
      <w:r w:rsidR="00561774">
        <w:rPr>
          <w:rFonts w:eastAsia="Calibri" w:cstheme="minorHAnsi"/>
          <w:color w:val="000000"/>
          <w:sz w:val="21"/>
          <w:szCs w:val="21"/>
          <w:shd w:val="clear" w:color="auto" w:fill="FFFFFF"/>
        </w:rPr>
        <w:t>a</w:t>
      </w:r>
      <w:r w:rsidRPr="00D80431">
        <w:rPr>
          <w:rFonts w:eastAsia="Calibri" w:cstheme="minorHAnsi"/>
          <w:color w:val="000000"/>
          <w:sz w:val="21"/>
          <w:szCs w:val="21"/>
          <w:shd w:val="clear" w:color="auto" w:fill="FFFFFF"/>
        </w:rPr>
        <w:t xml:space="preserve"> </w:t>
      </w:r>
      <w:r w:rsidR="00475481" w:rsidRPr="00D80431">
        <w:rPr>
          <w:rFonts w:eastAsia="Calibri" w:cstheme="minorHAnsi"/>
          <w:color w:val="000000"/>
          <w:sz w:val="21"/>
          <w:szCs w:val="21"/>
          <w:shd w:val="clear" w:color="auto" w:fill="FFFFFF"/>
        </w:rPr>
        <w:t>considerable</w:t>
      </w:r>
      <w:r w:rsidRPr="00D80431">
        <w:rPr>
          <w:rFonts w:eastAsia="Calibri" w:cstheme="minorHAnsi"/>
          <w:color w:val="000000"/>
          <w:sz w:val="21"/>
          <w:szCs w:val="21"/>
          <w:shd w:val="clear" w:color="auto" w:fill="FFFFFF"/>
        </w:rPr>
        <w:t xml:space="preserve"> number of </w:t>
      </w:r>
      <w:r w:rsidR="00475481" w:rsidRPr="00D80431">
        <w:rPr>
          <w:rFonts w:eastAsia="Calibri" w:cstheme="minorHAnsi"/>
          <w:color w:val="000000"/>
          <w:sz w:val="21"/>
          <w:szCs w:val="21"/>
          <w:shd w:val="clear" w:color="auto" w:fill="FFFFFF"/>
        </w:rPr>
        <w:t>c</w:t>
      </w:r>
      <w:r w:rsidRPr="00D80431">
        <w:rPr>
          <w:rFonts w:eastAsia="Calibri" w:cstheme="minorHAnsi"/>
          <w:color w:val="000000"/>
          <w:sz w:val="21"/>
          <w:szCs w:val="21"/>
          <w:shd w:val="clear" w:color="auto" w:fill="FFFFFF"/>
        </w:rPr>
        <w:t xml:space="preserve">ultural </w:t>
      </w:r>
      <w:r w:rsidR="00475481" w:rsidRPr="00D80431">
        <w:rPr>
          <w:rFonts w:eastAsia="Calibri" w:cstheme="minorHAnsi"/>
          <w:color w:val="000000"/>
          <w:sz w:val="21"/>
          <w:szCs w:val="21"/>
          <w:shd w:val="clear" w:color="auto" w:fill="FFFFFF"/>
        </w:rPr>
        <w:t>h</w:t>
      </w:r>
      <w:r w:rsidRPr="00D80431">
        <w:rPr>
          <w:rFonts w:eastAsia="Calibri" w:cstheme="minorHAnsi"/>
          <w:color w:val="000000"/>
          <w:sz w:val="21"/>
          <w:szCs w:val="21"/>
          <w:shd w:val="clear" w:color="auto" w:fill="FFFFFF"/>
        </w:rPr>
        <w:t xml:space="preserve">eritage </w:t>
      </w:r>
      <w:r w:rsidR="00475481" w:rsidRPr="00D80431">
        <w:rPr>
          <w:rFonts w:eastAsia="Calibri" w:cstheme="minorHAnsi"/>
          <w:color w:val="000000"/>
          <w:sz w:val="21"/>
          <w:szCs w:val="21"/>
          <w:shd w:val="clear" w:color="auto" w:fill="FFFFFF"/>
        </w:rPr>
        <w:t xml:space="preserve">sites </w:t>
      </w:r>
      <w:r w:rsidR="00561774">
        <w:rPr>
          <w:rFonts w:eastAsia="Calibri" w:cstheme="minorHAnsi"/>
          <w:color w:val="000000"/>
          <w:sz w:val="21"/>
          <w:szCs w:val="21"/>
          <w:shd w:val="clear" w:color="auto" w:fill="FFFFFF"/>
        </w:rPr>
        <w:t xml:space="preserve">that </w:t>
      </w:r>
      <w:r w:rsidRPr="00D80431">
        <w:rPr>
          <w:rFonts w:eastAsia="Calibri" w:cstheme="minorHAnsi"/>
          <w:color w:val="000000"/>
          <w:sz w:val="21"/>
          <w:szCs w:val="21"/>
          <w:shd w:val="clear" w:color="auto" w:fill="FFFFFF"/>
        </w:rPr>
        <w:t>are in danger of destruction</w:t>
      </w:r>
      <w:r w:rsidR="009E024C">
        <w:rPr>
          <w:rFonts w:eastAsia="Calibri" w:cstheme="minorHAnsi"/>
          <w:color w:val="000000"/>
          <w:sz w:val="21"/>
          <w:szCs w:val="21"/>
          <w:shd w:val="clear" w:color="auto" w:fill="FFFFFF"/>
        </w:rPr>
        <w:t>; o</w:t>
      </w:r>
      <w:r w:rsidRPr="00D80431">
        <w:rPr>
          <w:rFonts w:eastAsia="Calibri" w:cstheme="minorHAnsi"/>
          <w:color w:val="000000"/>
          <w:sz w:val="21"/>
          <w:szCs w:val="21"/>
          <w:shd w:val="clear" w:color="auto" w:fill="FFFFFF"/>
        </w:rPr>
        <w:t xml:space="preserve">nce lost, their restoration is tremendously difficult, making their preservation </w:t>
      </w:r>
      <w:r w:rsidR="009E56FC" w:rsidRPr="00D80431">
        <w:rPr>
          <w:rFonts w:eastAsia="Calibri" w:cstheme="minorHAnsi"/>
          <w:color w:val="000000"/>
          <w:sz w:val="21"/>
          <w:szCs w:val="21"/>
          <w:shd w:val="clear" w:color="auto" w:fill="FFFFFF"/>
        </w:rPr>
        <w:t>even more</w:t>
      </w:r>
      <w:r w:rsidRPr="00D80431">
        <w:rPr>
          <w:rFonts w:eastAsia="Calibri" w:cstheme="minorHAnsi"/>
          <w:color w:val="000000"/>
          <w:sz w:val="21"/>
          <w:szCs w:val="21"/>
          <w:shd w:val="clear" w:color="auto" w:fill="FFFFFF"/>
        </w:rPr>
        <w:t xml:space="preserve"> </w:t>
      </w:r>
      <w:r w:rsidR="00A16EE8" w:rsidRPr="00D80431">
        <w:rPr>
          <w:rFonts w:eastAsia="Calibri" w:cstheme="minorHAnsi"/>
          <w:color w:val="000000"/>
          <w:sz w:val="21"/>
          <w:szCs w:val="21"/>
          <w:shd w:val="clear" w:color="auto" w:fill="FFFFFF"/>
        </w:rPr>
        <w:t xml:space="preserve">important and </w:t>
      </w:r>
      <w:r w:rsidRPr="00D80431">
        <w:rPr>
          <w:rFonts w:eastAsia="Calibri" w:cstheme="minorHAnsi"/>
          <w:color w:val="000000"/>
          <w:sz w:val="21"/>
          <w:szCs w:val="21"/>
          <w:shd w:val="clear" w:color="auto" w:fill="FFFFFF"/>
        </w:rPr>
        <w:t>urgent</w:t>
      </w:r>
      <w:r w:rsidR="00A16EE8" w:rsidRPr="00D80431">
        <w:rPr>
          <w:rFonts w:cstheme="minorHAnsi"/>
          <w:color w:val="333333"/>
          <w:sz w:val="21"/>
          <w:szCs w:val="21"/>
          <w:shd w:val="clear" w:color="auto" w:fill="FFFFFF"/>
        </w:rPr>
        <w:t xml:space="preserve">. </w:t>
      </w:r>
      <w:r w:rsidR="00594F9E" w:rsidRPr="00D80431">
        <w:rPr>
          <w:rFonts w:eastAsia="Calibri" w:cstheme="minorHAnsi"/>
          <w:color w:val="000000"/>
          <w:sz w:val="21"/>
          <w:szCs w:val="21"/>
          <w:shd w:val="clear" w:color="auto" w:fill="FFFFFF"/>
        </w:rPr>
        <w:t>The restoration, rehabilitation and beautification of cultural and religious sites enhances the visibility of monuments and promotes the understanding and acceptance of a community’s heritage. The visual aspect of the works also encourages tourism and therefore contributes to the promotion of cultural heritage of communities</w:t>
      </w:r>
      <w:r w:rsidR="00303049" w:rsidRPr="00D80431">
        <w:rPr>
          <w:rFonts w:eastAsia="Calibri" w:cstheme="minorHAnsi"/>
          <w:color w:val="000000"/>
          <w:sz w:val="21"/>
          <w:szCs w:val="21"/>
          <w:shd w:val="clear" w:color="auto" w:fill="FFFFFF"/>
        </w:rPr>
        <w:t xml:space="preserve">. </w:t>
      </w:r>
      <w:r w:rsidR="006E4023" w:rsidRPr="00D80431">
        <w:rPr>
          <w:rFonts w:eastAsia="Calibri" w:cstheme="minorHAnsi"/>
          <w:color w:val="000000"/>
          <w:sz w:val="21"/>
          <w:szCs w:val="21"/>
          <w:shd w:val="clear" w:color="auto" w:fill="FFFFFF"/>
        </w:rPr>
        <w:t xml:space="preserve">A visible presence of heritage adds to our sense of connection with both the past and present; it serves as an anchor to </w:t>
      </w:r>
      <w:r w:rsidR="00303049" w:rsidRPr="00D80431">
        <w:rPr>
          <w:rFonts w:eastAsia="Calibri" w:cstheme="minorHAnsi"/>
          <w:color w:val="000000"/>
          <w:sz w:val="21"/>
          <w:szCs w:val="21"/>
          <w:shd w:val="clear" w:color="auto" w:fill="FFFFFF"/>
        </w:rPr>
        <w:t xml:space="preserve">a </w:t>
      </w:r>
      <w:r w:rsidR="006E4023" w:rsidRPr="00D80431">
        <w:rPr>
          <w:rFonts w:eastAsia="Calibri" w:cstheme="minorHAnsi"/>
          <w:color w:val="000000"/>
          <w:sz w:val="21"/>
          <w:szCs w:val="21"/>
          <w:shd w:val="clear" w:color="auto" w:fill="FFFFFF"/>
        </w:rPr>
        <w:t>place, a reassurance that we are part of something larger but also something special</w:t>
      </w:r>
      <w:r w:rsidR="00FE0DD4" w:rsidRPr="00D80431">
        <w:rPr>
          <w:rStyle w:val="FootnoteReference"/>
          <w:rFonts w:asciiTheme="minorHAnsi" w:eastAsia="Calibri" w:hAnsiTheme="minorHAnsi" w:cstheme="minorHAnsi"/>
          <w:color w:val="000000"/>
          <w:sz w:val="21"/>
          <w:szCs w:val="21"/>
          <w:shd w:val="clear" w:color="auto" w:fill="FFFFFF"/>
        </w:rPr>
        <w:footnoteReference w:id="46"/>
      </w:r>
      <w:r w:rsidR="00AE37ED">
        <w:rPr>
          <w:rFonts w:eastAsia="Calibri" w:cstheme="minorHAnsi"/>
          <w:color w:val="000000"/>
          <w:sz w:val="21"/>
          <w:szCs w:val="21"/>
          <w:shd w:val="clear" w:color="auto" w:fill="FFFFFF"/>
        </w:rPr>
        <w:t xml:space="preserve"> especially when u</w:t>
      </w:r>
      <w:r w:rsidR="005F573F" w:rsidRPr="00D80431">
        <w:rPr>
          <w:rFonts w:eastAsia="Calibri" w:cstheme="minorHAnsi"/>
          <w:color w:val="000000"/>
          <w:sz w:val="21"/>
          <w:szCs w:val="21"/>
          <w:shd w:val="clear" w:color="auto" w:fill="FFFFFF"/>
        </w:rPr>
        <w:t xml:space="preserve">sing an equitable approach when working with </w:t>
      </w:r>
      <w:r w:rsidR="005F573F" w:rsidRPr="008A68FC">
        <w:rPr>
          <w:rFonts w:eastAsia="Times New Roman" w:cstheme="minorHAnsi"/>
          <w:color w:val="000000"/>
          <w:sz w:val="21"/>
          <w:szCs w:val="21"/>
          <w:shd w:val="clear" w:color="auto" w:fill="FFFFFF"/>
          <w:lang w:eastAsia="en-GB"/>
        </w:rPr>
        <w:t>communities</w:t>
      </w:r>
      <w:r w:rsidR="00AE37ED" w:rsidRPr="008A68FC">
        <w:rPr>
          <w:rFonts w:eastAsia="Times New Roman" w:cstheme="minorHAnsi"/>
          <w:color w:val="000000"/>
          <w:sz w:val="21"/>
          <w:szCs w:val="21"/>
          <w:shd w:val="clear" w:color="auto" w:fill="FFFFFF"/>
          <w:lang w:eastAsia="en-GB"/>
        </w:rPr>
        <w:t>.</w:t>
      </w:r>
    </w:p>
    <w:p w14:paraId="25F8689C" w14:textId="7C11B9D1" w:rsidR="00582C47" w:rsidRPr="0020462A" w:rsidRDefault="00582C47" w:rsidP="0051486A">
      <w:pPr>
        <w:shd w:val="clear" w:color="auto" w:fill="FFFFFF" w:themeFill="background1"/>
        <w:tabs>
          <w:tab w:val="left" w:pos="850"/>
          <w:tab w:val="left" w:pos="1191"/>
          <w:tab w:val="left" w:pos="1531"/>
        </w:tabs>
        <w:spacing w:after="60" w:line="240" w:lineRule="auto"/>
        <w:jc w:val="both"/>
        <w:rPr>
          <w:rFonts w:eastAsia="Times New Roman" w:cstheme="minorHAnsi"/>
          <w:b/>
          <w:bCs/>
          <w:i/>
          <w:iCs/>
          <w:color w:val="000000"/>
          <w:sz w:val="21"/>
          <w:szCs w:val="21"/>
          <w:shd w:val="clear" w:color="auto" w:fill="FFFFFF"/>
          <w:lang w:eastAsia="en-GB"/>
        </w:rPr>
      </w:pPr>
      <w:r w:rsidRPr="0020462A">
        <w:rPr>
          <w:rFonts w:eastAsia="Times New Roman" w:cstheme="minorHAnsi"/>
          <w:b/>
          <w:bCs/>
          <w:i/>
          <w:iCs/>
          <w:color w:val="000000"/>
          <w:sz w:val="21"/>
          <w:szCs w:val="21"/>
          <w:shd w:val="clear" w:color="auto" w:fill="FFFFFF"/>
          <w:lang w:eastAsia="en-GB"/>
        </w:rPr>
        <w:t xml:space="preserve">Selection process for </w:t>
      </w:r>
      <w:r w:rsidR="00235F50" w:rsidRPr="0020462A">
        <w:rPr>
          <w:rFonts w:eastAsia="Times New Roman" w:cstheme="minorHAnsi"/>
          <w:b/>
          <w:bCs/>
          <w:i/>
          <w:iCs/>
          <w:color w:val="000000"/>
          <w:sz w:val="21"/>
          <w:szCs w:val="21"/>
          <w:shd w:val="clear" w:color="auto" w:fill="FFFFFF"/>
          <w:lang w:eastAsia="en-GB"/>
        </w:rPr>
        <w:t>municipalities and heritage sites</w:t>
      </w:r>
    </w:p>
    <w:p w14:paraId="5D2482B1" w14:textId="758D9ED7" w:rsidR="00235F50" w:rsidRDefault="00235F50" w:rsidP="0051486A">
      <w:pPr>
        <w:shd w:val="clear" w:color="auto" w:fill="FFFFFF" w:themeFill="background1"/>
        <w:tabs>
          <w:tab w:val="left" w:pos="850"/>
          <w:tab w:val="left" w:pos="1191"/>
          <w:tab w:val="left" w:pos="1531"/>
        </w:tabs>
        <w:spacing w:after="60" w:line="240" w:lineRule="auto"/>
        <w:jc w:val="both"/>
        <w:rPr>
          <w:rFonts w:eastAsia="Times New Roman" w:cstheme="minorHAnsi"/>
          <w:color w:val="000000"/>
          <w:sz w:val="21"/>
          <w:szCs w:val="21"/>
          <w:shd w:val="clear" w:color="auto" w:fill="FFFFFF"/>
          <w:lang w:eastAsia="en-GB"/>
        </w:rPr>
      </w:pPr>
      <w:r>
        <w:rPr>
          <w:rFonts w:eastAsia="Times New Roman" w:cstheme="minorHAnsi"/>
          <w:color w:val="000000"/>
          <w:sz w:val="21"/>
          <w:szCs w:val="21"/>
          <w:shd w:val="clear" w:color="auto" w:fill="FFFFFF"/>
          <w:lang w:eastAsia="en-GB"/>
        </w:rPr>
        <w:t xml:space="preserve">The </w:t>
      </w:r>
      <w:r w:rsidR="00BA31BA">
        <w:rPr>
          <w:rFonts w:eastAsia="Times New Roman" w:cstheme="minorHAnsi"/>
          <w:color w:val="000000"/>
          <w:sz w:val="21"/>
          <w:szCs w:val="21"/>
          <w:shd w:val="clear" w:color="auto" w:fill="FFFFFF"/>
          <w:lang w:eastAsia="en-GB"/>
        </w:rPr>
        <w:t>proposed s</w:t>
      </w:r>
      <w:r w:rsidR="00E01C77">
        <w:rPr>
          <w:rFonts w:eastAsia="Times New Roman" w:cstheme="minorHAnsi"/>
          <w:color w:val="000000"/>
          <w:sz w:val="21"/>
          <w:szCs w:val="21"/>
          <w:shd w:val="clear" w:color="auto" w:fill="FFFFFF"/>
          <w:lang w:eastAsia="en-GB"/>
        </w:rPr>
        <w:t xml:space="preserve">ites, as presented in this Action, is based on the proposals sent by religious communities, the </w:t>
      </w:r>
      <w:r w:rsidR="00FB2692">
        <w:rPr>
          <w:rFonts w:eastAsia="Times New Roman" w:cstheme="minorHAnsi"/>
          <w:color w:val="000000"/>
          <w:sz w:val="21"/>
          <w:szCs w:val="21"/>
          <w:shd w:val="clear" w:color="auto" w:fill="FFFFFF"/>
          <w:lang w:eastAsia="en-GB"/>
        </w:rPr>
        <w:t xml:space="preserve">consultation with Cultural Heritage without Borders (CHwB), </w:t>
      </w:r>
      <w:r w:rsidR="00A36B52">
        <w:rPr>
          <w:rFonts w:eastAsia="Times New Roman" w:cstheme="minorHAnsi"/>
          <w:color w:val="000000"/>
          <w:sz w:val="21"/>
          <w:szCs w:val="21"/>
          <w:shd w:val="clear" w:color="auto" w:fill="FFFFFF"/>
          <w:lang w:eastAsia="en-GB"/>
        </w:rPr>
        <w:t>and the information extracted from the ministry’s database of protected heritage sites</w:t>
      </w:r>
      <w:r w:rsidR="00332A30">
        <w:rPr>
          <w:rStyle w:val="FootnoteReference"/>
          <w:rFonts w:eastAsia="Calibri" w:cs="Calibri"/>
          <w:color w:val="000000"/>
          <w:sz w:val="21"/>
          <w:shd w:val="clear" w:color="auto" w:fill="FFFFFF"/>
          <w:lang w:eastAsia="zh-CN"/>
        </w:rPr>
        <w:footnoteReference w:id="47"/>
      </w:r>
      <w:r w:rsidR="00332A30">
        <w:rPr>
          <w:rFonts w:ascii="Calibri" w:eastAsia="Calibri" w:hAnsi="Calibri" w:cs="Calibri"/>
          <w:color w:val="000000"/>
          <w:sz w:val="21"/>
          <w:szCs w:val="21"/>
          <w:shd w:val="clear" w:color="auto" w:fill="FFFFFF"/>
          <w:lang w:eastAsia="zh-CN"/>
        </w:rPr>
        <w:t xml:space="preserve"> which lists cultural and religious sites under protection.</w:t>
      </w:r>
      <w:r w:rsidR="0051486A">
        <w:rPr>
          <w:rFonts w:ascii="Calibri" w:eastAsia="Calibri" w:hAnsi="Calibri" w:cs="Calibri"/>
          <w:color w:val="000000"/>
          <w:sz w:val="21"/>
          <w:szCs w:val="21"/>
          <w:shd w:val="clear" w:color="auto" w:fill="FFFFFF"/>
          <w:lang w:eastAsia="zh-CN"/>
        </w:rPr>
        <w:t xml:space="preserve"> </w:t>
      </w:r>
      <w:r w:rsidR="008549FE">
        <w:rPr>
          <w:rFonts w:eastAsia="Times New Roman" w:cstheme="minorHAnsi"/>
          <w:color w:val="000000"/>
          <w:sz w:val="21"/>
          <w:szCs w:val="21"/>
          <w:shd w:val="clear" w:color="auto" w:fill="FFFFFF"/>
          <w:lang w:eastAsia="en-GB"/>
        </w:rPr>
        <w:t xml:space="preserve">The proposal </w:t>
      </w:r>
      <w:r w:rsidR="00DE2D08">
        <w:rPr>
          <w:rFonts w:eastAsia="Times New Roman" w:cstheme="minorHAnsi"/>
          <w:color w:val="000000"/>
          <w:sz w:val="21"/>
          <w:szCs w:val="21"/>
          <w:shd w:val="clear" w:color="auto" w:fill="FFFFFF"/>
          <w:lang w:eastAsia="en-GB"/>
        </w:rPr>
        <w:t xml:space="preserve">of sites </w:t>
      </w:r>
      <w:r w:rsidR="008549FE">
        <w:rPr>
          <w:rFonts w:eastAsia="Times New Roman" w:cstheme="minorHAnsi"/>
          <w:color w:val="000000"/>
          <w:sz w:val="21"/>
          <w:szCs w:val="21"/>
          <w:shd w:val="clear" w:color="auto" w:fill="FFFFFF"/>
          <w:lang w:eastAsia="en-GB"/>
        </w:rPr>
        <w:t xml:space="preserve">from religious communities have, by default, </w:t>
      </w:r>
      <w:r w:rsidR="00DE2D08">
        <w:rPr>
          <w:rFonts w:eastAsia="Times New Roman" w:cstheme="minorHAnsi"/>
          <w:color w:val="000000"/>
          <w:sz w:val="21"/>
          <w:szCs w:val="21"/>
          <w:shd w:val="clear" w:color="auto" w:fill="FFFFFF"/>
          <w:lang w:eastAsia="en-GB"/>
        </w:rPr>
        <w:t xml:space="preserve">also determined the municipalities where interventions may take place. The ministry’s database has also served as an informative guide </w:t>
      </w:r>
      <w:r w:rsidR="005858F7">
        <w:rPr>
          <w:rFonts w:eastAsia="Times New Roman" w:cstheme="minorHAnsi"/>
          <w:color w:val="000000"/>
          <w:sz w:val="21"/>
          <w:szCs w:val="21"/>
          <w:shd w:val="clear" w:color="auto" w:fill="FFFFFF"/>
          <w:lang w:eastAsia="en-GB"/>
        </w:rPr>
        <w:t>in identifying municipalities with heritage sites which can be considered by this Action.</w:t>
      </w:r>
    </w:p>
    <w:p w14:paraId="1BE320B0" w14:textId="76CE2313" w:rsidR="006A09F1" w:rsidRPr="00965D26" w:rsidRDefault="006A09F1" w:rsidP="008A68FC">
      <w:pPr>
        <w:shd w:val="clear" w:color="auto" w:fill="FFFFFF" w:themeFill="background1"/>
        <w:tabs>
          <w:tab w:val="left" w:pos="850"/>
          <w:tab w:val="left" w:pos="1191"/>
          <w:tab w:val="left" w:pos="1531"/>
        </w:tabs>
        <w:spacing w:after="150" w:line="240" w:lineRule="auto"/>
        <w:jc w:val="both"/>
        <w:rPr>
          <w:rFonts w:ascii="Calibri" w:eastAsia="Calibri" w:hAnsi="Calibri" w:cs="Calibri"/>
          <w:sz w:val="21"/>
          <w:szCs w:val="21"/>
          <w:lang w:eastAsia="en-GB"/>
        </w:rPr>
      </w:pPr>
      <w:r w:rsidRPr="008A68FC">
        <w:rPr>
          <w:rFonts w:eastAsia="Times New Roman" w:cstheme="minorHAnsi"/>
          <w:color w:val="000000"/>
          <w:sz w:val="21"/>
          <w:szCs w:val="21"/>
          <w:shd w:val="clear" w:color="auto" w:fill="FFFFFF"/>
          <w:lang w:eastAsia="en-GB"/>
        </w:rPr>
        <w:t>Base</w:t>
      </w:r>
      <w:r w:rsidRPr="00965D26">
        <w:rPr>
          <w:rFonts w:ascii="Calibri" w:eastAsia="Calibri" w:hAnsi="Calibri" w:cs="Calibri"/>
          <w:sz w:val="21"/>
          <w:szCs w:val="21"/>
          <w:lang w:eastAsia="en-GB"/>
        </w:rPr>
        <w:t xml:space="preserve">d on good practices established in the initial Action, the </w:t>
      </w:r>
      <w:r w:rsidRPr="00E448CE">
        <w:rPr>
          <w:rFonts w:ascii="Calibri" w:eastAsia="Calibri" w:hAnsi="Calibri" w:cs="Calibri"/>
          <w:b/>
          <w:bCs/>
          <w:sz w:val="21"/>
          <w:szCs w:val="21"/>
          <w:lang w:eastAsia="en-GB"/>
        </w:rPr>
        <w:t>selection process of sites</w:t>
      </w:r>
      <w:r w:rsidR="00E448CE">
        <w:rPr>
          <w:rFonts w:ascii="Calibri" w:eastAsia="Calibri" w:hAnsi="Calibri" w:cs="Calibri"/>
          <w:b/>
          <w:bCs/>
          <w:sz w:val="21"/>
          <w:szCs w:val="21"/>
          <w:lang w:eastAsia="en-GB"/>
        </w:rPr>
        <w:t xml:space="preserve"> in which interventions will take place</w:t>
      </w:r>
      <w:r w:rsidRPr="00965D26">
        <w:rPr>
          <w:rFonts w:ascii="Calibri" w:eastAsia="Calibri" w:hAnsi="Calibri" w:cs="Calibri"/>
          <w:sz w:val="21"/>
          <w:szCs w:val="21"/>
          <w:lang w:eastAsia="en-GB"/>
        </w:rPr>
        <w:t xml:space="preserve"> will be based on several criteria</w:t>
      </w:r>
      <w:r w:rsidRPr="00965D26">
        <w:rPr>
          <w:rFonts w:ascii="Times New Roman" w:eastAsia="Calibri" w:hAnsi="Times New Roman" w:cs="Calibri"/>
          <w:szCs w:val="16"/>
          <w:vertAlign w:val="superscript"/>
          <w:lang w:eastAsia="en-GB"/>
        </w:rPr>
        <w:footnoteReference w:id="48"/>
      </w:r>
      <w:r w:rsidRPr="00965D26">
        <w:rPr>
          <w:rFonts w:ascii="Calibri" w:eastAsia="Calibri" w:hAnsi="Calibri" w:cs="Calibri"/>
          <w:sz w:val="21"/>
          <w:szCs w:val="21"/>
          <w:lang w:eastAsia="en-GB"/>
        </w:rPr>
        <w:t xml:space="preserve">: </w:t>
      </w:r>
    </w:p>
    <w:p w14:paraId="7369C1A6" w14:textId="77777777" w:rsidR="006A09F1" w:rsidRPr="00965D26" w:rsidRDefault="006A09F1" w:rsidP="00E31C13">
      <w:pPr>
        <w:numPr>
          <w:ilvl w:val="3"/>
          <w:numId w:val="2"/>
        </w:numPr>
        <w:spacing w:after="0" w:line="240" w:lineRule="auto"/>
        <w:ind w:left="360"/>
        <w:contextualSpacing/>
        <w:jc w:val="both"/>
        <w:rPr>
          <w:rFonts w:ascii="Calibri" w:eastAsia="Calibri" w:hAnsi="Calibri" w:cs="Calibri"/>
          <w:sz w:val="21"/>
          <w:szCs w:val="21"/>
        </w:rPr>
      </w:pPr>
      <w:r w:rsidRPr="00965D26">
        <w:rPr>
          <w:rFonts w:ascii="Calibri" w:eastAsia="Calibri" w:hAnsi="Calibri" w:cs="Calibri"/>
          <w:sz w:val="21"/>
          <w:szCs w:val="21"/>
        </w:rPr>
        <w:t>Some municipal plans/concepts of cultural and/or religious protection/rehabilitation should exist as evidence of municipal support for the Action;</w:t>
      </w:r>
    </w:p>
    <w:p w14:paraId="3B36E29C" w14:textId="77777777" w:rsidR="006A09F1" w:rsidRPr="00965D26" w:rsidRDefault="006A09F1" w:rsidP="00E31C13">
      <w:pPr>
        <w:numPr>
          <w:ilvl w:val="3"/>
          <w:numId w:val="2"/>
        </w:numPr>
        <w:spacing w:after="0" w:line="240" w:lineRule="auto"/>
        <w:ind w:left="360"/>
        <w:contextualSpacing/>
        <w:jc w:val="both"/>
        <w:rPr>
          <w:rFonts w:ascii="Calibri" w:eastAsia="Calibri" w:hAnsi="Calibri" w:cs="Calibri"/>
          <w:sz w:val="21"/>
          <w:szCs w:val="21"/>
        </w:rPr>
      </w:pPr>
      <w:r w:rsidRPr="00965D26">
        <w:rPr>
          <w:rFonts w:ascii="Calibri" w:eastAsia="Calibri" w:hAnsi="Calibri" w:cs="Calibri"/>
          <w:sz w:val="21"/>
          <w:szCs w:val="21"/>
        </w:rPr>
        <w:t xml:space="preserve">Pre-existing </w:t>
      </w:r>
      <w:r>
        <w:rPr>
          <w:rFonts w:ascii="Calibri" w:eastAsia="Calibri" w:hAnsi="Calibri" w:cs="Calibri"/>
          <w:sz w:val="21"/>
          <w:szCs w:val="21"/>
        </w:rPr>
        <w:t xml:space="preserve">or demonstrated </w:t>
      </w:r>
      <w:r w:rsidRPr="00965D26">
        <w:rPr>
          <w:rFonts w:ascii="Calibri" w:eastAsia="Calibri" w:hAnsi="Calibri" w:cs="Calibri"/>
          <w:sz w:val="21"/>
          <w:szCs w:val="21"/>
        </w:rPr>
        <w:t>interest of the communities, including religious ones when applicable, for the interventions;</w:t>
      </w:r>
    </w:p>
    <w:p w14:paraId="43A04454" w14:textId="00FB8774" w:rsidR="006A09F1" w:rsidRPr="00965D26" w:rsidRDefault="006A09F1" w:rsidP="00E31C13">
      <w:pPr>
        <w:numPr>
          <w:ilvl w:val="3"/>
          <w:numId w:val="2"/>
        </w:numPr>
        <w:spacing w:after="0" w:line="240" w:lineRule="auto"/>
        <w:ind w:left="360"/>
        <w:contextualSpacing/>
        <w:jc w:val="both"/>
        <w:rPr>
          <w:rFonts w:ascii="Calibri" w:eastAsia="Calibri" w:hAnsi="Calibri" w:cs="Calibri"/>
          <w:sz w:val="21"/>
          <w:szCs w:val="21"/>
        </w:rPr>
      </w:pPr>
      <w:r w:rsidRPr="00965D26">
        <w:rPr>
          <w:rFonts w:ascii="Calibri" w:eastAsia="Calibri" w:hAnsi="Calibri" w:cs="Calibri"/>
          <w:sz w:val="21"/>
          <w:szCs w:val="21"/>
        </w:rPr>
        <w:t>An added value of the protection/rehabilitation which contributes to confidence building</w:t>
      </w:r>
      <w:r w:rsidR="00652D9A">
        <w:rPr>
          <w:rFonts w:ascii="Calibri" w:eastAsia="Calibri" w:hAnsi="Calibri" w:cs="Calibri"/>
          <w:sz w:val="21"/>
          <w:szCs w:val="21"/>
        </w:rPr>
        <w:t>/social cohesion</w:t>
      </w:r>
      <w:r w:rsidRPr="00965D26">
        <w:rPr>
          <w:rFonts w:ascii="Calibri" w:eastAsia="Calibri" w:hAnsi="Calibri" w:cs="Calibri"/>
          <w:sz w:val="21"/>
          <w:szCs w:val="21"/>
        </w:rPr>
        <w:t>;</w:t>
      </w:r>
    </w:p>
    <w:p w14:paraId="766A1331" w14:textId="77777777" w:rsidR="006A09F1" w:rsidRPr="00965D26" w:rsidRDefault="006A09F1" w:rsidP="00E31C13">
      <w:pPr>
        <w:numPr>
          <w:ilvl w:val="3"/>
          <w:numId w:val="2"/>
        </w:numPr>
        <w:spacing w:after="0" w:line="240" w:lineRule="auto"/>
        <w:ind w:left="360"/>
        <w:contextualSpacing/>
        <w:jc w:val="both"/>
        <w:rPr>
          <w:rFonts w:ascii="Calibri" w:eastAsia="Calibri" w:hAnsi="Calibri" w:cs="Calibri"/>
          <w:sz w:val="21"/>
          <w:szCs w:val="21"/>
        </w:rPr>
      </w:pPr>
      <w:r w:rsidRPr="00965D26">
        <w:rPr>
          <w:rFonts w:ascii="Calibri" w:eastAsia="Calibri" w:hAnsi="Calibri" w:cs="Calibri"/>
          <w:sz w:val="21"/>
          <w:szCs w:val="21"/>
        </w:rPr>
        <w:t>Existence of opportunities for engaging communities in activities for enhancing cultural diversity and inclusion.</w:t>
      </w:r>
    </w:p>
    <w:p w14:paraId="759D8851" w14:textId="77777777" w:rsidR="00B23CC1" w:rsidRDefault="00B23CC1" w:rsidP="00B23CC1">
      <w:pPr>
        <w:shd w:val="clear" w:color="auto" w:fill="FFFFFF" w:themeFill="background1"/>
        <w:spacing w:after="60" w:line="240" w:lineRule="auto"/>
        <w:jc w:val="both"/>
        <w:rPr>
          <w:rFonts w:ascii="Calibri" w:eastAsia="Calibri" w:hAnsi="Calibri" w:cs="Calibri"/>
          <w:sz w:val="21"/>
          <w:szCs w:val="21"/>
          <w:lang w:eastAsia="zh-CN"/>
        </w:rPr>
      </w:pPr>
    </w:p>
    <w:p w14:paraId="1650B606" w14:textId="73067E1C" w:rsidR="00755F04" w:rsidRPr="00B35A3C" w:rsidRDefault="00BA31BA" w:rsidP="00755F04">
      <w:pPr>
        <w:shd w:val="clear" w:color="auto" w:fill="FFFFFF" w:themeFill="background1"/>
        <w:tabs>
          <w:tab w:val="left" w:pos="850"/>
          <w:tab w:val="left" w:pos="1191"/>
          <w:tab w:val="left" w:pos="1531"/>
        </w:tabs>
        <w:spacing w:after="150" w:line="240" w:lineRule="auto"/>
        <w:jc w:val="both"/>
        <w:rPr>
          <w:rFonts w:eastAsia="Times New Roman" w:cstheme="minorHAnsi"/>
          <w:color w:val="000000"/>
          <w:sz w:val="21"/>
          <w:szCs w:val="21"/>
          <w:shd w:val="clear" w:color="auto" w:fill="FFFFFF"/>
          <w:lang w:eastAsia="en-GB"/>
        </w:rPr>
      </w:pPr>
      <w:r>
        <w:rPr>
          <w:rFonts w:ascii="Calibri" w:eastAsia="Calibri" w:hAnsi="Calibri" w:cs="Calibri"/>
          <w:sz w:val="21"/>
          <w:szCs w:val="21"/>
          <w:lang w:eastAsia="zh-CN"/>
        </w:rPr>
        <w:t xml:space="preserve">The selection of sites, thus municipalities, will be based on </w:t>
      </w:r>
      <w:r w:rsidR="00866A87">
        <w:rPr>
          <w:rFonts w:ascii="Calibri" w:eastAsia="Calibri" w:hAnsi="Calibri" w:cs="Calibri"/>
          <w:sz w:val="21"/>
          <w:szCs w:val="21"/>
          <w:lang w:eastAsia="zh-CN"/>
        </w:rPr>
        <w:t>an informed decision-making by the project Board</w:t>
      </w:r>
      <w:r w:rsidR="00866A87">
        <w:rPr>
          <w:rStyle w:val="FootnoteReference"/>
          <w:rFonts w:eastAsia="Calibri" w:cs="Calibri"/>
          <w:sz w:val="21"/>
          <w:lang w:eastAsia="zh-CN"/>
        </w:rPr>
        <w:footnoteReference w:id="49"/>
      </w:r>
      <w:r w:rsidR="008B0E28">
        <w:rPr>
          <w:rFonts w:ascii="Calibri" w:eastAsia="Calibri" w:hAnsi="Calibri" w:cs="Calibri"/>
          <w:sz w:val="21"/>
          <w:szCs w:val="21"/>
          <w:lang w:eastAsia="zh-CN"/>
        </w:rPr>
        <w:t xml:space="preserve">, in the same manner as for the previous Action. </w:t>
      </w:r>
      <w:r w:rsidR="00AF7A82">
        <w:rPr>
          <w:rFonts w:eastAsia="Times New Roman" w:cstheme="minorHAnsi"/>
          <w:color w:val="000000"/>
          <w:sz w:val="21"/>
          <w:szCs w:val="21"/>
          <w:shd w:val="clear" w:color="auto" w:fill="FFFFFF"/>
          <w:lang w:eastAsia="en-GB"/>
        </w:rPr>
        <w:t>Consultations with m</w:t>
      </w:r>
      <w:r w:rsidR="00755F04" w:rsidRPr="00B35A3C">
        <w:rPr>
          <w:rFonts w:eastAsia="Times New Roman" w:cstheme="minorHAnsi"/>
          <w:color w:val="000000"/>
          <w:sz w:val="21"/>
          <w:szCs w:val="21"/>
          <w:shd w:val="clear" w:color="auto" w:fill="FFFFFF"/>
          <w:lang w:eastAsia="en-GB"/>
        </w:rPr>
        <w:t xml:space="preserve">unicipal authorities, including </w:t>
      </w:r>
      <w:r w:rsidR="006D2F89">
        <w:rPr>
          <w:rFonts w:eastAsia="Times New Roman" w:cstheme="minorHAnsi"/>
          <w:color w:val="000000"/>
          <w:sz w:val="21"/>
          <w:szCs w:val="21"/>
          <w:shd w:val="clear" w:color="auto" w:fill="FFFFFF"/>
          <w:lang w:eastAsia="en-GB"/>
        </w:rPr>
        <w:t xml:space="preserve">RCCH where appropriate, </w:t>
      </w:r>
      <w:r w:rsidR="00FA6E1E">
        <w:rPr>
          <w:rFonts w:eastAsia="Times New Roman" w:cstheme="minorHAnsi"/>
          <w:color w:val="000000"/>
          <w:sz w:val="21"/>
          <w:szCs w:val="21"/>
          <w:shd w:val="clear" w:color="auto" w:fill="FFFFFF"/>
          <w:lang w:eastAsia="en-GB"/>
        </w:rPr>
        <w:t>will also form part of the selection process</w:t>
      </w:r>
      <w:r w:rsidR="00755F04" w:rsidRPr="00B35A3C">
        <w:rPr>
          <w:rFonts w:eastAsia="Times New Roman" w:cstheme="minorHAnsi"/>
          <w:color w:val="000000"/>
          <w:sz w:val="21"/>
          <w:szCs w:val="21"/>
          <w:shd w:val="clear" w:color="auto" w:fill="FFFFFF"/>
          <w:lang w:eastAsia="en-GB"/>
        </w:rPr>
        <w:t xml:space="preserve">. </w:t>
      </w:r>
    </w:p>
    <w:p w14:paraId="074EC5CB" w14:textId="587A21D1" w:rsidR="00B35A3C" w:rsidRPr="00B35A3C" w:rsidRDefault="00EF42CE" w:rsidP="00B35A3C">
      <w:pPr>
        <w:shd w:val="clear" w:color="auto" w:fill="FFFFFF" w:themeFill="background1"/>
        <w:tabs>
          <w:tab w:val="left" w:pos="850"/>
          <w:tab w:val="left" w:pos="1191"/>
          <w:tab w:val="left" w:pos="1531"/>
        </w:tabs>
        <w:spacing w:after="150" w:line="240" w:lineRule="auto"/>
        <w:jc w:val="both"/>
        <w:rPr>
          <w:rFonts w:eastAsia="Times New Roman" w:cstheme="minorHAnsi"/>
          <w:color w:val="000000"/>
          <w:sz w:val="21"/>
          <w:szCs w:val="21"/>
          <w:shd w:val="clear" w:color="auto" w:fill="FFFFFF"/>
          <w:lang w:eastAsia="en-GB"/>
        </w:rPr>
      </w:pPr>
      <w:r>
        <w:rPr>
          <w:rFonts w:ascii="Calibri" w:eastAsia="Calibri" w:hAnsi="Calibri" w:cs="Calibri"/>
          <w:sz w:val="21"/>
          <w:szCs w:val="21"/>
          <w:lang w:eastAsia="zh-CN"/>
        </w:rPr>
        <w:t xml:space="preserve">The team will </w:t>
      </w:r>
      <w:r w:rsidR="005E5CB8">
        <w:rPr>
          <w:rFonts w:ascii="Calibri" w:eastAsia="Calibri" w:hAnsi="Calibri" w:cs="Calibri"/>
          <w:sz w:val="21"/>
          <w:szCs w:val="21"/>
          <w:lang w:eastAsia="zh-CN"/>
        </w:rPr>
        <w:t xml:space="preserve">conduct an analysis of all proposed sites and prepare fishes </w:t>
      </w:r>
      <w:r w:rsidR="0032717A">
        <w:rPr>
          <w:rFonts w:ascii="Calibri" w:eastAsia="Calibri" w:hAnsi="Calibri" w:cs="Calibri"/>
          <w:sz w:val="21"/>
          <w:szCs w:val="21"/>
          <w:lang w:eastAsia="zh-CN"/>
        </w:rPr>
        <w:t xml:space="preserve">on the type of intervention, </w:t>
      </w:r>
      <w:r w:rsidR="00E61752">
        <w:rPr>
          <w:rFonts w:ascii="Calibri" w:eastAsia="Calibri" w:hAnsi="Calibri" w:cs="Calibri"/>
          <w:sz w:val="21"/>
          <w:szCs w:val="21"/>
          <w:lang w:eastAsia="zh-CN"/>
        </w:rPr>
        <w:t xml:space="preserve">current condition, </w:t>
      </w:r>
      <w:r w:rsidR="00BC444A">
        <w:rPr>
          <w:rFonts w:ascii="Calibri" w:eastAsia="Calibri" w:hAnsi="Calibri" w:cs="Calibri"/>
          <w:sz w:val="21"/>
          <w:szCs w:val="21"/>
          <w:lang w:eastAsia="zh-CN"/>
        </w:rPr>
        <w:t xml:space="preserve">estimated </w:t>
      </w:r>
      <w:r w:rsidR="0032717A">
        <w:rPr>
          <w:rFonts w:ascii="Calibri" w:eastAsia="Calibri" w:hAnsi="Calibri" w:cs="Calibri"/>
          <w:sz w:val="21"/>
          <w:szCs w:val="21"/>
          <w:lang w:eastAsia="zh-CN"/>
        </w:rPr>
        <w:t>cost</w:t>
      </w:r>
      <w:r w:rsidR="00BC444A">
        <w:rPr>
          <w:rFonts w:ascii="Calibri" w:eastAsia="Calibri" w:hAnsi="Calibri" w:cs="Calibri"/>
          <w:sz w:val="21"/>
          <w:szCs w:val="21"/>
          <w:lang w:eastAsia="zh-CN"/>
        </w:rPr>
        <w:t xml:space="preserve"> and duration, </w:t>
      </w:r>
      <w:r w:rsidR="008B0E28">
        <w:rPr>
          <w:rFonts w:ascii="Calibri" w:eastAsia="Calibri" w:hAnsi="Calibri" w:cs="Calibri"/>
          <w:sz w:val="21"/>
          <w:szCs w:val="21"/>
          <w:lang w:eastAsia="zh-CN"/>
        </w:rPr>
        <w:t>GIS position, the need for special permits and/or licen</w:t>
      </w:r>
      <w:r w:rsidR="00E61752">
        <w:rPr>
          <w:rFonts w:ascii="Calibri" w:eastAsia="Calibri" w:hAnsi="Calibri" w:cs="Calibri"/>
          <w:sz w:val="21"/>
          <w:szCs w:val="21"/>
          <w:lang w:eastAsia="zh-CN"/>
        </w:rPr>
        <w:t>ces</w:t>
      </w:r>
      <w:r w:rsidR="00C91E7D">
        <w:rPr>
          <w:rFonts w:ascii="Calibri" w:eastAsia="Calibri" w:hAnsi="Calibri" w:cs="Calibri"/>
          <w:sz w:val="21"/>
          <w:szCs w:val="21"/>
          <w:lang w:eastAsia="zh-CN"/>
        </w:rPr>
        <w:t xml:space="preserve">. This information will be presented to the Board, with a proposal as to which sites </w:t>
      </w:r>
      <w:r w:rsidR="00AE581A">
        <w:rPr>
          <w:rFonts w:ascii="Calibri" w:eastAsia="Calibri" w:hAnsi="Calibri" w:cs="Calibri"/>
          <w:sz w:val="21"/>
          <w:szCs w:val="21"/>
          <w:lang w:eastAsia="zh-CN"/>
        </w:rPr>
        <w:t>should be approved, for a final decision.</w:t>
      </w:r>
      <w:r w:rsidR="00CB64B1" w:rsidRPr="00CB64B1">
        <w:rPr>
          <w:rFonts w:eastAsia="Times New Roman" w:cstheme="minorHAnsi"/>
          <w:color w:val="000000"/>
          <w:sz w:val="21"/>
          <w:szCs w:val="21"/>
          <w:shd w:val="clear" w:color="auto" w:fill="FFFFFF"/>
          <w:lang w:eastAsia="en-GB"/>
        </w:rPr>
        <w:t xml:space="preserve"> </w:t>
      </w:r>
      <w:r w:rsidR="00CB64B1" w:rsidRPr="00B35A3C">
        <w:rPr>
          <w:rFonts w:eastAsia="Times New Roman" w:cstheme="minorHAnsi"/>
          <w:color w:val="000000"/>
          <w:sz w:val="21"/>
          <w:szCs w:val="21"/>
          <w:shd w:val="clear" w:color="auto" w:fill="FFFFFF"/>
          <w:lang w:eastAsia="en-GB"/>
        </w:rPr>
        <w:t xml:space="preserve">The concept of intervention, particularly for objects with exceptional cultural heritage value, </w:t>
      </w:r>
      <w:r w:rsidR="00CB64B1">
        <w:rPr>
          <w:rFonts w:eastAsia="Times New Roman" w:cstheme="minorHAnsi"/>
          <w:color w:val="000000"/>
          <w:sz w:val="21"/>
          <w:szCs w:val="21"/>
          <w:shd w:val="clear" w:color="auto" w:fill="FFFFFF"/>
          <w:lang w:eastAsia="en-GB"/>
        </w:rPr>
        <w:t xml:space="preserve">will be </w:t>
      </w:r>
      <w:r w:rsidR="00CB64B1" w:rsidRPr="00B35A3C">
        <w:rPr>
          <w:rFonts w:eastAsia="Times New Roman" w:cstheme="minorHAnsi"/>
          <w:color w:val="000000"/>
          <w:sz w:val="21"/>
          <w:szCs w:val="21"/>
          <w:shd w:val="clear" w:color="auto" w:fill="FFFFFF"/>
          <w:lang w:eastAsia="en-GB"/>
        </w:rPr>
        <w:t>based on the principles laid out in the Venice Charter</w:t>
      </w:r>
      <w:r w:rsidR="00CB64B1" w:rsidRPr="00B35A3C">
        <w:rPr>
          <w:rFonts w:eastAsia="Times New Roman" w:cstheme="minorHAnsi"/>
          <w:color w:val="000000"/>
          <w:szCs w:val="21"/>
          <w:shd w:val="clear" w:color="auto" w:fill="FFFFFF"/>
          <w:vertAlign w:val="superscript"/>
          <w:lang w:eastAsia="en-GB"/>
        </w:rPr>
        <w:footnoteReference w:id="50"/>
      </w:r>
      <w:r w:rsidR="00CB64B1" w:rsidRPr="00B35A3C">
        <w:rPr>
          <w:rFonts w:eastAsia="Times New Roman" w:cstheme="minorHAnsi"/>
          <w:color w:val="000000"/>
          <w:sz w:val="21"/>
          <w:szCs w:val="21"/>
          <w:shd w:val="clear" w:color="auto" w:fill="FFFFFF"/>
          <w:lang w:eastAsia="en-GB"/>
        </w:rPr>
        <w:t xml:space="preserve"> (ICOMOS).</w:t>
      </w:r>
      <w:r w:rsidR="00313FC1">
        <w:rPr>
          <w:rFonts w:eastAsia="Times New Roman" w:cstheme="minorHAnsi"/>
          <w:color w:val="000000"/>
          <w:sz w:val="21"/>
          <w:szCs w:val="21"/>
          <w:shd w:val="clear" w:color="auto" w:fill="FFFFFF"/>
          <w:lang w:eastAsia="en-GB"/>
        </w:rPr>
        <w:t xml:space="preserve"> </w:t>
      </w:r>
      <w:r w:rsidR="00B35A3C" w:rsidRPr="002D26BB">
        <w:rPr>
          <w:rFonts w:ascii="Calibri" w:eastAsia="Calibri" w:hAnsi="Calibri" w:cs="Calibri"/>
          <w:sz w:val="21"/>
          <w:szCs w:val="21"/>
          <w:lang w:eastAsia="zh-CN"/>
        </w:rPr>
        <w:t xml:space="preserve">The Action’s interventions on the renovation and rehabilitation works also carry some limitations on the type of </w:t>
      </w:r>
      <w:r w:rsidR="00B35A3C" w:rsidRPr="002D26BB">
        <w:rPr>
          <w:rFonts w:ascii="Calibri" w:eastAsia="Calibri" w:hAnsi="Calibri" w:cs="Calibri"/>
          <w:sz w:val="21"/>
          <w:szCs w:val="21"/>
        </w:rPr>
        <w:t xml:space="preserve">works </w:t>
      </w:r>
      <w:r w:rsidR="00B35A3C" w:rsidRPr="00B35A3C">
        <w:rPr>
          <w:rFonts w:eastAsia="Times New Roman" w:cstheme="minorHAnsi"/>
          <w:color w:val="000000"/>
          <w:sz w:val="21"/>
          <w:szCs w:val="21"/>
          <w:shd w:val="clear" w:color="auto" w:fill="FFFFFF"/>
          <w:lang w:eastAsia="en-GB"/>
        </w:rPr>
        <w:t>that may be carried out on the selected sites, which include the following:</w:t>
      </w:r>
    </w:p>
    <w:p w14:paraId="7406B637" w14:textId="77777777" w:rsidR="00B35A3C" w:rsidRPr="00B35A3C" w:rsidRDefault="00B35A3C" w:rsidP="00A828B0">
      <w:pPr>
        <w:pStyle w:val="ListParagraph"/>
        <w:numPr>
          <w:ilvl w:val="0"/>
          <w:numId w:val="9"/>
        </w:numPr>
        <w:shd w:val="clear" w:color="auto" w:fill="FFFFFF" w:themeFill="background1"/>
        <w:spacing w:after="150" w:line="240" w:lineRule="auto"/>
        <w:ind w:left="360"/>
        <w:jc w:val="both"/>
        <w:rPr>
          <w:rFonts w:ascii="Calibri" w:eastAsia="Calibri" w:hAnsi="Calibri" w:cs="Calibri"/>
          <w:sz w:val="21"/>
          <w:szCs w:val="21"/>
          <w:lang w:eastAsia="zh-CN"/>
        </w:rPr>
      </w:pPr>
      <w:r w:rsidRPr="00B35A3C">
        <w:rPr>
          <w:rFonts w:ascii="Calibri" w:eastAsia="Calibri" w:hAnsi="Calibri" w:cs="Calibri"/>
          <w:sz w:val="21"/>
          <w:szCs w:val="21"/>
          <w:lang w:eastAsia="zh-CN"/>
        </w:rPr>
        <w:t>The buildings should not be affected by structural damage to the extent that any intervention may cause additional costs and exceed the timeframes of the Action;</w:t>
      </w:r>
    </w:p>
    <w:p w14:paraId="40894208" w14:textId="586ABA8D" w:rsidR="00B35A3C" w:rsidRPr="00B35A3C" w:rsidRDefault="00B35A3C" w:rsidP="00A828B0">
      <w:pPr>
        <w:pStyle w:val="ListParagraph"/>
        <w:numPr>
          <w:ilvl w:val="0"/>
          <w:numId w:val="9"/>
        </w:numPr>
        <w:shd w:val="clear" w:color="auto" w:fill="FFFFFF" w:themeFill="background1"/>
        <w:spacing w:after="150" w:line="240" w:lineRule="auto"/>
        <w:ind w:left="360"/>
        <w:jc w:val="both"/>
        <w:rPr>
          <w:rFonts w:ascii="Calibri" w:eastAsia="Calibri" w:hAnsi="Calibri" w:cs="Calibri"/>
          <w:sz w:val="21"/>
          <w:szCs w:val="21"/>
          <w:lang w:eastAsia="zh-CN"/>
        </w:rPr>
      </w:pPr>
      <w:r w:rsidRPr="00B35A3C">
        <w:rPr>
          <w:rFonts w:ascii="Calibri" w:eastAsia="Calibri" w:hAnsi="Calibri" w:cs="Calibri"/>
          <w:sz w:val="21"/>
          <w:szCs w:val="21"/>
          <w:lang w:eastAsia="zh-CN"/>
        </w:rPr>
        <w:t>The Action will not undertake any works on buildings which are considered new buildings (built in the last t</w:t>
      </w:r>
      <w:r w:rsidR="00812CC6">
        <w:rPr>
          <w:rFonts w:ascii="Calibri" w:eastAsia="Calibri" w:hAnsi="Calibri" w:cs="Calibri"/>
          <w:sz w:val="21"/>
          <w:szCs w:val="21"/>
          <w:lang w:eastAsia="zh-CN"/>
        </w:rPr>
        <w:t xml:space="preserve">hirty </w:t>
      </w:r>
      <w:r w:rsidRPr="00B35A3C">
        <w:rPr>
          <w:rFonts w:ascii="Calibri" w:eastAsia="Calibri" w:hAnsi="Calibri" w:cs="Calibri"/>
          <w:sz w:val="21"/>
          <w:szCs w:val="21"/>
          <w:lang w:eastAsia="zh-CN"/>
        </w:rPr>
        <w:t>years);</w:t>
      </w:r>
    </w:p>
    <w:p w14:paraId="6CB71607" w14:textId="3F17BA61" w:rsidR="00B35A3C" w:rsidRDefault="00B35A3C" w:rsidP="00A828B0">
      <w:pPr>
        <w:pStyle w:val="ListParagraph"/>
        <w:numPr>
          <w:ilvl w:val="0"/>
          <w:numId w:val="9"/>
        </w:numPr>
        <w:shd w:val="clear" w:color="auto" w:fill="FFFFFF" w:themeFill="background1"/>
        <w:spacing w:after="150" w:line="240" w:lineRule="auto"/>
        <w:ind w:left="360"/>
        <w:jc w:val="both"/>
        <w:rPr>
          <w:rFonts w:ascii="Calibri" w:eastAsia="Calibri" w:hAnsi="Calibri" w:cs="Calibri"/>
          <w:sz w:val="21"/>
          <w:szCs w:val="21"/>
          <w:lang w:eastAsia="zh-CN"/>
        </w:rPr>
      </w:pPr>
      <w:r w:rsidRPr="00B35A3C">
        <w:rPr>
          <w:rFonts w:ascii="Calibri" w:eastAsia="Calibri" w:hAnsi="Calibri" w:cs="Calibri"/>
          <w:sz w:val="21"/>
          <w:szCs w:val="21"/>
          <w:lang w:eastAsia="zh-CN"/>
        </w:rPr>
        <w:t>The Action will not undertake any works which will be deemed to be of a maintenance/upkeep nature;</w:t>
      </w:r>
    </w:p>
    <w:p w14:paraId="0C55F2FC" w14:textId="5C9DC3DF" w:rsidR="00A276A4" w:rsidRPr="00B35A3C" w:rsidRDefault="00A276A4" w:rsidP="00A828B0">
      <w:pPr>
        <w:pStyle w:val="ListParagraph"/>
        <w:numPr>
          <w:ilvl w:val="0"/>
          <w:numId w:val="9"/>
        </w:numPr>
        <w:shd w:val="clear" w:color="auto" w:fill="FFFFFF" w:themeFill="background1"/>
        <w:spacing w:after="150" w:line="240" w:lineRule="auto"/>
        <w:ind w:left="360"/>
        <w:jc w:val="both"/>
        <w:rPr>
          <w:rFonts w:ascii="Calibri" w:eastAsia="Calibri" w:hAnsi="Calibri" w:cs="Calibri"/>
          <w:sz w:val="21"/>
          <w:szCs w:val="21"/>
          <w:lang w:eastAsia="zh-CN"/>
        </w:rPr>
      </w:pPr>
      <w:r>
        <w:rPr>
          <w:rFonts w:ascii="Calibri" w:eastAsia="Calibri" w:hAnsi="Calibri" w:cs="Calibri"/>
          <w:sz w:val="21"/>
          <w:szCs w:val="21"/>
          <w:lang w:eastAsia="zh-CN"/>
        </w:rPr>
        <w:t>The Action will not undertake any works on contested sites</w:t>
      </w:r>
      <w:r w:rsidR="001E2508">
        <w:rPr>
          <w:rFonts w:ascii="Calibri" w:eastAsia="Calibri" w:hAnsi="Calibri" w:cs="Calibri"/>
          <w:sz w:val="21"/>
          <w:szCs w:val="21"/>
          <w:lang w:eastAsia="zh-CN"/>
        </w:rPr>
        <w:t xml:space="preserve"> (ownership, affiliation, or similar);</w:t>
      </w:r>
    </w:p>
    <w:p w14:paraId="46D504AD" w14:textId="77777777" w:rsidR="00B35A3C" w:rsidRPr="00B35A3C" w:rsidRDefault="00B35A3C" w:rsidP="00A828B0">
      <w:pPr>
        <w:pStyle w:val="ListParagraph"/>
        <w:numPr>
          <w:ilvl w:val="0"/>
          <w:numId w:val="9"/>
        </w:numPr>
        <w:shd w:val="clear" w:color="auto" w:fill="FFFFFF" w:themeFill="background1"/>
        <w:spacing w:after="150" w:line="240" w:lineRule="auto"/>
        <w:ind w:left="360"/>
        <w:jc w:val="both"/>
        <w:rPr>
          <w:rFonts w:ascii="Calibri" w:eastAsia="Calibri" w:hAnsi="Calibri" w:cs="Calibri"/>
          <w:sz w:val="21"/>
          <w:szCs w:val="21"/>
          <w:lang w:eastAsia="zh-CN"/>
        </w:rPr>
      </w:pPr>
      <w:r w:rsidRPr="00B35A3C">
        <w:rPr>
          <w:rFonts w:ascii="Calibri" w:eastAsia="Calibri" w:hAnsi="Calibri" w:cs="Calibri"/>
          <w:sz w:val="21"/>
          <w:szCs w:val="21"/>
          <w:lang w:eastAsia="zh-CN"/>
        </w:rPr>
        <w:t xml:space="preserve">The Action will not undertake the construction or reconstruction on sites which require the type of specialized work beyond the financial scope and timeframe of the foreseen intervention. </w:t>
      </w:r>
    </w:p>
    <w:p w14:paraId="6FBF09A5" w14:textId="28AC1D3C" w:rsidR="00077913" w:rsidRDefault="00E57BF5" w:rsidP="00872643">
      <w:pPr>
        <w:shd w:val="clear" w:color="auto" w:fill="FFFFFF" w:themeFill="background1"/>
        <w:spacing w:after="60" w:line="240" w:lineRule="auto"/>
        <w:jc w:val="both"/>
        <w:rPr>
          <w:b/>
          <w:bCs/>
          <w:shd w:val="clear" w:color="auto" w:fill="FFFFFF"/>
        </w:rPr>
      </w:pPr>
      <w:r w:rsidRPr="00695A78">
        <w:rPr>
          <w:b/>
          <w:bCs/>
          <w:shd w:val="clear" w:color="auto" w:fill="FFFFFF"/>
        </w:rPr>
        <w:lastRenderedPageBreak/>
        <w:t>Activity 1.1 Rehabilitation of cultural and religious sites and adjacent areas</w:t>
      </w:r>
      <w:r w:rsidR="00695A78" w:rsidRPr="00695A78">
        <w:rPr>
          <w:b/>
          <w:bCs/>
          <w:shd w:val="clear" w:color="auto" w:fill="FFFFFF"/>
        </w:rPr>
        <w:t xml:space="preserve"> </w:t>
      </w:r>
    </w:p>
    <w:p w14:paraId="71199BF4" w14:textId="204EAE46" w:rsidR="00811B06" w:rsidRDefault="00FF3FCE" w:rsidP="0051711A">
      <w:pPr>
        <w:shd w:val="clear" w:color="auto" w:fill="FFFFFF" w:themeFill="background1"/>
        <w:tabs>
          <w:tab w:val="left" w:pos="850"/>
          <w:tab w:val="left" w:pos="1191"/>
          <w:tab w:val="left" w:pos="1531"/>
        </w:tabs>
        <w:spacing w:after="150" w:line="240" w:lineRule="auto"/>
        <w:jc w:val="both"/>
        <w:rPr>
          <w:rFonts w:ascii="Calibri" w:eastAsia="Calibri" w:hAnsi="Calibri" w:cs="Calibri"/>
          <w:color w:val="000000"/>
          <w:sz w:val="21"/>
          <w:szCs w:val="21"/>
          <w:shd w:val="clear" w:color="auto" w:fill="FFFFFF"/>
          <w:lang w:eastAsia="zh-CN"/>
        </w:rPr>
      </w:pPr>
      <w:r w:rsidRPr="00FF3FCE">
        <w:rPr>
          <w:rFonts w:ascii="Calibri" w:eastAsia="Calibri" w:hAnsi="Calibri" w:cs="Calibri"/>
          <w:color w:val="000000"/>
          <w:sz w:val="21"/>
          <w:szCs w:val="21"/>
          <w:shd w:val="clear" w:color="auto" w:fill="FFFFFF"/>
          <w:lang w:eastAsia="zh-CN"/>
        </w:rPr>
        <w:t xml:space="preserve">UNDP </w:t>
      </w:r>
      <w:r w:rsidR="0002494F">
        <w:rPr>
          <w:rFonts w:ascii="Calibri" w:eastAsia="Calibri" w:hAnsi="Calibri" w:cs="Calibri"/>
          <w:color w:val="000000"/>
          <w:sz w:val="21"/>
          <w:szCs w:val="21"/>
          <w:shd w:val="clear" w:color="auto" w:fill="FFFFFF"/>
          <w:lang w:eastAsia="zh-CN"/>
        </w:rPr>
        <w:t xml:space="preserve">has undertaken a round of consultations with religious representatives of the </w:t>
      </w:r>
      <w:r w:rsidR="00811B06">
        <w:rPr>
          <w:rFonts w:ascii="Calibri" w:eastAsia="Calibri" w:hAnsi="Calibri" w:cs="Calibri"/>
          <w:color w:val="000000"/>
          <w:sz w:val="21"/>
          <w:szCs w:val="21"/>
          <w:shd w:val="clear" w:color="auto" w:fill="FFFFFF"/>
          <w:lang w:eastAsia="zh-CN"/>
        </w:rPr>
        <w:t xml:space="preserve">Islamic Community of Kosovo, the Serb Orthodox Church (SOC), the Catholic Church, and the </w:t>
      </w:r>
      <w:r w:rsidR="00A4183B">
        <w:rPr>
          <w:rFonts w:ascii="Calibri" w:eastAsia="Calibri" w:hAnsi="Calibri" w:cs="Calibri"/>
          <w:color w:val="000000"/>
          <w:sz w:val="21"/>
          <w:szCs w:val="21"/>
          <w:shd w:val="clear" w:color="auto" w:fill="FFFFFF"/>
          <w:lang w:eastAsia="zh-CN"/>
        </w:rPr>
        <w:t>Union of Kosovo Tarikats</w:t>
      </w:r>
      <w:r w:rsidR="00BE6597" w:rsidRPr="00A45C6F">
        <w:rPr>
          <w:rFonts w:ascii="Calibri" w:hAnsi="Calibri"/>
          <w:szCs w:val="21"/>
          <w:vertAlign w:val="superscript"/>
        </w:rPr>
        <w:footnoteReference w:id="51"/>
      </w:r>
      <w:r w:rsidR="007E4D08">
        <w:rPr>
          <w:rFonts w:ascii="Calibri" w:eastAsia="Calibri" w:hAnsi="Calibri" w:cs="Calibri"/>
          <w:color w:val="000000"/>
          <w:sz w:val="21"/>
          <w:szCs w:val="21"/>
          <w:shd w:val="clear" w:color="auto" w:fill="FFFFFF"/>
          <w:lang w:eastAsia="zh-CN"/>
        </w:rPr>
        <w:t xml:space="preserve"> </w:t>
      </w:r>
      <w:r w:rsidR="007E4D08">
        <w:rPr>
          <w:rStyle w:val="FootnoteReference"/>
          <w:rFonts w:eastAsia="Calibri" w:cs="Calibri"/>
          <w:color w:val="000000"/>
          <w:sz w:val="21"/>
          <w:shd w:val="clear" w:color="auto" w:fill="FFFFFF"/>
          <w:lang w:eastAsia="zh-CN"/>
        </w:rPr>
        <w:footnoteReference w:id="52"/>
      </w:r>
      <w:r w:rsidR="00101BCB">
        <w:rPr>
          <w:rFonts w:ascii="Calibri" w:eastAsia="Calibri" w:hAnsi="Calibri" w:cs="Calibri"/>
          <w:color w:val="000000"/>
          <w:sz w:val="21"/>
          <w:szCs w:val="21"/>
          <w:shd w:val="clear" w:color="auto" w:fill="FFFFFF"/>
          <w:lang w:eastAsia="zh-CN"/>
        </w:rPr>
        <w:t xml:space="preserve"> (</w:t>
      </w:r>
      <w:r w:rsidR="00101BCB" w:rsidRPr="00101BCB">
        <w:rPr>
          <w:rFonts w:ascii="Calibri" w:eastAsia="Calibri" w:hAnsi="Calibri" w:cs="Calibri"/>
          <w:color w:val="000000"/>
          <w:sz w:val="21"/>
          <w:szCs w:val="21"/>
          <w:shd w:val="clear" w:color="auto" w:fill="FFFFFF"/>
          <w:lang w:eastAsia="zh-CN"/>
        </w:rPr>
        <w:t>9 Tarikat</w:t>
      </w:r>
      <w:r w:rsidR="00101BCB">
        <w:rPr>
          <w:rFonts w:ascii="Calibri" w:eastAsia="Calibri" w:hAnsi="Calibri" w:cs="Calibri"/>
          <w:color w:val="000000"/>
          <w:sz w:val="21"/>
          <w:szCs w:val="21"/>
          <w:shd w:val="clear" w:color="auto" w:fill="FFFFFF"/>
          <w:lang w:eastAsia="zh-CN"/>
        </w:rPr>
        <w:t>s</w:t>
      </w:r>
      <w:r w:rsidR="00101BCB" w:rsidRPr="00101BCB">
        <w:rPr>
          <w:rFonts w:ascii="Calibri" w:eastAsia="Calibri" w:hAnsi="Calibri" w:cs="Calibri"/>
          <w:color w:val="000000"/>
          <w:sz w:val="21"/>
          <w:szCs w:val="21"/>
          <w:shd w:val="clear" w:color="auto" w:fill="FFFFFF"/>
          <w:lang w:eastAsia="zh-CN"/>
        </w:rPr>
        <w:t xml:space="preserve">: Kaderi, Rifai, Saadi, Shazeli, Nakshibendi, Sinani, Bektashi, </w:t>
      </w:r>
      <w:r w:rsidR="00902C31">
        <w:rPr>
          <w:rFonts w:ascii="Calibri" w:eastAsia="Calibri" w:hAnsi="Calibri" w:cs="Calibri"/>
          <w:color w:val="000000"/>
          <w:sz w:val="21"/>
          <w:szCs w:val="21"/>
          <w:shd w:val="clear" w:color="auto" w:fill="FFFFFF"/>
          <w:lang w:eastAsia="zh-CN"/>
        </w:rPr>
        <w:t xml:space="preserve">and </w:t>
      </w:r>
      <w:r w:rsidR="00101BCB" w:rsidRPr="00101BCB">
        <w:rPr>
          <w:rFonts w:ascii="Calibri" w:eastAsia="Calibri" w:hAnsi="Calibri" w:cs="Calibri"/>
          <w:color w:val="000000"/>
          <w:sz w:val="21"/>
          <w:szCs w:val="21"/>
          <w:shd w:val="clear" w:color="auto" w:fill="FFFFFF"/>
          <w:lang w:eastAsia="zh-CN"/>
        </w:rPr>
        <w:t>Halveti</w:t>
      </w:r>
      <w:r w:rsidR="00902C31">
        <w:rPr>
          <w:rFonts w:ascii="Calibri" w:eastAsia="Calibri" w:hAnsi="Calibri" w:cs="Calibri"/>
          <w:color w:val="000000"/>
          <w:sz w:val="21"/>
          <w:szCs w:val="21"/>
          <w:shd w:val="clear" w:color="auto" w:fill="FFFFFF"/>
          <w:lang w:eastAsia="zh-CN"/>
        </w:rPr>
        <w:t xml:space="preserve">, with Prizren being the traditional seat of </w:t>
      </w:r>
      <w:r w:rsidR="00551402">
        <w:rPr>
          <w:rFonts w:ascii="Calibri" w:eastAsia="Calibri" w:hAnsi="Calibri" w:cs="Calibri"/>
          <w:color w:val="000000"/>
          <w:sz w:val="21"/>
          <w:szCs w:val="21"/>
          <w:shd w:val="clear" w:color="auto" w:fill="FFFFFF"/>
          <w:lang w:eastAsia="zh-CN"/>
        </w:rPr>
        <w:t>Balkan</w:t>
      </w:r>
      <w:r w:rsidR="00902C31">
        <w:rPr>
          <w:rFonts w:ascii="Calibri" w:eastAsia="Calibri" w:hAnsi="Calibri" w:cs="Calibri"/>
          <w:color w:val="000000"/>
          <w:sz w:val="21"/>
          <w:szCs w:val="21"/>
          <w:shd w:val="clear" w:color="auto" w:fill="FFFFFF"/>
          <w:lang w:eastAsia="zh-CN"/>
        </w:rPr>
        <w:t xml:space="preserve"> Dervish)</w:t>
      </w:r>
      <w:r w:rsidR="00101BCB" w:rsidRPr="00101BCB">
        <w:rPr>
          <w:rFonts w:ascii="Calibri" w:eastAsia="Calibri" w:hAnsi="Calibri" w:cs="Calibri"/>
          <w:color w:val="000000"/>
          <w:sz w:val="21"/>
          <w:szCs w:val="21"/>
          <w:shd w:val="clear" w:color="auto" w:fill="FFFFFF"/>
          <w:lang w:eastAsia="zh-CN"/>
        </w:rPr>
        <w:t>,</w:t>
      </w:r>
      <w:r w:rsidR="0020462A">
        <w:rPr>
          <w:rFonts w:ascii="Calibri" w:eastAsia="Calibri" w:hAnsi="Calibri" w:cs="Calibri"/>
          <w:color w:val="000000"/>
          <w:sz w:val="21"/>
          <w:szCs w:val="21"/>
          <w:shd w:val="clear" w:color="auto" w:fill="FFFFFF"/>
          <w:lang w:eastAsia="zh-CN"/>
        </w:rPr>
        <w:t xml:space="preserve"> </w:t>
      </w:r>
      <w:r w:rsidR="0002494F">
        <w:rPr>
          <w:rFonts w:ascii="Calibri" w:eastAsia="Calibri" w:hAnsi="Calibri" w:cs="Calibri"/>
          <w:color w:val="000000"/>
          <w:sz w:val="21"/>
          <w:szCs w:val="21"/>
          <w:shd w:val="clear" w:color="auto" w:fill="FFFFFF"/>
          <w:lang w:eastAsia="zh-CN"/>
        </w:rPr>
        <w:t xml:space="preserve">to identify </w:t>
      </w:r>
      <w:r w:rsidR="00684B59">
        <w:rPr>
          <w:rFonts w:ascii="Calibri" w:eastAsia="Calibri" w:hAnsi="Calibri" w:cs="Calibri"/>
          <w:color w:val="000000"/>
          <w:sz w:val="21"/>
          <w:szCs w:val="21"/>
          <w:shd w:val="clear" w:color="auto" w:fill="FFFFFF"/>
          <w:lang w:eastAsia="zh-CN"/>
        </w:rPr>
        <w:t xml:space="preserve">potential sites and types of intervention. </w:t>
      </w:r>
      <w:r w:rsidR="006537F4">
        <w:rPr>
          <w:rFonts w:ascii="Calibri" w:eastAsia="Calibri" w:hAnsi="Calibri" w:cs="Calibri"/>
          <w:color w:val="000000"/>
          <w:sz w:val="21"/>
          <w:szCs w:val="21"/>
          <w:shd w:val="clear" w:color="auto" w:fill="FFFFFF"/>
          <w:lang w:eastAsia="zh-CN"/>
        </w:rPr>
        <w:t xml:space="preserve">At institutional level, the Ministry of Youth, Culture and Sports and </w:t>
      </w:r>
      <w:r w:rsidR="00F60E9E">
        <w:rPr>
          <w:rFonts w:ascii="Calibri" w:eastAsia="Calibri" w:hAnsi="Calibri" w:cs="Calibri"/>
          <w:color w:val="000000"/>
          <w:sz w:val="21"/>
          <w:szCs w:val="21"/>
          <w:shd w:val="clear" w:color="auto" w:fill="FFFFFF"/>
          <w:lang w:eastAsia="zh-CN"/>
        </w:rPr>
        <w:t>Regional Centres for Cultural Heritage were informed of the intent do develop the Action and were invited to submit proposals for intervention.</w:t>
      </w:r>
      <w:r w:rsidR="00A4183B">
        <w:rPr>
          <w:rFonts w:ascii="Calibri" w:eastAsia="Calibri" w:hAnsi="Calibri" w:cs="Calibri"/>
          <w:color w:val="000000"/>
          <w:sz w:val="21"/>
          <w:szCs w:val="21"/>
          <w:shd w:val="clear" w:color="auto" w:fill="FFFFFF"/>
          <w:lang w:eastAsia="zh-CN"/>
        </w:rPr>
        <w:t xml:space="preserve"> </w:t>
      </w:r>
    </w:p>
    <w:p w14:paraId="13C29B24" w14:textId="478FAB01" w:rsidR="002D26BB" w:rsidRDefault="00107651" w:rsidP="0051711A">
      <w:pPr>
        <w:shd w:val="clear" w:color="auto" w:fill="FFFFFF" w:themeFill="background1"/>
        <w:tabs>
          <w:tab w:val="left" w:pos="850"/>
          <w:tab w:val="left" w:pos="1191"/>
          <w:tab w:val="left" w:pos="1531"/>
        </w:tabs>
        <w:spacing w:after="150" w:line="240" w:lineRule="auto"/>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In the process of finalising the selection of sites, a</w:t>
      </w:r>
      <w:r w:rsidR="00684B59">
        <w:rPr>
          <w:rFonts w:ascii="Calibri" w:eastAsia="Calibri" w:hAnsi="Calibri" w:cs="Calibri"/>
          <w:color w:val="000000"/>
          <w:sz w:val="21"/>
          <w:szCs w:val="21"/>
          <w:shd w:val="clear" w:color="auto" w:fill="FFFFFF"/>
          <w:lang w:eastAsia="zh-CN"/>
        </w:rPr>
        <w:t xml:space="preserve"> </w:t>
      </w:r>
      <w:r w:rsidR="00FF3FCE" w:rsidRPr="00B647B2">
        <w:rPr>
          <w:rFonts w:ascii="Calibri" w:eastAsia="Calibri" w:hAnsi="Calibri" w:cs="Calibri"/>
          <w:color w:val="000000"/>
          <w:sz w:val="21"/>
          <w:szCs w:val="21"/>
          <w:shd w:val="clear" w:color="auto" w:fill="FFFFFF"/>
          <w:lang w:eastAsia="zh-CN"/>
        </w:rPr>
        <w:t>series of meetings wi</w:t>
      </w:r>
      <w:r w:rsidR="00684B59">
        <w:rPr>
          <w:rFonts w:ascii="Calibri" w:eastAsia="Calibri" w:hAnsi="Calibri" w:cs="Calibri"/>
          <w:color w:val="000000"/>
          <w:sz w:val="21"/>
          <w:szCs w:val="21"/>
          <w:shd w:val="clear" w:color="auto" w:fill="FFFFFF"/>
          <w:lang w:eastAsia="zh-CN"/>
        </w:rPr>
        <w:t xml:space="preserve">ll be also initiated with other partners and stakeholders, </w:t>
      </w:r>
      <w:r w:rsidR="00E81C55">
        <w:rPr>
          <w:rFonts w:ascii="Calibri" w:eastAsia="Calibri" w:hAnsi="Calibri" w:cs="Calibri"/>
          <w:color w:val="000000"/>
          <w:sz w:val="21"/>
          <w:szCs w:val="21"/>
          <w:shd w:val="clear" w:color="auto" w:fill="FFFFFF"/>
          <w:lang w:eastAsia="zh-CN"/>
        </w:rPr>
        <w:t xml:space="preserve">namely municipal leadership and – where necessary – Regional Centres for </w:t>
      </w:r>
      <w:r w:rsidR="00104714">
        <w:rPr>
          <w:rFonts w:ascii="Calibri" w:eastAsia="Calibri" w:hAnsi="Calibri" w:cs="Calibri"/>
          <w:color w:val="000000"/>
          <w:sz w:val="21"/>
          <w:szCs w:val="21"/>
          <w:shd w:val="clear" w:color="auto" w:fill="FFFFFF"/>
          <w:lang w:eastAsia="zh-CN"/>
        </w:rPr>
        <w:t xml:space="preserve">Cultural Heritage, to validate </w:t>
      </w:r>
      <w:r w:rsidR="00687FED">
        <w:rPr>
          <w:rFonts w:ascii="Calibri" w:eastAsia="Calibri" w:hAnsi="Calibri" w:cs="Calibri"/>
          <w:color w:val="000000"/>
          <w:sz w:val="21"/>
          <w:szCs w:val="21"/>
          <w:shd w:val="clear" w:color="auto" w:fill="FFFFFF"/>
          <w:lang w:eastAsia="zh-CN"/>
        </w:rPr>
        <w:t>the selection</w:t>
      </w:r>
      <w:r w:rsidR="008406AC">
        <w:rPr>
          <w:rFonts w:ascii="Calibri" w:eastAsia="Calibri" w:hAnsi="Calibri" w:cs="Calibri"/>
          <w:color w:val="000000"/>
          <w:sz w:val="21"/>
          <w:szCs w:val="21"/>
          <w:shd w:val="clear" w:color="auto" w:fill="FFFFFF"/>
          <w:lang w:eastAsia="zh-CN"/>
        </w:rPr>
        <w:t xml:space="preserve"> and types of intervention</w:t>
      </w:r>
      <w:r w:rsidR="00687FED">
        <w:rPr>
          <w:rFonts w:ascii="Calibri" w:eastAsia="Calibri" w:hAnsi="Calibri" w:cs="Calibri"/>
          <w:color w:val="000000"/>
          <w:sz w:val="21"/>
          <w:szCs w:val="21"/>
          <w:shd w:val="clear" w:color="auto" w:fill="FFFFFF"/>
          <w:lang w:eastAsia="zh-CN"/>
        </w:rPr>
        <w:t xml:space="preserve">, </w:t>
      </w:r>
      <w:r w:rsidR="008406AC">
        <w:rPr>
          <w:rFonts w:ascii="Calibri" w:eastAsia="Calibri" w:hAnsi="Calibri" w:cs="Calibri"/>
          <w:color w:val="000000"/>
          <w:sz w:val="21"/>
          <w:szCs w:val="21"/>
          <w:shd w:val="clear" w:color="auto" w:fill="FFFFFF"/>
          <w:lang w:eastAsia="zh-CN"/>
        </w:rPr>
        <w:t xml:space="preserve">and </w:t>
      </w:r>
      <w:r w:rsidR="00687FED">
        <w:rPr>
          <w:rFonts w:ascii="Calibri" w:eastAsia="Calibri" w:hAnsi="Calibri" w:cs="Calibri"/>
          <w:color w:val="000000"/>
          <w:sz w:val="21"/>
          <w:szCs w:val="21"/>
          <w:shd w:val="clear" w:color="auto" w:fill="FFFFFF"/>
          <w:lang w:eastAsia="zh-CN"/>
        </w:rPr>
        <w:t xml:space="preserve">identify potential </w:t>
      </w:r>
      <w:r w:rsidR="008406AC">
        <w:rPr>
          <w:rFonts w:ascii="Calibri" w:eastAsia="Calibri" w:hAnsi="Calibri" w:cs="Calibri"/>
          <w:color w:val="000000"/>
          <w:sz w:val="21"/>
          <w:szCs w:val="21"/>
          <w:shd w:val="clear" w:color="auto" w:fill="FFFFFF"/>
          <w:lang w:eastAsia="zh-CN"/>
        </w:rPr>
        <w:t xml:space="preserve">technical or legal </w:t>
      </w:r>
      <w:r w:rsidR="00687FED">
        <w:rPr>
          <w:rFonts w:ascii="Calibri" w:eastAsia="Calibri" w:hAnsi="Calibri" w:cs="Calibri"/>
          <w:color w:val="000000"/>
          <w:sz w:val="21"/>
          <w:szCs w:val="21"/>
          <w:shd w:val="clear" w:color="auto" w:fill="FFFFFF"/>
          <w:lang w:eastAsia="zh-CN"/>
        </w:rPr>
        <w:t>issues</w:t>
      </w:r>
      <w:r w:rsidR="000D49B8" w:rsidRPr="00B647B2">
        <w:rPr>
          <w:rFonts w:ascii="Calibri" w:eastAsia="Calibri" w:hAnsi="Calibri" w:cs="Calibri"/>
          <w:color w:val="000000"/>
          <w:sz w:val="21"/>
          <w:szCs w:val="21"/>
          <w:shd w:val="clear" w:color="auto" w:fill="FFFFFF"/>
          <w:lang w:eastAsia="zh-CN"/>
        </w:rPr>
        <w:t xml:space="preserve">. </w:t>
      </w:r>
      <w:r w:rsidR="00A245F0" w:rsidRPr="006A09F1">
        <w:rPr>
          <w:rFonts w:ascii="Calibri" w:eastAsia="Calibri" w:hAnsi="Calibri" w:cs="Calibri"/>
          <w:color w:val="000000"/>
          <w:sz w:val="21"/>
          <w:szCs w:val="21"/>
          <w:shd w:val="clear" w:color="auto" w:fill="FFFFFF"/>
          <w:lang w:eastAsia="zh-CN"/>
        </w:rPr>
        <w:t xml:space="preserve">The Action will work in </w:t>
      </w:r>
      <w:r w:rsidR="00A245F0" w:rsidRPr="006A09F1">
        <w:rPr>
          <w:rFonts w:ascii="Calibri" w:eastAsia="Calibri" w:hAnsi="Calibri" w:cs="Calibri"/>
          <w:sz w:val="21"/>
          <w:szCs w:val="21"/>
          <w:lang w:eastAsia="zh-CN"/>
        </w:rPr>
        <w:t xml:space="preserve">municipalities with potential for </w:t>
      </w:r>
      <w:r w:rsidR="00B46B68" w:rsidRPr="005054E9">
        <w:rPr>
          <w:rFonts w:ascii="Calibri" w:eastAsia="Calibri" w:hAnsi="Calibri" w:cs="Calibri"/>
          <w:sz w:val="21"/>
          <w:szCs w:val="21"/>
          <w:lang w:eastAsia="zh-CN"/>
        </w:rPr>
        <w:t xml:space="preserve">improved </w:t>
      </w:r>
      <w:r w:rsidR="00A245F0" w:rsidRPr="005054E9">
        <w:rPr>
          <w:rFonts w:ascii="Calibri" w:eastAsia="Calibri" w:hAnsi="Calibri" w:cs="Calibri"/>
          <w:sz w:val="21"/>
          <w:szCs w:val="21"/>
          <w:lang w:eastAsia="zh-CN"/>
        </w:rPr>
        <w:t xml:space="preserve">trust building </w:t>
      </w:r>
      <w:r w:rsidR="00B46B68" w:rsidRPr="005054E9">
        <w:rPr>
          <w:rFonts w:ascii="Calibri" w:eastAsia="Calibri" w:hAnsi="Calibri" w:cs="Calibri"/>
          <w:sz w:val="21"/>
          <w:szCs w:val="21"/>
          <w:lang w:eastAsia="zh-CN"/>
        </w:rPr>
        <w:t>and social cohesion</w:t>
      </w:r>
      <w:r w:rsidR="00B46B68" w:rsidRPr="00CD0E72">
        <w:rPr>
          <w:rFonts w:ascii="Calibri" w:eastAsia="Calibri" w:hAnsi="Calibri" w:cs="Calibri"/>
          <w:sz w:val="21"/>
          <w:szCs w:val="21"/>
          <w:lang w:eastAsia="zh-CN"/>
        </w:rPr>
        <w:t xml:space="preserve">; the </w:t>
      </w:r>
      <w:r w:rsidR="00A245F0" w:rsidRPr="00CD0E72">
        <w:rPr>
          <w:rFonts w:ascii="Calibri" w:eastAsia="Calibri" w:hAnsi="Calibri" w:cs="Calibri"/>
          <w:sz w:val="21"/>
          <w:szCs w:val="21"/>
          <w:lang w:eastAsia="zh-CN"/>
        </w:rPr>
        <w:t>richness of cultural and religious heritage</w:t>
      </w:r>
      <w:r w:rsidR="00B46B68" w:rsidRPr="00CD0E72">
        <w:rPr>
          <w:rFonts w:ascii="Calibri" w:eastAsia="Calibri" w:hAnsi="Calibri" w:cs="Calibri"/>
          <w:sz w:val="21"/>
          <w:szCs w:val="21"/>
          <w:lang w:eastAsia="zh-CN"/>
        </w:rPr>
        <w:t xml:space="preserve"> </w:t>
      </w:r>
      <w:r w:rsidR="00E64A5D" w:rsidRPr="00CD0E72">
        <w:rPr>
          <w:rFonts w:ascii="Calibri" w:eastAsia="Calibri" w:hAnsi="Calibri" w:cs="Calibri"/>
          <w:sz w:val="21"/>
          <w:szCs w:val="21"/>
          <w:lang w:eastAsia="zh-CN"/>
        </w:rPr>
        <w:t xml:space="preserve">will also inform the </w:t>
      </w:r>
      <w:r w:rsidR="00E64A5D" w:rsidRPr="00D115E8">
        <w:rPr>
          <w:rFonts w:ascii="Calibri" w:eastAsia="Calibri" w:hAnsi="Calibri" w:cs="Calibri"/>
          <w:sz w:val="21"/>
          <w:szCs w:val="21"/>
          <w:lang w:eastAsia="zh-CN"/>
        </w:rPr>
        <w:t xml:space="preserve">selection process. </w:t>
      </w:r>
      <w:r w:rsidR="0026440A" w:rsidRPr="00D115E8">
        <w:rPr>
          <w:rFonts w:ascii="Calibri" w:eastAsia="Calibri" w:hAnsi="Calibri" w:cs="Calibri"/>
          <w:sz w:val="21"/>
          <w:szCs w:val="21"/>
          <w:lang w:eastAsia="zh-CN"/>
        </w:rPr>
        <w:t xml:space="preserve">The Action will intervene in </w:t>
      </w:r>
      <w:r w:rsidR="00077913" w:rsidRPr="006F0B52">
        <w:rPr>
          <w:rFonts w:ascii="Calibri" w:eastAsia="Calibri" w:hAnsi="Calibri" w:cs="Calibri"/>
          <w:color w:val="000000" w:themeColor="text1"/>
          <w:sz w:val="21"/>
          <w:szCs w:val="21"/>
        </w:rPr>
        <w:t>cultural</w:t>
      </w:r>
      <w:r w:rsidR="000A01E4" w:rsidRPr="006F0B52">
        <w:rPr>
          <w:rFonts w:ascii="Calibri" w:eastAsia="Calibri" w:hAnsi="Calibri" w:cs="Calibri"/>
          <w:color w:val="000000" w:themeColor="text1"/>
          <w:sz w:val="21"/>
          <w:szCs w:val="21"/>
        </w:rPr>
        <w:t xml:space="preserve">, </w:t>
      </w:r>
      <w:r w:rsidR="00077913" w:rsidRPr="006F0B52">
        <w:rPr>
          <w:rFonts w:ascii="Calibri" w:eastAsia="Calibri" w:hAnsi="Calibri" w:cs="Calibri"/>
          <w:color w:val="000000" w:themeColor="text1"/>
          <w:sz w:val="21"/>
          <w:szCs w:val="21"/>
        </w:rPr>
        <w:t>religious</w:t>
      </w:r>
      <w:r w:rsidR="00C14317">
        <w:rPr>
          <w:rFonts w:ascii="Calibri" w:eastAsia="Calibri" w:hAnsi="Calibri" w:cs="Calibri"/>
          <w:color w:val="000000" w:themeColor="text1"/>
          <w:sz w:val="21"/>
          <w:szCs w:val="21"/>
        </w:rPr>
        <w:t>,</w:t>
      </w:r>
      <w:r w:rsidR="00077913" w:rsidRPr="006F0B52">
        <w:rPr>
          <w:rFonts w:ascii="Calibri" w:eastAsia="Calibri" w:hAnsi="Calibri" w:cs="Calibri"/>
          <w:color w:val="000000" w:themeColor="text1"/>
          <w:sz w:val="21"/>
          <w:szCs w:val="21"/>
        </w:rPr>
        <w:t xml:space="preserve"> and</w:t>
      </w:r>
      <w:r w:rsidR="000A01E4" w:rsidRPr="006F0B52">
        <w:rPr>
          <w:rFonts w:ascii="Calibri" w:eastAsia="Calibri" w:hAnsi="Calibri" w:cs="Calibri"/>
          <w:color w:val="000000" w:themeColor="text1"/>
          <w:sz w:val="21"/>
          <w:szCs w:val="21"/>
        </w:rPr>
        <w:t xml:space="preserve"> vernacular sites</w:t>
      </w:r>
      <w:r w:rsidR="00BF4CCE">
        <w:rPr>
          <w:rFonts w:ascii="Calibri" w:eastAsia="Calibri" w:hAnsi="Calibri" w:cs="Calibri"/>
          <w:color w:val="000000" w:themeColor="text1"/>
          <w:sz w:val="21"/>
          <w:szCs w:val="21"/>
        </w:rPr>
        <w:t xml:space="preserve"> </w:t>
      </w:r>
      <w:r w:rsidR="00BF4CCE" w:rsidRPr="001A276E">
        <w:rPr>
          <w:rFonts w:ascii="Calibri" w:eastAsia="Calibri" w:hAnsi="Calibri" w:cs="Calibri"/>
          <w:color w:val="000000"/>
          <w:sz w:val="21"/>
          <w:szCs w:val="21"/>
          <w:shd w:val="clear" w:color="auto" w:fill="FFFFFF"/>
          <w:lang w:eastAsia="zh-CN"/>
        </w:rPr>
        <w:t>which represent priorities for different communities and municipalities.</w:t>
      </w:r>
      <w:r w:rsidR="002827EF">
        <w:rPr>
          <w:rFonts w:ascii="Calibri" w:eastAsia="Calibri" w:hAnsi="Calibri" w:cs="Calibri"/>
          <w:color w:val="000000"/>
          <w:sz w:val="21"/>
          <w:szCs w:val="21"/>
          <w:shd w:val="clear" w:color="auto" w:fill="FFFFFF"/>
          <w:lang w:eastAsia="zh-CN"/>
        </w:rPr>
        <w:t xml:space="preserve"> T</w:t>
      </w:r>
      <w:r w:rsidR="001149E9">
        <w:rPr>
          <w:rFonts w:ascii="Calibri" w:eastAsia="Calibri" w:hAnsi="Calibri" w:cs="Calibri"/>
          <w:color w:val="000000"/>
          <w:sz w:val="21"/>
          <w:szCs w:val="21"/>
          <w:shd w:val="clear" w:color="auto" w:fill="FFFFFF"/>
          <w:lang w:eastAsia="zh-CN"/>
        </w:rPr>
        <w:t>he</w:t>
      </w:r>
      <w:r w:rsidR="003B095B">
        <w:rPr>
          <w:rFonts w:ascii="Calibri" w:eastAsia="Calibri" w:hAnsi="Calibri" w:cs="Calibri"/>
          <w:color w:val="000000"/>
          <w:sz w:val="21"/>
          <w:szCs w:val="21"/>
          <w:shd w:val="clear" w:color="auto" w:fill="FFFFFF"/>
          <w:lang w:eastAsia="zh-CN"/>
        </w:rPr>
        <w:t xml:space="preserve"> sites will be selected carefully </w:t>
      </w:r>
      <w:r w:rsidR="000C23D7">
        <w:rPr>
          <w:rFonts w:ascii="Calibri" w:eastAsia="Calibri" w:hAnsi="Calibri" w:cs="Calibri"/>
          <w:color w:val="000000"/>
          <w:sz w:val="21"/>
          <w:szCs w:val="21"/>
          <w:shd w:val="clear" w:color="auto" w:fill="FFFFFF"/>
          <w:lang w:eastAsia="zh-CN"/>
        </w:rPr>
        <w:t>to</w:t>
      </w:r>
      <w:r w:rsidR="003B095B">
        <w:rPr>
          <w:rFonts w:ascii="Calibri" w:eastAsia="Calibri" w:hAnsi="Calibri" w:cs="Calibri"/>
          <w:color w:val="000000"/>
          <w:sz w:val="21"/>
          <w:szCs w:val="21"/>
          <w:shd w:val="clear" w:color="auto" w:fill="FFFFFF"/>
          <w:lang w:eastAsia="zh-CN"/>
        </w:rPr>
        <w:t xml:space="preserve"> avoid </w:t>
      </w:r>
      <w:r w:rsidR="00DE3495">
        <w:rPr>
          <w:rFonts w:ascii="Calibri" w:eastAsia="Calibri" w:hAnsi="Calibri" w:cs="Calibri"/>
          <w:color w:val="000000"/>
          <w:sz w:val="21"/>
          <w:szCs w:val="21"/>
          <w:shd w:val="clear" w:color="auto" w:fill="FFFFFF"/>
          <w:lang w:eastAsia="zh-CN"/>
        </w:rPr>
        <w:t xml:space="preserve">administrative complications such as </w:t>
      </w:r>
      <w:r w:rsidR="003B095B">
        <w:rPr>
          <w:rFonts w:ascii="Calibri" w:eastAsia="Calibri" w:hAnsi="Calibri" w:cs="Calibri"/>
          <w:color w:val="000000"/>
          <w:sz w:val="21"/>
          <w:szCs w:val="21"/>
          <w:shd w:val="clear" w:color="auto" w:fill="FFFFFF"/>
          <w:lang w:eastAsia="zh-CN"/>
        </w:rPr>
        <w:t>ownership issues</w:t>
      </w:r>
      <w:r w:rsidR="009A35C2">
        <w:rPr>
          <w:rFonts w:ascii="Calibri" w:eastAsia="Calibri" w:hAnsi="Calibri" w:cs="Calibri"/>
          <w:color w:val="000000"/>
          <w:sz w:val="21"/>
          <w:szCs w:val="21"/>
          <w:shd w:val="clear" w:color="auto" w:fill="FFFFFF"/>
          <w:lang w:eastAsia="zh-CN"/>
        </w:rPr>
        <w:t xml:space="preserve"> or </w:t>
      </w:r>
      <w:r w:rsidR="003B095B">
        <w:rPr>
          <w:rFonts w:ascii="Calibri" w:eastAsia="Calibri" w:hAnsi="Calibri" w:cs="Calibri"/>
          <w:color w:val="000000"/>
          <w:sz w:val="21"/>
          <w:szCs w:val="21"/>
          <w:shd w:val="clear" w:color="auto" w:fill="FFFFFF"/>
          <w:lang w:eastAsia="zh-CN"/>
        </w:rPr>
        <w:t>obtaining the necessary permits and licences</w:t>
      </w:r>
      <w:r w:rsidR="002827EF">
        <w:rPr>
          <w:rFonts w:ascii="Calibri" w:eastAsia="Calibri" w:hAnsi="Calibri" w:cs="Calibri"/>
          <w:color w:val="000000"/>
          <w:sz w:val="21"/>
          <w:szCs w:val="21"/>
          <w:shd w:val="clear" w:color="auto" w:fill="FFFFFF"/>
          <w:lang w:eastAsia="zh-CN"/>
        </w:rPr>
        <w:t xml:space="preserve"> which can delay interventions. </w:t>
      </w:r>
    </w:p>
    <w:p w14:paraId="2709404F" w14:textId="05806CD4" w:rsidR="001A10A7" w:rsidRDefault="00CE4F38" w:rsidP="00CE4F38">
      <w:pPr>
        <w:shd w:val="clear" w:color="auto" w:fill="FFFFFF" w:themeFill="background1"/>
        <w:tabs>
          <w:tab w:val="left" w:pos="850"/>
          <w:tab w:val="left" w:pos="1191"/>
          <w:tab w:val="left" w:pos="1531"/>
        </w:tabs>
        <w:spacing w:after="150" w:line="240" w:lineRule="auto"/>
        <w:jc w:val="both"/>
        <w:rPr>
          <w:rFonts w:ascii="Calibri" w:eastAsia="Calibri" w:hAnsi="Calibri" w:cs="Calibri"/>
          <w:color w:val="000000"/>
          <w:sz w:val="21"/>
          <w:szCs w:val="21"/>
          <w:shd w:val="clear" w:color="auto" w:fill="FFFFFF"/>
          <w:lang w:eastAsia="zh-CN"/>
        </w:rPr>
      </w:pPr>
      <w:r w:rsidRPr="00CE4F38">
        <w:rPr>
          <w:rFonts w:ascii="Calibri" w:eastAsia="Calibri" w:hAnsi="Calibri" w:cs="Calibri"/>
          <w:color w:val="000000"/>
          <w:sz w:val="21"/>
          <w:szCs w:val="21"/>
          <w:shd w:val="clear" w:color="auto" w:fill="FFFFFF"/>
          <w:lang w:eastAsia="zh-CN"/>
        </w:rPr>
        <w:t xml:space="preserve">Modelled on the </w:t>
      </w:r>
      <w:r>
        <w:rPr>
          <w:rFonts w:ascii="Calibri" w:eastAsia="Calibri" w:hAnsi="Calibri" w:cs="Calibri"/>
          <w:color w:val="000000"/>
          <w:sz w:val="21"/>
          <w:szCs w:val="21"/>
          <w:shd w:val="clear" w:color="auto" w:fill="FFFFFF"/>
          <w:lang w:eastAsia="zh-CN"/>
        </w:rPr>
        <w:t xml:space="preserve">previous Action, </w:t>
      </w:r>
      <w:r w:rsidR="004F5B63">
        <w:rPr>
          <w:rFonts w:ascii="Calibri" w:eastAsia="Calibri" w:hAnsi="Calibri" w:cs="Calibri"/>
          <w:color w:val="000000"/>
          <w:sz w:val="21"/>
          <w:szCs w:val="21"/>
          <w:shd w:val="clear" w:color="auto" w:fill="FFFFFF"/>
          <w:lang w:eastAsia="zh-CN"/>
        </w:rPr>
        <w:t>a combination of large, medium and small</w:t>
      </w:r>
      <w:r w:rsidR="00181FAC">
        <w:rPr>
          <w:rFonts w:ascii="Calibri" w:eastAsia="Calibri" w:hAnsi="Calibri" w:cs="Calibri"/>
          <w:color w:val="000000"/>
          <w:sz w:val="21"/>
          <w:szCs w:val="21"/>
          <w:shd w:val="clear" w:color="auto" w:fill="FFFFFF"/>
          <w:lang w:eastAsia="zh-CN"/>
        </w:rPr>
        <w:t>er</w:t>
      </w:r>
      <w:r w:rsidR="009700BB">
        <w:rPr>
          <w:rFonts w:ascii="Calibri" w:eastAsia="Calibri" w:hAnsi="Calibri" w:cs="Calibri"/>
          <w:color w:val="000000"/>
          <w:sz w:val="21"/>
          <w:szCs w:val="21"/>
          <w:shd w:val="clear" w:color="auto" w:fill="FFFFFF"/>
          <w:lang w:eastAsia="zh-CN"/>
        </w:rPr>
        <w:t>-</w:t>
      </w:r>
      <w:r w:rsidR="004F5B63">
        <w:rPr>
          <w:rFonts w:ascii="Calibri" w:eastAsia="Calibri" w:hAnsi="Calibri" w:cs="Calibri"/>
          <w:color w:val="000000"/>
          <w:sz w:val="21"/>
          <w:szCs w:val="21"/>
          <w:shd w:val="clear" w:color="auto" w:fill="FFFFFF"/>
          <w:lang w:eastAsia="zh-CN"/>
        </w:rPr>
        <w:t xml:space="preserve">scale interventions </w:t>
      </w:r>
      <w:proofErr w:type="gramStart"/>
      <w:r w:rsidR="004F5B63">
        <w:rPr>
          <w:rFonts w:ascii="Calibri" w:eastAsia="Calibri" w:hAnsi="Calibri" w:cs="Calibri"/>
          <w:color w:val="000000"/>
          <w:sz w:val="21"/>
          <w:szCs w:val="21"/>
          <w:shd w:val="clear" w:color="auto" w:fill="FFFFFF"/>
          <w:lang w:eastAsia="zh-CN"/>
        </w:rPr>
        <w:t>are</w:t>
      </w:r>
      <w:proofErr w:type="gramEnd"/>
      <w:r w:rsidR="004F5B63">
        <w:rPr>
          <w:rFonts w:ascii="Calibri" w:eastAsia="Calibri" w:hAnsi="Calibri" w:cs="Calibri"/>
          <w:color w:val="000000"/>
          <w:sz w:val="21"/>
          <w:szCs w:val="21"/>
          <w:shd w:val="clear" w:color="auto" w:fill="FFFFFF"/>
          <w:lang w:eastAsia="zh-CN"/>
        </w:rPr>
        <w:t xml:space="preserve"> planned. </w:t>
      </w:r>
      <w:r w:rsidR="00A8209A">
        <w:rPr>
          <w:rFonts w:ascii="Calibri" w:eastAsia="Calibri" w:hAnsi="Calibri" w:cs="Calibri"/>
          <w:color w:val="000000"/>
          <w:sz w:val="21"/>
          <w:szCs w:val="21"/>
          <w:shd w:val="clear" w:color="auto" w:fill="FFFFFF"/>
          <w:lang w:eastAsia="zh-CN"/>
        </w:rPr>
        <w:t xml:space="preserve">Following </w:t>
      </w:r>
      <w:r w:rsidR="005D7802">
        <w:rPr>
          <w:rFonts w:ascii="Calibri" w:eastAsia="Calibri" w:hAnsi="Calibri" w:cs="Calibri"/>
          <w:color w:val="000000"/>
          <w:sz w:val="21"/>
          <w:szCs w:val="21"/>
          <w:shd w:val="clear" w:color="auto" w:fill="FFFFFF"/>
          <w:lang w:eastAsia="zh-CN"/>
        </w:rPr>
        <w:t xml:space="preserve">Board’s initial approval </w:t>
      </w:r>
      <w:r w:rsidR="0065479A">
        <w:rPr>
          <w:rFonts w:ascii="Calibri" w:eastAsia="Calibri" w:hAnsi="Calibri" w:cs="Calibri"/>
          <w:color w:val="000000"/>
          <w:sz w:val="21"/>
          <w:szCs w:val="21"/>
          <w:shd w:val="clear" w:color="auto" w:fill="FFFFFF"/>
          <w:lang w:eastAsia="zh-CN"/>
        </w:rPr>
        <w:t>of the sites, they</w:t>
      </w:r>
      <w:r w:rsidRPr="00CE4F38">
        <w:rPr>
          <w:rFonts w:ascii="Calibri" w:eastAsia="Calibri" w:hAnsi="Calibri" w:cs="Calibri"/>
          <w:color w:val="000000"/>
          <w:sz w:val="21"/>
          <w:szCs w:val="21"/>
          <w:shd w:val="clear" w:color="auto" w:fill="FFFFFF"/>
          <w:lang w:eastAsia="zh-CN"/>
        </w:rPr>
        <w:t xml:space="preserve"> will undergo an independent</w:t>
      </w:r>
      <w:r w:rsidR="0065479A">
        <w:rPr>
          <w:rFonts w:ascii="Calibri" w:eastAsia="Calibri" w:hAnsi="Calibri" w:cs="Calibri"/>
          <w:color w:val="000000"/>
          <w:sz w:val="21"/>
          <w:szCs w:val="21"/>
          <w:shd w:val="clear" w:color="auto" w:fill="FFFFFF"/>
          <w:lang w:eastAsia="zh-CN"/>
        </w:rPr>
        <w:t>, detailed</w:t>
      </w:r>
      <w:r w:rsidRPr="00CE4F38">
        <w:rPr>
          <w:rFonts w:ascii="Calibri" w:eastAsia="Calibri" w:hAnsi="Calibri" w:cs="Calibri"/>
          <w:color w:val="000000"/>
          <w:sz w:val="21"/>
          <w:szCs w:val="21"/>
          <w:shd w:val="clear" w:color="auto" w:fill="FFFFFF"/>
          <w:lang w:eastAsia="zh-CN"/>
        </w:rPr>
        <w:t xml:space="preserve"> assessment on the type of work and costs which will also feed into the final decision during the selection process.</w:t>
      </w:r>
      <w:r w:rsidR="0012510B">
        <w:rPr>
          <w:rFonts w:ascii="Calibri" w:eastAsia="Calibri" w:hAnsi="Calibri" w:cs="Calibri"/>
          <w:color w:val="000000"/>
          <w:sz w:val="21"/>
          <w:szCs w:val="21"/>
          <w:shd w:val="clear" w:color="auto" w:fill="FFFFFF"/>
          <w:lang w:eastAsia="zh-CN"/>
        </w:rPr>
        <w:t xml:space="preserve"> </w:t>
      </w:r>
    </w:p>
    <w:p w14:paraId="64894A89" w14:textId="2305C088" w:rsidR="00CE4F38" w:rsidRPr="00CE4F38" w:rsidRDefault="00861041" w:rsidP="00CE4F38">
      <w:pPr>
        <w:shd w:val="clear" w:color="auto" w:fill="FFFFFF" w:themeFill="background1"/>
        <w:tabs>
          <w:tab w:val="left" w:pos="850"/>
          <w:tab w:val="left" w:pos="1191"/>
          <w:tab w:val="left" w:pos="1531"/>
        </w:tabs>
        <w:spacing w:after="150" w:line="240" w:lineRule="auto"/>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To address the needs for preservation of vernacular cultural heritage this Action also proposes interventions in buildings with cultural</w:t>
      </w:r>
      <w:r w:rsidR="00697581">
        <w:rPr>
          <w:rFonts w:ascii="Calibri" w:eastAsia="Calibri" w:hAnsi="Calibri" w:cs="Calibri"/>
          <w:color w:val="000000"/>
          <w:sz w:val="21"/>
          <w:szCs w:val="21"/>
          <w:shd w:val="clear" w:color="auto" w:fill="FFFFFF"/>
          <w:lang w:eastAsia="zh-CN"/>
        </w:rPr>
        <w:t>, historic, and</w:t>
      </w:r>
      <w:r>
        <w:rPr>
          <w:rFonts w:ascii="Calibri" w:eastAsia="Calibri" w:hAnsi="Calibri" w:cs="Calibri"/>
          <w:color w:val="000000"/>
          <w:sz w:val="21"/>
          <w:szCs w:val="21"/>
          <w:shd w:val="clear" w:color="auto" w:fill="FFFFFF"/>
          <w:lang w:eastAsia="zh-CN"/>
        </w:rPr>
        <w:t xml:space="preserve"> architectural values which are in private ownership. The necessity stems from institutional inability to systematically address the need for their preservation and rehabilitation</w:t>
      </w:r>
      <w:r w:rsidR="00C3739E">
        <w:rPr>
          <w:rFonts w:ascii="Calibri" w:eastAsia="Calibri" w:hAnsi="Calibri" w:cs="Calibri"/>
          <w:color w:val="000000"/>
          <w:sz w:val="21"/>
          <w:szCs w:val="21"/>
          <w:shd w:val="clear" w:color="auto" w:fill="FFFFFF"/>
          <w:lang w:eastAsia="zh-CN"/>
        </w:rPr>
        <w:t>,</w:t>
      </w:r>
      <w:r>
        <w:rPr>
          <w:rFonts w:ascii="Calibri" w:eastAsia="Calibri" w:hAnsi="Calibri" w:cs="Calibri"/>
          <w:color w:val="000000"/>
          <w:sz w:val="21"/>
          <w:szCs w:val="21"/>
          <w:shd w:val="clear" w:color="auto" w:fill="FFFFFF"/>
          <w:lang w:eastAsia="zh-CN"/>
        </w:rPr>
        <w:t xml:space="preserve"> and extensive modernisation of neighbourhoods without due consideration for historic and cultural values of such buildings. </w:t>
      </w:r>
      <w:r w:rsidR="00324291">
        <w:rPr>
          <w:rFonts w:ascii="Calibri" w:eastAsia="Calibri" w:hAnsi="Calibri" w:cs="Calibri"/>
          <w:color w:val="000000"/>
          <w:sz w:val="21"/>
          <w:szCs w:val="21"/>
          <w:shd w:val="clear" w:color="auto" w:fill="FFFFFF"/>
          <w:lang w:eastAsia="zh-CN"/>
        </w:rPr>
        <w:t>P</w:t>
      </w:r>
      <w:r w:rsidR="00B40112">
        <w:rPr>
          <w:rFonts w:ascii="Calibri" w:eastAsia="Calibri" w:hAnsi="Calibri" w:cs="Calibri"/>
          <w:color w:val="000000"/>
          <w:sz w:val="21"/>
          <w:szCs w:val="21"/>
          <w:shd w:val="clear" w:color="auto" w:fill="FFFFFF"/>
          <w:lang w:eastAsia="zh-CN"/>
        </w:rPr>
        <w:t xml:space="preserve">otential interventions on </w:t>
      </w:r>
      <w:r w:rsidR="00324291">
        <w:rPr>
          <w:rFonts w:ascii="Calibri" w:eastAsia="Calibri" w:hAnsi="Calibri" w:cs="Calibri"/>
          <w:color w:val="000000"/>
          <w:sz w:val="21"/>
          <w:szCs w:val="21"/>
          <w:shd w:val="clear" w:color="auto" w:fill="FFFFFF"/>
          <w:lang w:eastAsia="zh-CN"/>
        </w:rPr>
        <w:t xml:space="preserve">privately owned </w:t>
      </w:r>
      <w:r w:rsidR="004C3CB9">
        <w:rPr>
          <w:rFonts w:ascii="Calibri" w:eastAsia="Calibri" w:hAnsi="Calibri" w:cs="Calibri"/>
          <w:color w:val="000000"/>
          <w:sz w:val="21"/>
          <w:szCs w:val="21"/>
          <w:shd w:val="clear" w:color="auto" w:fill="FFFFFF"/>
          <w:lang w:eastAsia="zh-CN"/>
        </w:rPr>
        <w:t xml:space="preserve">buildings </w:t>
      </w:r>
      <w:r w:rsidR="00B40112">
        <w:rPr>
          <w:rFonts w:ascii="Calibri" w:eastAsia="Calibri" w:hAnsi="Calibri" w:cs="Calibri"/>
          <w:color w:val="000000"/>
          <w:sz w:val="21"/>
          <w:szCs w:val="21"/>
          <w:shd w:val="clear" w:color="auto" w:fill="FFFFFF"/>
          <w:lang w:eastAsia="zh-CN"/>
        </w:rPr>
        <w:t xml:space="preserve">shall be considered </w:t>
      </w:r>
      <w:r w:rsidR="005E1EF5">
        <w:rPr>
          <w:rFonts w:ascii="Calibri" w:eastAsia="Calibri" w:hAnsi="Calibri" w:cs="Calibri"/>
          <w:color w:val="000000"/>
          <w:sz w:val="21"/>
          <w:szCs w:val="21"/>
          <w:shd w:val="clear" w:color="auto" w:fill="FFFFFF"/>
          <w:lang w:eastAsia="zh-CN"/>
        </w:rPr>
        <w:t xml:space="preserve">on the conditionality that the owner(s) are willing to participate in the action (approve the intervention), be </w:t>
      </w:r>
      <w:r w:rsidR="00B8465E">
        <w:rPr>
          <w:rFonts w:ascii="Calibri" w:eastAsia="Calibri" w:hAnsi="Calibri" w:cs="Calibri"/>
          <w:color w:val="000000"/>
          <w:sz w:val="21"/>
          <w:szCs w:val="21"/>
          <w:shd w:val="clear" w:color="auto" w:fill="FFFFFF"/>
          <w:lang w:eastAsia="zh-CN"/>
        </w:rPr>
        <w:t xml:space="preserve">able to either co-finance the intervention or </w:t>
      </w:r>
      <w:r w:rsidR="00780C28">
        <w:rPr>
          <w:rFonts w:ascii="Calibri" w:eastAsia="Calibri" w:hAnsi="Calibri" w:cs="Calibri"/>
          <w:color w:val="000000"/>
          <w:sz w:val="21"/>
          <w:szCs w:val="21"/>
          <w:shd w:val="clear" w:color="auto" w:fill="FFFFFF"/>
          <w:lang w:eastAsia="zh-CN"/>
        </w:rPr>
        <w:t xml:space="preserve">undertake </w:t>
      </w:r>
      <w:r w:rsidR="002260F1">
        <w:rPr>
          <w:rFonts w:ascii="Calibri" w:eastAsia="Calibri" w:hAnsi="Calibri" w:cs="Calibri"/>
          <w:color w:val="000000"/>
          <w:sz w:val="21"/>
          <w:szCs w:val="21"/>
          <w:shd w:val="clear" w:color="auto" w:fill="FFFFFF"/>
          <w:lang w:eastAsia="zh-CN"/>
        </w:rPr>
        <w:t xml:space="preserve">modest to mid-scale </w:t>
      </w:r>
      <w:r w:rsidR="00780C28">
        <w:rPr>
          <w:rFonts w:ascii="Calibri" w:eastAsia="Calibri" w:hAnsi="Calibri" w:cs="Calibri"/>
          <w:color w:val="000000"/>
          <w:sz w:val="21"/>
          <w:szCs w:val="21"/>
          <w:shd w:val="clear" w:color="auto" w:fill="FFFFFF"/>
          <w:lang w:eastAsia="zh-CN"/>
        </w:rPr>
        <w:t xml:space="preserve">interventions which complement the proposed one by the Action, </w:t>
      </w:r>
      <w:r w:rsidR="002260F1">
        <w:rPr>
          <w:rFonts w:ascii="Calibri" w:eastAsia="Calibri" w:hAnsi="Calibri" w:cs="Calibri"/>
          <w:color w:val="000000"/>
          <w:sz w:val="21"/>
          <w:szCs w:val="21"/>
          <w:shd w:val="clear" w:color="auto" w:fill="FFFFFF"/>
          <w:lang w:eastAsia="zh-CN"/>
        </w:rPr>
        <w:t xml:space="preserve">and sign agreements with </w:t>
      </w:r>
      <w:r w:rsidR="00D80C44">
        <w:rPr>
          <w:rFonts w:ascii="Calibri" w:eastAsia="Calibri" w:hAnsi="Calibri" w:cs="Calibri"/>
          <w:color w:val="000000"/>
          <w:sz w:val="21"/>
          <w:szCs w:val="21"/>
          <w:shd w:val="clear" w:color="auto" w:fill="FFFFFF"/>
          <w:lang w:eastAsia="zh-CN"/>
        </w:rPr>
        <w:t xml:space="preserve">cultural institutions agreeing to obligations to preserve the original style of the building </w:t>
      </w:r>
      <w:r w:rsidR="005245BD">
        <w:rPr>
          <w:rFonts w:ascii="Calibri" w:eastAsia="Calibri" w:hAnsi="Calibri" w:cs="Calibri"/>
          <w:color w:val="000000"/>
          <w:sz w:val="21"/>
          <w:szCs w:val="21"/>
          <w:shd w:val="clear" w:color="auto" w:fill="FFFFFF"/>
          <w:lang w:eastAsia="zh-CN"/>
        </w:rPr>
        <w:t>and/or provide access to the public.</w:t>
      </w:r>
      <w:r w:rsidR="00A84011">
        <w:rPr>
          <w:rFonts w:ascii="Calibri" w:eastAsia="Calibri" w:hAnsi="Calibri" w:cs="Calibri"/>
          <w:color w:val="000000"/>
          <w:sz w:val="21"/>
          <w:szCs w:val="21"/>
          <w:shd w:val="clear" w:color="auto" w:fill="FFFFFF"/>
          <w:lang w:eastAsia="zh-CN"/>
        </w:rPr>
        <w:t xml:space="preserve"> The Board shall ultimately decide on whether to </w:t>
      </w:r>
      <w:r w:rsidR="00B240C0">
        <w:rPr>
          <w:rFonts w:ascii="Calibri" w:eastAsia="Calibri" w:hAnsi="Calibri" w:cs="Calibri"/>
          <w:color w:val="000000"/>
          <w:sz w:val="21"/>
          <w:szCs w:val="21"/>
          <w:shd w:val="clear" w:color="auto" w:fill="FFFFFF"/>
          <w:lang w:eastAsia="zh-CN"/>
        </w:rPr>
        <w:t>approve interventions in privately owned sites.</w:t>
      </w:r>
      <w:r w:rsidR="00E804F5">
        <w:rPr>
          <w:rFonts w:ascii="Calibri" w:eastAsia="Calibri" w:hAnsi="Calibri" w:cs="Calibri"/>
          <w:color w:val="000000"/>
          <w:sz w:val="21"/>
          <w:szCs w:val="21"/>
          <w:shd w:val="clear" w:color="auto" w:fill="FFFFFF"/>
          <w:lang w:eastAsia="zh-CN"/>
        </w:rPr>
        <w:t xml:space="preserve"> </w:t>
      </w:r>
    </w:p>
    <w:p w14:paraId="72A04968" w14:textId="79EAED39" w:rsidR="0067775F" w:rsidRPr="00816FC3" w:rsidRDefault="0067775F" w:rsidP="00C3091D">
      <w:pPr>
        <w:jc w:val="both"/>
        <w:rPr>
          <w:rFonts w:ascii="Calibri" w:eastAsia="Calibri" w:hAnsi="Calibri" w:cs="Calibri"/>
          <w:i/>
          <w:iCs/>
          <w:sz w:val="21"/>
          <w:szCs w:val="21"/>
          <w:lang w:eastAsia="zh-CN"/>
        </w:rPr>
      </w:pPr>
      <w:r w:rsidRPr="006E522E">
        <w:rPr>
          <w:rFonts w:ascii="Calibri" w:eastAsia="Calibri" w:hAnsi="Calibri" w:cs="Calibri"/>
          <w:color w:val="000000"/>
          <w:sz w:val="21"/>
          <w:szCs w:val="21"/>
          <w:shd w:val="clear" w:color="auto" w:fill="FFFFFF"/>
          <w:lang w:eastAsia="zh-CN"/>
        </w:rPr>
        <w:t xml:space="preserve">The Action's physical interventions provide an opportunity to capture and present them to the wider public in hard copy and/or in a </w:t>
      </w:r>
      <w:r w:rsidR="00C3091D" w:rsidRPr="006E522E">
        <w:rPr>
          <w:rFonts w:ascii="Calibri" w:eastAsia="Calibri" w:hAnsi="Calibri" w:cs="Calibri"/>
          <w:color w:val="000000"/>
          <w:sz w:val="21"/>
          <w:szCs w:val="21"/>
          <w:shd w:val="clear" w:color="auto" w:fill="FFFFFF"/>
          <w:lang w:eastAsia="zh-CN"/>
        </w:rPr>
        <w:t>digital</w:t>
      </w:r>
      <w:r w:rsidRPr="006E522E">
        <w:rPr>
          <w:rFonts w:ascii="Calibri" w:eastAsia="Calibri" w:hAnsi="Calibri" w:cs="Calibri"/>
          <w:color w:val="000000"/>
          <w:sz w:val="21"/>
          <w:szCs w:val="21"/>
          <w:shd w:val="clear" w:color="auto" w:fill="FFFFFF"/>
          <w:lang w:eastAsia="zh-CN"/>
        </w:rPr>
        <w:t xml:space="preserve"> format. The content of the publication can be developed jointly with the University of Prishtina students who are studying </w:t>
      </w:r>
      <w:r w:rsidR="00C3091D" w:rsidRPr="006E522E">
        <w:rPr>
          <w:rFonts w:ascii="Calibri" w:eastAsia="Calibri" w:hAnsi="Calibri" w:cs="Calibri"/>
          <w:color w:val="000000"/>
          <w:sz w:val="21"/>
          <w:szCs w:val="21"/>
          <w:shd w:val="clear" w:color="auto" w:fill="FFFFFF"/>
          <w:lang w:eastAsia="zh-CN"/>
        </w:rPr>
        <w:t>architecture</w:t>
      </w:r>
      <w:r w:rsidRPr="006E522E">
        <w:rPr>
          <w:rFonts w:ascii="Calibri" w:eastAsia="Calibri" w:hAnsi="Calibri" w:cs="Calibri"/>
          <w:color w:val="000000"/>
          <w:sz w:val="21"/>
          <w:szCs w:val="21"/>
          <w:shd w:val="clear" w:color="auto" w:fill="FFFFFF"/>
          <w:lang w:eastAsia="zh-CN"/>
        </w:rPr>
        <w:t xml:space="preserve">, history, or </w:t>
      </w:r>
      <w:r w:rsidR="00C3091D" w:rsidRPr="006E522E">
        <w:rPr>
          <w:rFonts w:ascii="Calibri" w:eastAsia="Calibri" w:hAnsi="Calibri" w:cs="Calibri"/>
          <w:color w:val="000000"/>
          <w:sz w:val="21"/>
          <w:szCs w:val="21"/>
          <w:shd w:val="clear" w:color="auto" w:fill="FFFFFF"/>
          <w:lang w:eastAsia="zh-CN"/>
        </w:rPr>
        <w:t>archaeology</w:t>
      </w:r>
      <w:r w:rsidRPr="006E522E">
        <w:rPr>
          <w:rFonts w:ascii="Calibri" w:eastAsia="Calibri" w:hAnsi="Calibri" w:cs="Calibri"/>
          <w:color w:val="000000"/>
          <w:sz w:val="21"/>
          <w:szCs w:val="21"/>
          <w:shd w:val="clear" w:color="auto" w:fill="FFFFFF"/>
          <w:lang w:eastAsia="zh-CN"/>
        </w:rPr>
        <w:t>.</w:t>
      </w:r>
      <w:r w:rsidR="00C3091D" w:rsidRPr="00066CE8">
        <w:rPr>
          <w:rFonts w:ascii="Calibri" w:eastAsia="Calibri" w:hAnsi="Calibri" w:cs="Calibri"/>
          <w:sz w:val="21"/>
          <w:szCs w:val="21"/>
          <w:lang w:eastAsia="zh-CN"/>
        </w:rPr>
        <w:t xml:space="preserve"> </w:t>
      </w:r>
      <w:r w:rsidR="0073407B">
        <w:rPr>
          <w:rFonts w:ascii="Calibri" w:eastAsia="Calibri" w:hAnsi="Calibri" w:cs="Calibri"/>
          <w:sz w:val="21"/>
          <w:szCs w:val="21"/>
          <w:lang w:eastAsia="zh-CN"/>
        </w:rPr>
        <w:t xml:space="preserve">A modest </w:t>
      </w:r>
      <w:r w:rsidR="00C3091D" w:rsidRPr="00066CE8">
        <w:rPr>
          <w:rFonts w:ascii="Calibri" w:eastAsia="Calibri" w:hAnsi="Calibri" w:cs="Calibri"/>
          <w:sz w:val="21"/>
          <w:szCs w:val="21"/>
          <w:lang w:eastAsia="zh-CN"/>
        </w:rPr>
        <w:t xml:space="preserve">cost </w:t>
      </w:r>
      <w:r w:rsidR="002C2E45">
        <w:rPr>
          <w:rFonts w:ascii="Calibri" w:eastAsia="Calibri" w:hAnsi="Calibri" w:cs="Calibri"/>
          <w:sz w:val="21"/>
          <w:szCs w:val="21"/>
          <w:lang w:eastAsia="zh-CN"/>
        </w:rPr>
        <w:t xml:space="preserve">is envisaged (up to EUR 10,000) for </w:t>
      </w:r>
      <w:r w:rsidR="00C3091D" w:rsidRPr="00066CE8">
        <w:rPr>
          <w:rFonts w:ascii="Calibri" w:eastAsia="Calibri" w:hAnsi="Calibri" w:cs="Calibri"/>
          <w:sz w:val="21"/>
          <w:szCs w:val="21"/>
          <w:lang w:eastAsia="zh-CN"/>
        </w:rPr>
        <w:t xml:space="preserve">such an intervention </w:t>
      </w:r>
      <w:r w:rsidR="00816FC3">
        <w:rPr>
          <w:rFonts w:ascii="Calibri" w:eastAsia="Calibri" w:hAnsi="Calibri" w:cs="Calibri"/>
          <w:sz w:val="21"/>
          <w:szCs w:val="21"/>
          <w:lang w:eastAsia="zh-CN"/>
        </w:rPr>
        <w:t xml:space="preserve">and </w:t>
      </w:r>
      <w:r w:rsidR="00C3091D" w:rsidRPr="00066CE8">
        <w:rPr>
          <w:rFonts w:ascii="Calibri" w:eastAsia="Calibri" w:hAnsi="Calibri" w:cs="Calibri"/>
          <w:sz w:val="21"/>
          <w:szCs w:val="21"/>
          <w:lang w:eastAsia="zh-CN"/>
        </w:rPr>
        <w:t xml:space="preserve">is incorporated within the overall budget </w:t>
      </w:r>
      <w:r w:rsidR="00066CE8" w:rsidRPr="00066CE8">
        <w:rPr>
          <w:rFonts w:ascii="Calibri" w:eastAsia="Calibri" w:hAnsi="Calibri" w:cs="Calibri"/>
          <w:sz w:val="21"/>
          <w:szCs w:val="21"/>
          <w:lang w:eastAsia="zh-CN"/>
        </w:rPr>
        <w:t xml:space="preserve">of </w:t>
      </w:r>
      <w:r w:rsidR="00066CE8" w:rsidRPr="00816FC3">
        <w:rPr>
          <w:rFonts w:ascii="Calibri" w:eastAsia="Calibri" w:hAnsi="Calibri" w:cs="Calibri"/>
          <w:i/>
          <w:iCs/>
          <w:sz w:val="21"/>
          <w:szCs w:val="21"/>
          <w:lang w:eastAsia="zh-CN"/>
        </w:rPr>
        <w:t>Activity 1.1. Rehabilitation of cultural and religious sites and adjacent areas</w:t>
      </w:r>
      <w:r w:rsidR="00816FC3" w:rsidRPr="00816FC3">
        <w:rPr>
          <w:rFonts w:ascii="Calibri" w:eastAsia="Calibri" w:hAnsi="Calibri" w:cs="Calibri"/>
          <w:i/>
          <w:iCs/>
          <w:sz w:val="21"/>
          <w:szCs w:val="21"/>
          <w:lang w:eastAsia="zh-CN"/>
        </w:rPr>
        <w:t>.</w:t>
      </w:r>
    </w:p>
    <w:p w14:paraId="3E97CDE1" w14:textId="5EDFA504" w:rsidR="00C172AD" w:rsidRDefault="000C6B73" w:rsidP="00C172AD">
      <w:pPr>
        <w:shd w:val="clear" w:color="auto" w:fill="FFFFFF" w:themeFill="background1"/>
        <w:tabs>
          <w:tab w:val="left" w:pos="850"/>
          <w:tab w:val="left" w:pos="1191"/>
          <w:tab w:val="left" w:pos="1531"/>
        </w:tabs>
        <w:spacing w:after="150" w:line="240" w:lineRule="auto"/>
        <w:jc w:val="both"/>
        <w:rPr>
          <w:rFonts w:ascii="Calibri" w:eastAsia="Calibri" w:hAnsi="Calibri" w:cs="Calibri"/>
          <w:b/>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I</w:t>
      </w:r>
      <w:r w:rsidRPr="00FB5A3F">
        <w:rPr>
          <w:rFonts w:ascii="Calibri" w:eastAsia="Calibri" w:hAnsi="Calibri" w:cs="Calibri"/>
          <w:color w:val="000000"/>
          <w:sz w:val="21"/>
          <w:szCs w:val="21"/>
          <w:shd w:val="clear" w:color="auto" w:fill="FFFFFF"/>
          <w:lang w:eastAsia="zh-CN"/>
        </w:rPr>
        <w:t xml:space="preserve">n </w:t>
      </w:r>
      <w:r w:rsidR="00C172AD" w:rsidRPr="00FB5A3F">
        <w:rPr>
          <w:rFonts w:ascii="Calibri" w:eastAsia="Calibri" w:hAnsi="Calibri" w:cs="Calibri"/>
          <w:color w:val="000000"/>
          <w:sz w:val="21"/>
          <w:szCs w:val="21"/>
          <w:shd w:val="clear" w:color="auto" w:fill="FFFFFF"/>
          <w:lang w:eastAsia="zh-CN"/>
        </w:rPr>
        <w:t xml:space="preserve">cooperation and coordination with </w:t>
      </w:r>
      <w:r w:rsidR="00CA1554">
        <w:rPr>
          <w:rFonts w:ascii="Calibri" w:eastAsia="Calibri" w:hAnsi="Calibri" w:cs="Calibri"/>
          <w:color w:val="000000"/>
          <w:sz w:val="21"/>
          <w:szCs w:val="21"/>
          <w:shd w:val="clear" w:color="auto" w:fill="FFFFFF"/>
          <w:lang w:eastAsia="zh-CN"/>
        </w:rPr>
        <w:t xml:space="preserve">beneficiaries, </w:t>
      </w:r>
      <w:r w:rsidR="00C172AD" w:rsidRPr="00FB5A3F">
        <w:rPr>
          <w:rFonts w:ascii="Calibri" w:eastAsia="Calibri" w:hAnsi="Calibri" w:cs="Calibri"/>
          <w:color w:val="000000"/>
          <w:sz w:val="21"/>
          <w:szCs w:val="21"/>
          <w:shd w:val="clear" w:color="auto" w:fill="FFFFFF"/>
          <w:lang w:eastAsia="zh-CN"/>
        </w:rPr>
        <w:t>partners</w:t>
      </w:r>
      <w:r w:rsidR="00CA1554">
        <w:rPr>
          <w:rFonts w:ascii="Calibri" w:eastAsia="Calibri" w:hAnsi="Calibri" w:cs="Calibri"/>
          <w:color w:val="000000"/>
          <w:sz w:val="21"/>
          <w:szCs w:val="21"/>
          <w:shd w:val="clear" w:color="auto" w:fill="FFFFFF"/>
          <w:lang w:eastAsia="zh-CN"/>
        </w:rPr>
        <w:t>,</w:t>
      </w:r>
      <w:r w:rsidR="00C172AD" w:rsidRPr="00FB5A3F">
        <w:rPr>
          <w:rFonts w:ascii="Calibri" w:eastAsia="Calibri" w:hAnsi="Calibri" w:cs="Calibri"/>
          <w:color w:val="000000"/>
          <w:sz w:val="21"/>
          <w:szCs w:val="21"/>
          <w:shd w:val="clear" w:color="auto" w:fill="FFFFFF"/>
          <w:lang w:eastAsia="zh-CN"/>
        </w:rPr>
        <w:t xml:space="preserve"> and stakeholders, </w:t>
      </w:r>
      <w:r w:rsidR="00190CF4">
        <w:rPr>
          <w:rFonts w:ascii="Calibri" w:eastAsia="Calibri" w:hAnsi="Calibri" w:cs="Calibri"/>
          <w:color w:val="000000"/>
          <w:sz w:val="21"/>
          <w:szCs w:val="21"/>
          <w:shd w:val="clear" w:color="auto" w:fill="FFFFFF"/>
          <w:lang w:eastAsia="zh-CN"/>
        </w:rPr>
        <w:t>f</w:t>
      </w:r>
      <w:r w:rsidRPr="00FB5A3F">
        <w:rPr>
          <w:rFonts w:ascii="Calibri" w:eastAsia="Calibri" w:hAnsi="Calibri" w:cs="Calibri"/>
          <w:color w:val="000000"/>
          <w:sz w:val="21"/>
          <w:szCs w:val="21"/>
          <w:shd w:val="clear" w:color="auto" w:fill="FFFFFF"/>
          <w:lang w:eastAsia="zh-CN"/>
        </w:rPr>
        <w:t xml:space="preserve">ourteen municipalities </w:t>
      </w:r>
      <w:r w:rsidR="00190CF4">
        <w:rPr>
          <w:rFonts w:ascii="Calibri" w:eastAsia="Calibri" w:hAnsi="Calibri" w:cs="Calibri"/>
          <w:color w:val="000000"/>
          <w:sz w:val="21"/>
          <w:szCs w:val="21"/>
          <w:shd w:val="clear" w:color="auto" w:fill="FFFFFF"/>
          <w:lang w:eastAsia="zh-CN"/>
        </w:rPr>
        <w:t xml:space="preserve">and </w:t>
      </w:r>
      <w:r w:rsidR="007C4052">
        <w:rPr>
          <w:rFonts w:ascii="Calibri" w:eastAsia="Calibri" w:hAnsi="Calibri" w:cs="Calibri"/>
          <w:color w:val="000000"/>
          <w:sz w:val="21"/>
          <w:szCs w:val="21"/>
          <w:shd w:val="clear" w:color="auto" w:fill="FFFFFF"/>
          <w:lang w:eastAsia="zh-CN"/>
        </w:rPr>
        <w:t xml:space="preserve">thirty-five sites </w:t>
      </w:r>
      <w:r w:rsidRPr="00FB5A3F">
        <w:rPr>
          <w:rFonts w:ascii="Calibri" w:eastAsia="Calibri" w:hAnsi="Calibri" w:cs="Calibri"/>
          <w:color w:val="000000"/>
          <w:sz w:val="21"/>
          <w:szCs w:val="21"/>
          <w:shd w:val="clear" w:color="auto" w:fill="FFFFFF"/>
          <w:lang w:eastAsia="zh-CN"/>
        </w:rPr>
        <w:t xml:space="preserve">were identified </w:t>
      </w:r>
      <w:r w:rsidR="00C172AD" w:rsidRPr="00FB5A3F">
        <w:rPr>
          <w:rFonts w:ascii="Calibri" w:eastAsia="Calibri" w:hAnsi="Calibri" w:cs="Calibri"/>
          <w:color w:val="000000"/>
          <w:sz w:val="21"/>
          <w:szCs w:val="21"/>
          <w:shd w:val="clear" w:color="auto" w:fill="FFFFFF"/>
          <w:lang w:eastAsia="zh-CN"/>
        </w:rPr>
        <w:t>includ</w:t>
      </w:r>
      <w:r w:rsidR="004D66E5">
        <w:rPr>
          <w:rFonts w:ascii="Calibri" w:eastAsia="Calibri" w:hAnsi="Calibri" w:cs="Calibri"/>
          <w:color w:val="000000"/>
          <w:sz w:val="21"/>
          <w:szCs w:val="21"/>
          <w:shd w:val="clear" w:color="auto" w:fill="FFFFFF"/>
          <w:lang w:eastAsia="zh-CN"/>
        </w:rPr>
        <w:t xml:space="preserve">ing </w:t>
      </w:r>
      <w:r w:rsidR="00C172AD" w:rsidRPr="00FB5A3F">
        <w:rPr>
          <w:rFonts w:ascii="Calibri" w:eastAsia="Calibri" w:hAnsi="Calibri" w:cs="Calibri"/>
          <w:color w:val="000000"/>
          <w:sz w:val="21"/>
          <w:szCs w:val="21"/>
          <w:shd w:val="clear" w:color="auto" w:fill="FFFFFF"/>
          <w:lang w:eastAsia="zh-CN"/>
        </w:rPr>
        <w:t xml:space="preserve">types of interventions. </w:t>
      </w:r>
      <w:r w:rsidR="00315455">
        <w:rPr>
          <w:rFonts w:ascii="Calibri" w:eastAsia="Calibri" w:hAnsi="Calibri" w:cs="Calibri"/>
          <w:sz w:val="21"/>
          <w:szCs w:val="21"/>
          <w:lang w:eastAsia="zh-CN"/>
        </w:rPr>
        <w:t>T</w:t>
      </w:r>
      <w:r w:rsidR="00C172AD" w:rsidRPr="00FB5A3F">
        <w:rPr>
          <w:rFonts w:ascii="Calibri" w:eastAsia="Calibri" w:hAnsi="Calibri" w:cs="Calibri"/>
          <w:sz w:val="21"/>
          <w:szCs w:val="21"/>
          <w:lang w:eastAsia="zh-CN"/>
        </w:rPr>
        <w:t xml:space="preserve">he Action will not be able to intervene in all proposed municipalities </w:t>
      </w:r>
      <w:r w:rsidR="00024951" w:rsidRPr="00FB5A3F">
        <w:rPr>
          <w:rFonts w:ascii="Calibri" w:eastAsia="Calibri" w:hAnsi="Calibri" w:cs="Calibri"/>
          <w:sz w:val="21"/>
          <w:szCs w:val="21"/>
          <w:lang w:eastAsia="zh-CN"/>
        </w:rPr>
        <w:t>nor sites</w:t>
      </w:r>
      <w:r w:rsidR="0051454D">
        <w:rPr>
          <w:rFonts w:ascii="Calibri" w:eastAsia="Calibri" w:hAnsi="Calibri" w:cs="Calibri"/>
          <w:sz w:val="21"/>
          <w:szCs w:val="21"/>
          <w:lang w:eastAsia="zh-CN"/>
        </w:rPr>
        <w:t xml:space="preserve"> </w:t>
      </w:r>
      <w:r w:rsidR="0092089E">
        <w:rPr>
          <w:rFonts w:ascii="Calibri" w:eastAsia="Calibri" w:hAnsi="Calibri" w:cs="Calibri"/>
          <w:sz w:val="21"/>
          <w:szCs w:val="21"/>
          <w:lang w:eastAsia="zh-CN"/>
        </w:rPr>
        <w:t xml:space="preserve">despite that </w:t>
      </w:r>
      <w:r w:rsidR="0051454D">
        <w:rPr>
          <w:rFonts w:ascii="Calibri" w:eastAsia="Calibri" w:hAnsi="Calibri" w:cs="Calibri"/>
          <w:sz w:val="21"/>
          <w:szCs w:val="21"/>
          <w:lang w:eastAsia="zh-CN"/>
        </w:rPr>
        <w:t xml:space="preserve">selection was based on </w:t>
      </w:r>
      <w:r w:rsidR="004A0555" w:rsidRPr="00FB5A3F">
        <w:rPr>
          <w:rFonts w:ascii="Calibri" w:eastAsia="Calibri" w:hAnsi="Calibri" w:cs="Calibri"/>
          <w:sz w:val="21"/>
          <w:szCs w:val="21"/>
          <w:lang w:eastAsia="zh-CN"/>
        </w:rPr>
        <w:t xml:space="preserve">their historic value, </w:t>
      </w:r>
      <w:r w:rsidR="0092089E">
        <w:rPr>
          <w:rFonts w:ascii="Calibri" w:eastAsia="Calibri" w:hAnsi="Calibri" w:cs="Calibri"/>
          <w:sz w:val="21"/>
          <w:szCs w:val="21"/>
          <w:lang w:eastAsia="zh-CN"/>
        </w:rPr>
        <w:t xml:space="preserve">potential for </w:t>
      </w:r>
      <w:r w:rsidR="00C172AD" w:rsidRPr="00FB5A3F">
        <w:rPr>
          <w:rFonts w:ascii="Calibri" w:eastAsia="Calibri" w:hAnsi="Calibri" w:cs="Calibri"/>
          <w:sz w:val="21"/>
          <w:szCs w:val="21"/>
          <w:lang w:eastAsia="zh-CN"/>
        </w:rPr>
        <w:t>community trust building</w:t>
      </w:r>
      <w:r w:rsidR="004A0555" w:rsidRPr="00FB5A3F">
        <w:rPr>
          <w:rFonts w:ascii="Calibri" w:eastAsia="Calibri" w:hAnsi="Calibri" w:cs="Calibri"/>
          <w:sz w:val="21"/>
          <w:szCs w:val="21"/>
          <w:lang w:eastAsia="zh-CN"/>
        </w:rPr>
        <w:t>,</w:t>
      </w:r>
      <w:r w:rsidR="00C172AD" w:rsidRPr="00FB5A3F">
        <w:rPr>
          <w:rFonts w:ascii="Calibri" w:eastAsia="Calibri" w:hAnsi="Calibri" w:cs="Calibri"/>
          <w:sz w:val="21"/>
          <w:szCs w:val="21"/>
          <w:lang w:eastAsia="zh-CN"/>
        </w:rPr>
        <w:t xml:space="preserve"> and the richness of cultural and religious heritage</w:t>
      </w:r>
      <w:r w:rsidR="00C172AD" w:rsidRPr="00FB5A3F">
        <w:rPr>
          <w:rFonts w:ascii="Calibri" w:eastAsia="Calibri" w:hAnsi="Calibri" w:cs="Calibri"/>
          <w:b/>
          <w:color w:val="000000"/>
          <w:sz w:val="21"/>
          <w:szCs w:val="21"/>
          <w:shd w:val="clear" w:color="auto" w:fill="FFFFFF"/>
          <w:lang w:eastAsia="zh-CN"/>
        </w:rPr>
        <w:t>:</w:t>
      </w:r>
    </w:p>
    <w:p w14:paraId="737A5D7B" w14:textId="72219743" w:rsidR="00205FA9" w:rsidRDefault="00155507" w:rsidP="00A828B0">
      <w:pPr>
        <w:pStyle w:val="ListParagraph"/>
        <w:numPr>
          <w:ilvl w:val="0"/>
          <w:numId w:val="15"/>
        </w:numPr>
        <w:shd w:val="clear" w:color="auto" w:fill="FFFFFF"/>
        <w:spacing w:before="120"/>
        <w:ind w:left="360"/>
        <w:jc w:val="both"/>
        <w:rPr>
          <w:rFonts w:ascii="Calibri" w:eastAsia="Calibri" w:hAnsi="Calibri" w:cs="Calibri"/>
          <w:color w:val="000000"/>
          <w:sz w:val="21"/>
          <w:szCs w:val="21"/>
          <w:shd w:val="clear" w:color="auto" w:fill="FFFFFF"/>
          <w:lang w:eastAsia="zh-CN"/>
        </w:rPr>
      </w:pPr>
      <w:r w:rsidRPr="00205FA9">
        <w:rPr>
          <w:rFonts w:ascii="Calibri" w:eastAsia="Calibri" w:hAnsi="Calibri" w:cs="Calibri"/>
          <w:b/>
          <w:color w:val="000000"/>
          <w:sz w:val="21"/>
          <w:szCs w:val="21"/>
          <w:shd w:val="clear" w:color="auto" w:fill="FFFFFF"/>
        </w:rPr>
        <w:t>Prishtina/Priština</w:t>
      </w:r>
      <w:r w:rsidRPr="00205FA9">
        <w:rPr>
          <w:rFonts w:ascii="Calibri" w:eastAsia="Calibri" w:hAnsi="Calibri" w:cs="Calibri"/>
          <w:color w:val="000000"/>
          <w:sz w:val="21"/>
          <w:szCs w:val="21"/>
          <w:shd w:val="clear" w:color="auto" w:fill="FFFFFF"/>
        </w:rPr>
        <w:t xml:space="preserve"> is a </w:t>
      </w:r>
      <w:r w:rsidRPr="00205FA9">
        <w:rPr>
          <w:rFonts w:ascii="Calibri" w:eastAsia="Calibri" w:hAnsi="Calibri" w:cs="Calibri"/>
          <w:color w:val="000000"/>
          <w:sz w:val="21"/>
          <w:szCs w:val="21"/>
          <w:shd w:val="clear" w:color="auto" w:fill="FFFFFF"/>
          <w:lang w:eastAsia="zh-CN"/>
        </w:rPr>
        <w:t>multi-ethnic municipality</w:t>
      </w:r>
      <w:r w:rsidR="0012250B" w:rsidRPr="00205FA9">
        <w:rPr>
          <w:rFonts w:ascii="Calibri" w:eastAsia="Calibri" w:hAnsi="Calibri" w:cs="Calibri"/>
          <w:color w:val="000000"/>
          <w:sz w:val="21"/>
          <w:szCs w:val="21"/>
          <w:shd w:val="clear" w:color="auto" w:fill="FFFFFF"/>
          <w:lang w:eastAsia="zh-CN"/>
        </w:rPr>
        <w:t xml:space="preserve"> a town and </w:t>
      </w:r>
      <w:r w:rsidR="00205FA9">
        <w:rPr>
          <w:rFonts w:ascii="Calibri" w:eastAsia="Calibri" w:hAnsi="Calibri" w:cs="Calibri"/>
          <w:color w:val="000000"/>
          <w:sz w:val="21"/>
          <w:szCs w:val="21"/>
          <w:shd w:val="clear" w:color="auto" w:fill="FFFFFF"/>
          <w:lang w:eastAsia="zh-CN"/>
        </w:rPr>
        <w:t xml:space="preserve">the </w:t>
      </w:r>
      <w:r w:rsidR="00205FA9" w:rsidRPr="00205FA9">
        <w:rPr>
          <w:rFonts w:ascii="Calibri" w:eastAsia="Calibri" w:hAnsi="Calibri" w:cs="Calibri"/>
          <w:color w:val="000000"/>
          <w:sz w:val="21"/>
          <w:szCs w:val="21"/>
          <w:shd w:val="clear" w:color="auto" w:fill="FFFFFF"/>
          <w:lang w:eastAsia="zh-CN"/>
        </w:rPr>
        <w:t>administrative, political, economic and cultural centre of Kosovo and the most densely populated municipality</w:t>
      </w:r>
      <w:r w:rsidR="00443409">
        <w:rPr>
          <w:rFonts w:ascii="Calibri" w:eastAsia="Calibri" w:hAnsi="Calibri" w:cs="Calibri"/>
          <w:color w:val="000000"/>
          <w:sz w:val="21"/>
          <w:szCs w:val="21"/>
          <w:shd w:val="clear" w:color="auto" w:fill="FFFFFF"/>
          <w:lang w:eastAsia="zh-CN"/>
        </w:rPr>
        <w:t xml:space="preserve">. </w:t>
      </w:r>
      <w:r w:rsidR="00723081" w:rsidRPr="00723081">
        <w:rPr>
          <w:rFonts w:ascii="Calibri" w:eastAsia="Calibri" w:hAnsi="Calibri" w:cs="Calibri"/>
          <w:color w:val="000000"/>
          <w:sz w:val="21"/>
          <w:szCs w:val="21"/>
          <w:shd w:val="clear" w:color="auto" w:fill="FFFFFF"/>
          <w:lang w:eastAsia="zh-CN"/>
        </w:rPr>
        <w:t>A total of 134 cultural (archaeological and architectural) heritage sites within Prishtinë/Priština municipality are included in the Ministry of Culture, Youth and Sport list of sites under permanent/temporary protect</w:t>
      </w:r>
      <w:r w:rsidR="00723081">
        <w:rPr>
          <w:rFonts w:ascii="Calibri" w:eastAsia="Calibri" w:hAnsi="Calibri" w:cs="Calibri"/>
          <w:color w:val="000000"/>
          <w:sz w:val="21"/>
          <w:szCs w:val="21"/>
          <w:shd w:val="clear" w:color="auto" w:fill="FFFFFF"/>
          <w:lang w:eastAsia="zh-CN"/>
        </w:rPr>
        <w:t xml:space="preserve">ion. </w:t>
      </w:r>
      <w:r w:rsidR="00810E39">
        <w:rPr>
          <w:rFonts w:ascii="Calibri" w:eastAsia="Calibri" w:hAnsi="Calibri" w:cs="Calibri"/>
          <w:color w:val="000000"/>
          <w:sz w:val="21"/>
          <w:szCs w:val="21"/>
          <w:shd w:val="clear" w:color="auto" w:fill="FFFFFF"/>
          <w:lang w:eastAsia="zh-CN"/>
        </w:rPr>
        <w:t xml:space="preserve">From a range of possible </w:t>
      </w:r>
      <w:r w:rsidR="00507648">
        <w:rPr>
          <w:rFonts w:ascii="Calibri" w:eastAsia="Calibri" w:hAnsi="Calibri" w:cs="Calibri"/>
          <w:color w:val="000000"/>
          <w:sz w:val="21"/>
          <w:szCs w:val="21"/>
          <w:shd w:val="clear" w:color="auto" w:fill="FFFFFF"/>
          <w:lang w:eastAsia="zh-CN"/>
        </w:rPr>
        <w:t xml:space="preserve">intervention </w:t>
      </w:r>
      <w:r w:rsidR="00E53774">
        <w:rPr>
          <w:rFonts w:ascii="Calibri" w:eastAsia="Calibri" w:hAnsi="Calibri" w:cs="Calibri"/>
          <w:color w:val="000000"/>
          <w:sz w:val="21"/>
          <w:szCs w:val="21"/>
          <w:shd w:val="clear" w:color="auto" w:fill="FFFFFF"/>
          <w:lang w:eastAsia="zh-CN"/>
        </w:rPr>
        <w:t>sites,</w:t>
      </w:r>
      <w:r w:rsidR="00810E39">
        <w:rPr>
          <w:rFonts w:ascii="Calibri" w:eastAsia="Calibri" w:hAnsi="Calibri" w:cs="Calibri"/>
          <w:color w:val="000000"/>
          <w:sz w:val="21"/>
          <w:szCs w:val="21"/>
          <w:shd w:val="clear" w:color="auto" w:fill="FFFFFF"/>
          <w:lang w:eastAsia="zh-CN"/>
        </w:rPr>
        <w:t xml:space="preserve"> the following was identified as</w:t>
      </w:r>
      <w:r w:rsidR="00507648">
        <w:rPr>
          <w:rFonts w:ascii="Calibri" w:eastAsia="Calibri" w:hAnsi="Calibri" w:cs="Calibri"/>
          <w:color w:val="000000"/>
          <w:sz w:val="21"/>
          <w:szCs w:val="21"/>
          <w:shd w:val="clear" w:color="auto" w:fill="FFFFFF"/>
          <w:lang w:eastAsia="zh-CN"/>
        </w:rPr>
        <w:t xml:space="preserve"> of significant importance:</w:t>
      </w:r>
    </w:p>
    <w:p w14:paraId="116B4A08" w14:textId="518FEC84" w:rsidR="00AC1F87" w:rsidRDefault="00AC1F87" w:rsidP="00A4259F">
      <w:pPr>
        <w:pStyle w:val="ListParagraph"/>
        <w:numPr>
          <w:ilvl w:val="0"/>
          <w:numId w:val="24"/>
        </w:numPr>
        <w:shd w:val="clear" w:color="auto" w:fill="FFFFFF"/>
        <w:spacing w:before="240"/>
        <w:ind w:left="720"/>
        <w:jc w:val="both"/>
        <w:rPr>
          <w:rFonts w:ascii="Calibri" w:eastAsia="Calibri" w:hAnsi="Calibri" w:cs="Calibri"/>
          <w:color w:val="000000"/>
          <w:sz w:val="21"/>
          <w:szCs w:val="21"/>
          <w:shd w:val="clear" w:color="auto" w:fill="FFFFFF"/>
          <w:lang w:eastAsia="zh-CN"/>
        </w:rPr>
      </w:pPr>
      <w:r>
        <w:rPr>
          <w:rFonts w:ascii="Calibri" w:eastAsia="Calibri" w:hAnsi="Calibri" w:cs="Calibri"/>
          <w:color w:val="000000"/>
          <w:sz w:val="21"/>
          <w:szCs w:val="21"/>
          <w:shd w:val="clear" w:color="auto" w:fill="FFFFFF"/>
          <w:lang w:eastAsia="zh-CN"/>
        </w:rPr>
        <w:t>“</w:t>
      </w:r>
      <w:proofErr w:type="spellStart"/>
      <w:r w:rsidRPr="00AC1F87">
        <w:rPr>
          <w:rFonts w:ascii="Calibri" w:eastAsia="Calibri" w:hAnsi="Calibri" w:cs="Calibri"/>
          <w:color w:val="000000"/>
          <w:sz w:val="21"/>
          <w:szCs w:val="21"/>
          <w:shd w:val="clear" w:color="auto" w:fill="FFFFFF"/>
          <w:lang w:eastAsia="zh-CN"/>
        </w:rPr>
        <w:t>Shtëpia</w:t>
      </w:r>
      <w:proofErr w:type="spellEnd"/>
      <w:r w:rsidRPr="00AC1F87">
        <w:rPr>
          <w:rFonts w:ascii="Calibri" w:eastAsia="Calibri" w:hAnsi="Calibri" w:cs="Calibri"/>
          <w:color w:val="000000"/>
          <w:sz w:val="21"/>
          <w:szCs w:val="21"/>
          <w:shd w:val="clear" w:color="auto" w:fill="FFFFFF"/>
          <w:lang w:eastAsia="zh-CN"/>
        </w:rPr>
        <w:t xml:space="preserve"> e </w:t>
      </w:r>
      <w:proofErr w:type="spellStart"/>
      <w:r w:rsidRPr="00AC1F87">
        <w:rPr>
          <w:rFonts w:ascii="Calibri" w:eastAsia="Calibri" w:hAnsi="Calibri" w:cs="Calibri"/>
          <w:color w:val="000000"/>
          <w:sz w:val="21"/>
          <w:szCs w:val="21"/>
          <w:shd w:val="clear" w:color="auto" w:fill="FFFFFF"/>
          <w:lang w:eastAsia="zh-CN"/>
        </w:rPr>
        <w:t>Hyjnilerëve</w:t>
      </w:r>
      <w:proofErr w:type="spellEnd"/>
      <w:r>
        <w:rPr>
          <w:rFonts w:ascii="Calibri" w:eastAsia="Calibri" w:hAnsi="Calibri" w:cs="Calibri"/>
          <w:color w:val="000000"/>
          <w:sz w:val="21"/>
          <w:szCs w:val="21"/>
          <w:shd w:val="clear" w:color="auto" w:fill="FFFFFF"/>
          <w:lang w:eastAsia="zh-CN"/>
        </w:rPr>
        <w:t xml:space="preserve">” (the </w:t>
      </w:r>
      <w:proofErr w:type="spellStart"/>
      <w:r>
        <w:rPr>
          <w:rFonts w:ascii="Calibri" w:eastAsia="Calibri" w:hAnsi="Calibri" w:cs="Calibri"/>
          <w:color w:val="000000"/>
          <w:sz w:val="21"/>
          <w:szCs w:val="21"/>
          <w:shd w:val="clear" w:color="auto" w:fill="FFFFFF"/>
          <w:lang w:eastAsia="zh-CN"/>
        </w:rPr>
        <w:t>Hyjniler</w:t>
      </w:r>
      <w:r w:rsidR="00F95309">
        <w:rPr>
          <w:rFonts w:ascii="Calibri" w:eastAsia="Calibri" w:hAnsi="Calibri" w:cs="Calibri"/>
          <w:color w:val="000000"/>
          <w:sz w:val="21"/>
          <w:szCs w:val="21"/>
          <w:shd w:val="clear" w:color="auto" w:fill="FFFFFF"/>
          <w:lang w:eastAsia="zh-CN"/>
        </w:rPr>
        <w:t>’s</w:t>
      </w:r>
      <w:proofErr w:type="spellEnd"/>
      <w:r w:rsidR="00F95309">
        <w:rPr>
          <w:rFonts w:ascii="Calibri" w:eastAsia="Calibri" w:hAnsi="Calibri" w:cs="Calibri"/>
          <w:color w:val="000000"/>
          <w:sz w:val="21"/>
          <w:szCs w:val="21"/>
          <w:shd w:val="clear" w:color="auto" w:fill="FFFFFF"/>
          <w:lang w:eastAsia="zh-CN"/>
        </w:rPr>
        <w:t xml:space="preserve"> house) is a typica example of the </w:t>
      </w:r>
      <w:r w:rsidRPr="00AC1F87">
        <w:rPr>
          <w:rFonts w:ascii="Calibri" w:eastAsia="Calibri" w:hAnsi="Calibri" w:cs="Calibri"/>
          <w:color w:val="000000"/>
          <w:sz w:val="21"/>
          <w:szCs w:val="21"/>
          <w:shd w:val="clear" w:color="auto" w:fill="FFFFFF"/>
          <w:lang w:eastAsia="zh-CN"/>
        </w:rPr>
        <w:t xml:space="preserve">XVIII </w:t>
      </w:r>
      <w:r w:rsidR="00166E2E">
        <w:rPr>
          <w:rFonts w:ascii="Calibri" w:eastAsia="Calibri" w:hAnsi="Calibri" w:cs="Calibri"/>
          <w:color w:val="000000"/>
          <w:sz w:val="21"/>
          <w:szCs w:val="21"/>
          <w:shd w:val="clear" w:color="auto" w:fill="FFFFFF"/>
          <w:lang w:eastAsia="zh-CN"/>
        </w:rPr>
        <w:t xml:space="preserve">construction </w:t>
      </w:r>
      <w:r w:rsidR="00673327">
        <w:rPr>
          <w:rFonts w:ascii="Calibri" w:eastAsia="Calibri" w:hAnsi="Calibri" w:cs="Calibri"/>
          <w:color w:val="000000"/>
          <w:sz w:val="21"/>
          <w:szCs w:val="21"/>
          <w:shd w:val="clear" w:color="auto" w:fill="FFFFFF"/>
          <w:lang w:eastAsia="zh-CN"/>
        </w:rPr>
        <w:t xml:space="preserve">over two floors. The rooms </w:t>
      </w:r>
      <w:r w:rsidR="006B0DF9">
        <w:rPr>
          <w:rFonts w:ascii="Calibri" w:eastAsia="Calibri" w:hAnsi="Calibri" w:cs="Calibri"/>
          <w:color w:val="000000"/>
          <w:sz w:val="21"/>
          <w:szCs w:val="21"/>
          <w:shd w:val="clear" w:color="auto" w:fill="FFFFFF"/>
          <w:lang w:eastAsia="zh-CN"/>
        </w:rPr>
        <w:t xml:space="preserve">contain a </w:t>
      </w:r>
      <w:r w:rsidR="00E8712C">
        <w:rPr>
          <w:rFonts w:ascii="Calibri" w:eastAsia="Calibri" w:hAnsi="Calibri" w:cs="Calibri"/>
          <w:color w:val="000000"/>
          <w:sz w:val="21"/>
          <w:szCs w:val="21"/>
          <w:shd w:val="clear" w:color="auto" w:fill="FFFFFF"/>
          <w:lang w:eastAsia="zh-CN"/>
        </w:rPr>
        <w:t xml:space="preserve">wealth of </w:t>
      </w:r>
      <w:r w:rsidR="006B0DF9">
        <w:rPr>
          <w:rFonts w:ascii="Calibri" w:eastAsia="Calibri" w:hAnsi="Calibri" w:cs="Calibri"/>
          <w:color w:val="000000"/>
          <w:sz w:val="21"/>
          <w:szCs w:val="21"/>
          <w:shd w:val="clear" w:color="auto" w:fill="FFFFFF"/>
          <w:lang w:eastAsia="zh-CN"/>
        </w:rPr>
        <w:t xml:space="preserve">carved ceilings, </w:t>
      </w:r>
      <w:proofErr w:type="spellStart"/>
      <w:r w:rsidR="006B0DF9">
        <w:rPr>
          <w:rFonts w:ascii="Calibri" w:eastAsia="Calibri" w:hAnsi="Calibri" w:cs="Calibri"/>
          <w:i/>
          <w:iCs/>
          <w:color w:val="000000"/>
          <w:sz w:val="21"/>
          <w:szCs w:val="21"/>
          <w:shd w:val="clear" w:color="auto" w:fill="FFFFFF"/>
          <w:lang w:eastAsia="zh-CN"/>
        </w:rPr>
        <w:t>dollap</w:t>
      </w:r>
      <w:r w:rsidRPr="00AC1F87">
        <w:rPr>
          <w:rFonts w:ascii="Calibri" w:eastAsia="Calibri" w:hAnsi="Calibri" w:cs="Calibri"/>
          <w:color w:val="000000"/>
          <w:sz w:val="21"/>
          <w:szCs w:val="21"/>
          <w:shd w:val="clear" w:color="auto" w:fill="FFFFFF"/>
          <w:lang w:eastAsia="zh-CN"/>
        </w:rPr>
        <w:t>ë</w:t>
      </w:r>
      <w:proofErr w:type="spellEnd"/>
      <w:r w:rsidR="006B0DF9">
        <w:rPr>
          <w:rFonts w:ascii="Calibri" w:eastAsia="Calibri" w:hAnsi="Calibri" w:cs="Calibri"/>
          <w:color w:val="000000"/>
          <w:sz w:val="21"/>
          <w:szCs w:val="21"/>
          <w:shd w:val="clear" w:color="auto" w:fill="FFFFFF"/>
          <w:lang w:eastAsia="zh-CN"/>
        </w:rPr>
        <w:t xml:space="preserve"> </w:t>
      </w:r>
      <w:r w:rsidR="006B0DF9">
        <w:rPr>
          <w:rFonts w:ascii="Calibri" w:eastAsia="Calibri" w:hAnsi="Calibri" w:cs="Calibri"/>
          <w:i/>
          <w:iCs/>
          <w:color w:val="000000"/>
          <w:sz w:val="21"/>
          <w:szCs w:val="21"/>
          <w:shd w:val="clear" w:color="auto" w:fill="FFFFFF"/>
          <w:lang w:eastAsia="zh-CN"/>
        </w:rPr>
        <w:t>(</w:t>
      </w:r>
      <w:r w:rsidR="00A978A2">
        <w:rPr>
          <w:rFonts w:ascii="Calibri" w:eastAsia="Calibri" w:hAnsi="Calibri" w:cs="Calibri"/>
          <w:color w:val="000000"/>
          <w:sz w:val="21"/>
          <w:szCs w:val="21"/>
          <w:shd w:val="clear" w:color="auto" w:fill="FFFFFF"/>
          <w:lang w:eastAsia="zh-CN"/>
        </w:rPr>
        <w:t>in-build storage spaces)</w:t>
      </w:r>
      <w:r w:rsidRPr="00AC1F87">
        <w:rPr>
          <w:rFonts w:ascii="Calibri" w:eastAsia="Calibri" w:hAnsi="Calibri" w:cs="Calibri"/>
          <w:color w:val="000000"/>
          <w:sz w:val="21"/>
          <w:szCs w:val="21"/>
          <w:shd w:val="clear" w:color="auto" w:fill="FFFFFF"/>
          <w:lang w:eastAsia="zh-CN"/>
        </w:rPr>
        <w:t xml:space="preserve"> </w:t>
      </w:r>
      <w:r w:rsidR="00A978A2">
        <w:rPr>
          <w:rFonts w:ascii="Calibri" w:eastAsia="Calibri" w:hAnsi="Calibri" w:cs="Calibri"/>
          <w:color w:val="000000"/>
          <w:sz w:val="21"/>
          <w:szCs w:val="21"/>
          <w:shd w:val="clear" w:color="auto" w:fill="FFFFFF"/>
          <w:lang w:eastAsia="zh-CN"/>
        </w:rPr>
        <w:t xml:space="preserve">and </w:t>
      </w:r>
      <w:proofErr w:type="spellStart"/>
      <w:r w:rsidRPr="00A978A2">
        <w:rPr>
          <w:rFonts w:ascii="Calibri" w:eastAsia="Calibri" w:hAnsi="Calibri" w:cs="Calibri"/>
          <w:i/>
          <w:iCs/>
          <w:color w:val="000000"/>
          <w:sz w:val="21"/>
          <w:szCs w:val="21"/>
          <w:shd w:val="clear" w:color="auto" w:fill="FFFFFF"/>
          <w:lang w:eastAsia="zh-CN"/>
        </w:rPr>
        <w:t>hamamxhikë</w:t>
      </w:r>
      <w:proofErr w:type="spellEnd"/>
      <w:r w:rsidR="00E8712C">
        <w:rPr>
          <w:rFonts w:ascii="Calibri" w:eastAsia="Calibri" w:hAnsi="Calibri" w:cs="Calibri"/>
          <w:i/>
          <w:iCs/>
          <w:color w:val="000000"/>
          <w:sz w:val="21"/>
          <w:szCs w:val="21"/>
          <w:shd w:val="clear" w:color="auto" w:fill="FFFFFF"/>
          <w:lang w:eastAsia="zh-CN"/>
        </w:rPr>
        <w:t>.</w:t>
      </w:r>
      <w:r w:rsidRPr="00AC1F87">
        <w:rPr>
          <w:rFonts w:ascii="Calibri" w:eastAsia="Calibri" w:hAnsi="Calibri" w:cs="Calibri"/>
          <w:color w:val="000000"/>
          <w:sz w:val="21"/>
          <w:szCs w:val="21"/>
          <w:shd w:val="clear" w:color="auto" w:fill="FFFFFF"/>
          <w:lang w:eastAsia="zh-CN"/>
        </w:rPr>
        <w:t xml:space="preserve"> </w:t>
      </w:r>
      <w:r w:rsidR="00E8712C">
        <w:rPr>
          <w:rFonts w:ascii="Calibri" w:eastAsia="Calibri" w:hAnsi="Calibri" w:cs="Calibri"/>
          <w:color w:val="000000"/>
          <w:sz w:val="21"/>
          <w:szCs w:val="21"/>
          <w:shd w:val="clear" w:color="auto" w:fill="FFFFFF"/>
          <w:lang w:eastAsia="zh-CN"/>
        </w:rPr>
        <w:t xml:space="preserve">The house, which is in private ownership, is an exceptional example of </w:t>
      </w:r>
      <w:r w:rsidR="00225F06">
        <w:rPr>
          <w:rFonts w:ascii="Calibri" w:eastAsia="Calibri" w:hAnsi="Calibri" w:cs="Calibri"/>
          <w:color w:val="000000"/>
          <w:sz w:val="21"/>
          <w:szCs w:val="21"/>
          <w:shd w:val="clear" w:color="auto" w:fill="FFFFFF"/>
          <w:lang w:eastAsia="zh-CN"/>
        </w:rPr>
        <w:t>B</w:t>
      </w:r>
      <w:r w:rsidRPr="00AC1F87">
        <w:rPr>
          <w:rFonts w:ascii="Calibri" w:eastAsia="Calibri" w:hAnsi="Calibri" w:cs="Calibri"/>
          <w:color w:val="000000"/>
          <w:sz w:val="21"/>
          <w:szCs w:val="21"/>
          <w:shd w:val="clear" w:color="auto" w:fill="FFFFFF"/>
          <w:lang w:eastAsia="zh-CN"/>
        </w:rPr>
        <w:t>alkan</w:t>
      </w:r>
      <w:r w:rsidR="00225F06">
        <w:rPr>
          <w:rFonts w:ascii="Calibri" w:eastAsia="Calibri" w:hAnsi="Calibri" w:cs="Calibri"/>
          <w:color w:val="000000"/>
          <w:sz w:val="21"/>
          <w:szCs w:val="21"/>
          <w:shd w:val="clear" w:color="auto" w:fill="FFFFFF"/>
          <w:lang w:eastAsia="zh-CN"/>
        </w:rPr>
        <w:t xml:space="preserve"> period architecture. </w:t>
      </w:r>
    </w:p>
    <w:p w14:paraId="197169B5" w14:textId="77777777" w:rsidR="007E2385" w:rsidRDefault="007E2385" w:rsidP="007E2385">
      <w:pPr>
        <w:pStyle w:val="ListParagraph"/>
        <w:shd w:val="clear" w:color="auto" w:fill="FFFFFF"/>
        <w:spacing w:before="240"/>
        <w:jc w:val="both"/>
        <w:rPr>
          <w:rFonts w:ascii="Calibri" w:eastAsia="Calibri" w:hAnsi="Calibri" w:cs="Calibri"/>
          <w:color w:val="000000"/>
          <w:sz w:val="21"/>
          <w:szCs w:val="21"/>
          <w:shd w:val="clear" w:color="auto" w:fill="FFFFFF"/>
          <w:lang w:eastAsia="zh-CN"/>
        </w:rPr>
      </w:pPr>
    </w:p>
    <w:p w14:paraId="092ACAA7" w14:textId="44CA7B98" w:rsidR="00F476A8" w:rsidRPr="00205FA9" w:rsidRDefault="00E17EF4" w:rsidP="00A4259F">
      <w:pPr>
        <w:pStyle w:val="ListParagraph"/>
        <w:numPr>
          <w:ilvl w:val="0"/>
          <w:numId w:val="15"/>
        </w:numPr>
        <w:shd w:val="clear" w:color="auto" w:fill="FFFFFF"/>
        <w:spacing w:before="240"/>
        <w:ind w:left="360"/>
        <w:jc w:val="both"/>
        <w:rPr>
          <w:rFonts w:ascii="Calibri" w:eastAsia="Calibri" w:hAnsi="Calibri" w:cs="Calibri"/>
          <w:color w:val="000000"/>
          <w:sz w:val="21"/>
          <w:szCs w:val="21"/>
          <w:shd w:val="clear" w:color="auto" w:fill="FFFFFF"/>
        </w:rPr>
      </w:pPr>
      <w:bookmarkStart w:id="7" w:name="_Hlk52362626"/>
      <w:r w:rsidRPr="00205FA9">
        <w:rPr>
          <w:rFonts w:ascii="Calibri" w:eastAsia="Calibri" w:hAnsi="Calibri" w:cs="Calibri"/>
          <w:b/>
          <w:color w:val="000000"/>
          <w:sz w:val="21"/>
          <w:szCs w:val="21"/>
          <w:shd w:val="clear" w:color="auto" w:fill="FFFFFF"/>
        </w:rPr>
        <w:t>Gjakov</w:t>
      </w:r>
      <w:r w:rsidR="006C1102">
        <w:rPr>
          <w:rFonts w:ascii="Calibri" w:eastAsia="Calibri" w:hAnsi="Calibri" w:cs="Calibri"/>
          <w:b/>
          <w:color w:val="000000"/>
          <w:sz w:val="21"/>
          <w:szCs w:val="21"/>
          <w:shd w:val="clear" w:color="auto" w:fill="FFFFFF"/>
        </w:rPr>
        <w:t>ë</w:t>
      </w:r>
      <w:r w:rsidRPr="00205FA9">
        <w:rPr>
          <w:rFonts w:ascii="Calibri" w:eastAsia="Calibri" w:hAnsi="Calibri" w:cs="Calibri"/>
          <w:b/>
          <w:color w:val="000000"/>
          <w:sz w:val="21"/>
          <w:szCs w:val="21"/>
          <w:shd w:val="clear" w:color="auto" w:fill="FFFFFF"/>
        </w:rPr>
        <w:t>/ Djakovica</w:t>
      </w:r>
      <w:r w:rsidRPr="00205FA9">
        <w:rPr>
          <w:rFonts w:ascii="Calibri" w:eastAsia="Calibri" w:hAnsi="Calibri" w:cs="Calibri"/>
          <w:color w:val="000000"/>
          <w:sz w:val="21"/>
          <w:szCs w:val="21"/>
          <w:shd w:val="clear" w:color="auto" w:fill="FFFFFF"/>
        </w:rPr>
        <w:t xml:space="preserve"> </w:t>
      </w:r>
      <w:bookmarkEnd w:id="7"/>
      <w:r w:rsidRPr="00205FA9">
        <w:rPr>
          <w:rFonts w:ascii="Calibri" w:eastAsia="Calibri" w:hAnsi="Calibri" w:cs="Calibri"/>
          <w:color w:val="000000"/>
          <w:sz w:val="21"/>
          <w:szCs w:val="21"/>
          <w:shd w:val="clear" w:color="auto" w:fill="FFFFFF"/>
        </w:rPr>
        <w:t xml:space="preserve">is a town and municipality located in south-western Kosovo, with a range of natural and cultural and religious heritage sites. The most noted ones are the </w:t>
      </w:r>
      <w:proofErr w:type="spellStart"/>
      <w:r w:rsidRPr="00205FA9">
        <w:rPr>
          <w:rFonts w:ascii="Calibri" w:eastAsia="Calibri" w:hAnsi="Calibri" w:cs="Calibri"/>
          <w:color w:val="000000"/>
          <w:sz w:val="21"/>
          <w:szCs w:val="21"/>
          <w:shd w:val="clear" w:color="auto" w:fill="FFFFFF"/>
        </w:rPr>
        <w:t>Ura</w:t>
      </w:r>
      <w:proofErr w:type="spellEnd"/>
      <w:r w:rsidRPr="00205FA9">
        <w:rPr>
          <w:rFonts w:ascii="Calibri" w:eastAsia="Calibri" w:hAnsi="Calibri" w:cs="Calibri"/>
          <w:color w:val="000000"/>
          <w:sz w:val="21"/>
          <w:szCs w:val="21"/>
          <w:shd w:val="clear" w:color="auto" w:fill="FFFFFF"/>
        </w:rPr>
        <w:t xml:space="preserve"> e </w:t>
      </w:r>
      <w:proofErr w:type="spellStart"/>
      <w:r w:rsidRPr="00205FA9">
        <w:rPr>
          <w:rFonts w:ascii="Calibri" w:eastAsia="Calibri" w:hAnsi="Calibri" w:cs="Calibri"/>
          <w:color w:val="000000"/>
          <w:sz w:val="21"/>
          <w:szCs w:val="21"/>
          <w:shd w:val="clear" w:color="auto" w:fill="FFFFFF"/>
        </w:rPr>
        <w:t>Shenjte</w:t>
      </w:r>
      <w:proofErr w:type="spellEnd"/>
      <w:r w:rsidRPr="00205FA9">
        <w:rPr>
          <w:rFonts w:ascii="Calibri" w:eastAsia="Calibri" w:hAnsi="Calibri" w:cs="Calibri"/>
          <w:color w:val="000000"/>
          <w:sz w:val="21"/>
          <w:szCs w:val="21"/>
          <w:shd w:val="clear" w:color="auto" w:fill="FFFFFF"/>
        </w:rPr>
        <w:t xml:space="preserve"> bridge, </w:t>
      </w:r>
      <w:proofErr w:type="spellStart"/>
      <w:r w:rsidRPr="00205FA9">
        <w:rPr>
          <w:rFonts w:ascii="Calibri" w:eastAsia="Calibri" w:hAnsi="Calibri" w:cs="Calibri"/>
          <w:color w:val="000000"/>
          <w:sz w:val="21"/>
          <w:szCs w:val="21"/>
          <w:shd w:val="clear" w:color="auto" w:fill="FFFFFF"/>
        </w:rPr>
        <w:t>Çarshia</w:t>
      </w:r>
      <w:proofErr w:type="spellEnd"/>
      <w:r w:rsidRPr="00205FA9">
        <w:rPr>
          <w:rFonts w:ascii="Calibri" w:eastAsia="Calibri" w:hAnsi="Calibri" w:cs="Calibri"/>
          <w:color w:val="000000"/>
          <w:sz w:val="21"/>
          <w:szCs w:val="21"/>
          <w:shd w:val="clear" w:color="auto" w:fill="FFFFFF"/>
        </w:rPr>
        <w:t xml:space="preserve"> e </w:t>
      </w:r>
      <w:proofErr w:type="spellStart"/>
      <w:r w:rsidRPr="00205FA9">
        <w:rPr>
          <w:rFonts w:ascii="Calibri" w:eastAsia="Calibri" w:hAnsi="Calibri" w:cs="Calibri"/>
          <w:color w:val="000000"/>
          <w:sz w:val="21"/>
          <w:szCs w:val="21"/>
          <w:shd w:val="clear" w:color="auto" w:fill="FFFFFF"/>
        </w:rPr>
        <w:t>Vjeter</w:t>
      </w:r>
      <w:proofErr w:type="spellEnd"/>
      <w:r w:rsidRPr="00205FA9">
        <w:rPr>
          <w:rFonts w:ascii="Calibri" w:eastAsia="Calibri" w:hAnsi="Calibri" w:cs="Calibri"/>
          <w:color w:val="000000"/>
          <w:sz w:val="21"/>
          <w:szCs w:val="21"/>
          <w:shd w:val="clear" w:color="auto" w:fill="FFFFFF"/>
        </w:rPr>
        <w:t xml:space="preserve">, </w:t>
      </w:r>
      <w:proofErr w:type="spellStart"/>
      <w:r w:rsidRPr="00205FA9">
        <w:rPr>
          <w:rFonts w:ascii="Calibri" w:eastAsia="Calibri" w:hAnsi="Calibri" w:cs="Calibri"/>
          <w:color w:val="000000"/>
          <w:sz w:val="21"/>
          <w:szCs w:val="21"/>
          <w:shd w:val="clear" w:color="auto" w:fill="FFFFFF"/>
        </w:rPr>
        <w:t>Hadumi</w:t>
      </w:r>
      <w:proofErr w:type="spellEnd"/>
      <w:r w:rsidRPr="00205FA9">
        <w:rPr>
          <w:rFonts w:ascii="Calibri" w:eastAsia="Calibri" w:hAnsi="Calibri" w:cs="Calibri"/>
          <w:color w:val="000000"/>
          <w:sz w:val="21"/>
          <w:szCs w:val="21"/>
          <w:shd w:val="clear" w:color="auto" w:fill="FFFFFF"/>
        </w:rPr>
        <w:t xml:space="preserve"> Mosque, the Clock Tower, </w:t>
      </w:r>
      <w:proofErr w:type="spellStart"/>
      <w:r w:rsidRPr="00205FA9">
        <w:rPr>
          <w:rFonts w:ascii="Calibri" w:eastAsia="Calibri" w:hAnsi="Calibri" w:cs="Calibri"/>
          <w:color w:val="000000"/>
          <w:sz w:val="21"/>
          <w:szCs w:val="21"/>
          <w:shd w:val="clear" w:color="auto" w:fill="FFFFFF"/>
        </w:rPr>
        <w:t>Haraqia’s</w:t>
      </w:r>
      <w:proofErr w:type="spellEnd"/>
      <w:r w:rsidRPr="00205FA9">
        <w:rPr>
          <w:rFonts w:ascii="Calibri" w:eastAsia="Calibri" w:hAnsi="Calibri" w:cs="Calibri"/>
          <w:color w:val="000000"/>
          <w:sz w:val="21"/>
          <w:szCs w:val="21"/>
          <w:shd w:val="clear" w:color="auto" w:fill="FFFFFF"/>
        </w:rPr>
        <w:t xml:space="preserve"> Inn, and the Ethnographic Museum, as well as a several smaller </w:t>
      </w:r>
      <w:r w:rsidRPr="00205FA9">
        <w:rPr>
          <w:rFonts w:ascii="Calibri" w:eastAsia="Calibri" w:hAnsi="Calibri" w:cs="Calibri"/>
          <w:color w:val="000000"/>
          <w:sz w:val="21"/>
          <w:szCs w:val="21"/>
          <w:shd w:val="clear" w:color="auto" w:fill="FFFFFF"/>
        </w:rPr>
        <w:lastRenderedPageBreak/>
        <w:t>sites which are in severe disrepair and in danger of being lost forever</w:t>
      </w:r>
      <w:r w:rsidR="00244C78">
        <w:rPr>
          <w:rStyle w:val="FootnoteReference"/>
          <w:rFonts w:eastAsia="Calibri" w:cs="Calibri"/>
          <w:color w:val="000000"/>
          <w:sz w:val="21"/>
          <w:shd w:val="clear" w:color="auto" w:fill="FFFFFF"/>
        </w:rPr>
        <w:footnoteReference w:id="53"/>
      </w:r>
      <w:r w:rsidRPr="00205FA9">
        <w:rPr>
          <w:rFonts w:ascii="Calibri" w:eastAsia="Calibri" w:hAnsi="Calibri" w:cs="Calibri"/>
          <w:color w:val="000000"/>
          <w:sz w:val="21"/>
          <w:szCs w:val="21"/>
          <w:shd w:val="clear" w:color="auto" w:fill="FFFFFF"/>
        </w:rPr>
        <w:t xml:space="preserve">. </w:t>
      </w:r>
      <w:r w:rsidR="00420340" w:rsidRPr="00205FA9">
        <w:rPr>
          <w:rFonts w:ascii="Calibri" w:eastAsia="Calibri" w:hAnsi="Calibri" w:cs="Calibri"/>
          <w:color w:val="000000"/>
          <w:sz w:val="21"/>
          <w:szCs w:val="21"/>
          <w:shd w:val="clear" w:color="auto" w:fill="FFFFFF"/>
        </w:rPr>
        <w:t>The Regional Centre for Cultural Heritage</w:t>
      </w:r>
      <w:r w:rsidR="008F1D63" w:rsidRPr="00205FA9">
        <w:rPr>
          <w:rFonts w:ascii="Calibri" w:eastAsia="Calibri" w:hAnsi="Calibri" w:cs="Calibri"/>
          <w:color w:val="000000"/>
          <w:sz w:val="21"/>
          <w:szCs w:val="21"/>
          <w:shd w:val="clear" w:color="auto" w:fill="FFFFFF"/>
        </w:rPr>
        <w:t>, in discussion with the municipality,</w:t>
      </w:r>
      <w:r w:rsidR="00E4264B" w:rsidRPr="00205FA9">
        <w:rPr>
          <w:rFonts w:ascii="Calibri" w:eastAsia="Calibri" w:hAnsi="Calibri" w:cs="Calibri"/>
          <w:color w:val="000000"/>
          <w:sz w:val="21"/>
          <w:szCs w:val="21"/>
          <w:shd w:val="clear" w:color="auto" w:fill="FFFFFF"/>
        </w:rPr>
        <w:t xml:space="preserve"> has submitted two proposals </w:t>
      </w:r>
      <w:r w:rsidR="00A079C3" w:rsidRPr="00205FA9">
        <w:rPr>
          <w:rFonts w:ascii="Calibri" w:eastAsia="Calibri" w:hAnsi="Calibri" w:cs="Calibri"/>
          <w:color w:val="000000"/>
          <w:sz w:val="21"/>
          <w:szCs w:val="21"/>
          <w:shd w:val="clear" w:color="auto" w:fill="FFFFFF"/>
        </w:rPr>
        <w:t>for intervention:</w:t>
      </w:r>
    </w:p>
    <w:p w14:paraId="59B6E715" w14:textId="5E4DFBF9" w:rsidR="009D5432" w:rsidRDefault="00A079C3" w:rsidP="00A828B0">
      <w:pPr>
        <w:pStyle w:val="ListParagraph"/>
        <w:numPr>
          <w:ilvl w:val="0"/>
          <w:numId w:val="16"/>
        </w:numPr>
        <w:shd w:val="clear" w:color="auto" w:fill="FFFFFF"/>
        <w:spacing w:before="120"/>
        <w:ind w:left="720"/>
        <w:jc w:val="both"/>
        <w:rPr>
          <w:rFonts w:ascii="Calibri" w:eastAsia="Calibri" w:hAnsi="Calibri" w:cs="Calibri"/>
          <w:color w:val="000000"/>
          <w:sz w:val="21"/>
          <w:szCs w:val="21"/>
          <w:shd w:val="clear" w:color="auto" w:fill="FFFFFF"/>
        </w:rPr>
      </w:pPr>
      <w:r w:rsidRPr="00F476A8">
        <w:rPr>
          <w:rFonts w:ascii="Calibri" w:eastAsia="Calibri" w:hAnsi="Calibri" w:cs="Calibri"/>
          <w:color w:val="000000"/>
          <w:sz w:val="21"/>
          <w:szCs w:val="21"/>
          <w:shd w:val="clear" w:color="auto" w:fill="FFFFFF"/>
        </w:rPr>
        <w:t xml:space="preserve">Kalaja e </w:t>
      </w:r>
      <w:proofErr w:type="spellStart"/>
      <w:r w:rsidRPr="00F476A8">
        <w:rPr>
          <w:rFonts w:ascii="Calibri" w:eastAsia="Calibri" w:hAnsi="Calibri" w:cs="Calibri"/>
          <w:color w:val="000000"/>
          <w:sz w:val="21"/>
          <w:szCs w:val="21"/>
          <w:shd w:val="clear" w:color="auto" w:fill="FFFFFF"/>
        </w:rPr>
        <w:t>Lek</w:t>
      </w:r>
      <w:r w:rsidR="002D3528" w:rsidRPr="00F476A8">
        <w:rPr>
          <w:rFonts w:ascii="Calibri" w:eastAsia="Calibri" w:hAnsi="Calibri" w:cs="Calibri"/>
          <w:color w:val="000000"/>
          <w:sz w:val="21"/>
          <w:szCs w:val="21"/>
          <w:shd w:val="clear" w:color="auto" w:fill="FFFFFF"/>
        </w:rPr>
        <w:t>ë</w:t>
      </w:r>
      <w:r w:rsidRPr="00F476A8">
        <w:rPr>
          <w:rFonts w:ascii="Calibri" w:eastAsia="Calibri" w:hAnsi="Calibri" w:cs="Calibri"/>
          <w:color w:val="000000"/>
          <w:sz w:val="21"/>
          <w:szCs w:val="21"/>
          <w:shd w:val="clear" w:color="auto" w:fill="FFFFFF"/>
        </w:rPr>
        <w:t>s</w:t>
      </w:r>
      <w:proofErr w:type="spellEnd"/>
      <w:r w:rsidRPr="00F476A8">
        <w:rPr>
          <w:rFonts w:ascii="Calibri" w:eastAsia="Calibri" w:hAnsi="Calibri" w:cs="Calibri"/>
          <w:color w:val="000000"/>
          <w:sz w:val="21"/>
          <w:szCs w:val="21"/>
          <w:shd w:val="clear" w:color="auto" w:fill="FFFFFF"/>
        </w:rPr>
        <w:t xml:space="preserve"> (</w:t>
      </w:r>
      <w:proofErr w:type="spellStart"/>
      <w:r w:rsidR="002D3528" w:rsidRPr="00F476A8">
        <w:rPr>
          <w:rFonts w:ascii="Calibri" w:eastAsia="Calibri" w:hAnsi="Calibri" w:cs="Calibri"/>
          <w:color w:val="000000"/>
          <w:sz w:val="21"/>
          <w:szCs w:val="21"/>
          <w:shd w:val="clear" w:color="auto" w:fill="FFFFFF"/>
        </w:rPr>
        <w:t>Leka’s</w:t>
      </w:r>
      <w:proofErr w:type="spellEnd"/>
      <w:r w:rsidR="002D3528" w:rsidRPr="00F476A8">
        <w:rPr>
          <w:rFonts w:ascii="Calibri" w:eastAsia="Calibri" w:hAnsi="Calibri" w:cs="Calibri"/>
          <w:color w:val="000000"/>
          <w:sz w:val="21"/>
          <w:szCs w:val="21"/>
          <w:shd w:val="clear" w:color="auto" w:fill="FFFFFF"/>
        </w:rPr>
        <w:t xml:space="preserve"> Castle </w:t>
      </w:r>
      <w:r w:rsidRPr="00F476A8">
        <w:rPr>
          <w:rFonts w:ascii="Calibri" w:eastAsia="Calibri" w:hAnsi="Calibri" w:cs="Calibri"/>
          <w:color w:val="000000"/>
          <w:sz w:val="21"/>
          <w:szCs w:val="21"/>
          <w:shd w:val="clear" w:color="auto" w:fill="FFFFFF"/>
        </w:rPr>
        <w:t xml:space="preserve">in </w:t>
      </w:r>
      <w:proofErr w:type="spellStart"/>
      <w:r w:rsidRPr="00F476A8">
        <w:rPr>
          <w:rFonts w:ascii="Calibri" w:eastAsia="Calibri" w:hAnsi="Calibri" w:cs="Calibri"/>
          <w:color w:val="000000"/>
          <w:sz w:val="21"/>
          <w:szCs w:val="21"/>
          <w:shd w:val="clear" w:color="auto" w:fill="FFFFFF"/>
        </w:rPr>
        <w:t>Popoc</w:t>
      </w:r>
      <w:proofErr w:type="spellEnd"/>
      <w:r w:rsidRPr="00F476A8">
        <w:rPr>
          <w:rFonts w:ascii="Calibri" w:eastAsia="Calibri" w:hAnsi="Calibri" w:cs="Calibri"/>
          <w:color w:val="000000"/>
          <w:sz w:val="21"/>
          <w:szCs w:val="21"/>
          <w:shd w:val="clear" w:color="auto" w:fill="FFFFFF"/>
        </w:rPr>
        <w:t>/</w:t>
      </w:r>
      <w:proofErr w:type="spellStart"/>
      <w:r w:rsidRPr="00F476A8">
        <w:rPr>
          <w:rFonts w:ascii="Calibri" w:eastAsia="Calibri" w:hAnsi="Calibri" w:cs="Calibri"/>
          <w:color w:val="000000"/>
          <w:sz w:val="21"/>
          <w:szCs w:val="21"/>
          <w:shd w:val="clear" w:color="auto" w:fill="FFFFFF"/>
        </w:rPr>
        <w:t>Pop</w:t>
      </w:r>
      <w:r w:rsidR="00AE6EDA">
        <w:rPr>
          <w:rFonts w:ascii="Calibri" w:eastAsia="Calibri" w:hAnsi="Calibri" w:cs="Calibri"/>
          <w:color w:val="000000"/>
          <w:sz w:val="21"/>
          <w:szCs w:val="21"/>
          <w:shd w:val="clear" w:color="auto" w:fill="FFFFFF"/>
        </w:rPr>
        <w:t>o</w:t>
      </w:r>
      <w:r w:rsidRPr="00F476A8">
        <w:rPr>
          <w:rFonts w:ascii="Calibri" w:eastAsia="Calibri" w:hAnsi="Calibri" w:cs="Calibri"/>
          <w:color w:val="000000"/>
          <w:sz w:val="21"/>
          <w:szCs w:val="21"/>
          <w:shd w:val="clear" w:color="auto" w:fill="FFFFFF"/>
        </w:rPr>
        <w:t>vac</w:t>
      </w:r>
      <w:proofErr w:type="spellEnd"/>
      <w:r w:rsidRPr="00F476A8">
        <w:rPr>
          <w:rFonts w:ascii="Calibri" w:eastAsia="Calibri" w:hAnsi="Calibri" w:cs="Calibri"/>
          <w:color w:val="000000"/>
          <w:sz w:val="21"/>
          <w:szCs w:val="21"/>
          <w:shd w:val="clear" w:color="auto" w:fill="FFFFFF"/>
        </w:rPr>
        <w:t xml:space="preserve"> village) </w:t>
      </w:r>
      <w:r w:rsidR="00B04D2A" w:rsidRPr="00F476A8">
        <w:rPr>
          <w:rFonts w:ascii="Calibri" w:eastAsia="Calibri" w:hAnsi="Calibri" w:cs="Calibri"/>
          <w:color w:val="000000"/>
          <w:sz w:val="21"/>
          <w:szCs w:val="21"/>
          <w:shd w:val="clear" w:color="auto" w:fill="FFFFFF"/>
        </w:rPr>
        <w:t xml:space="preserve">which is an </w:t>
      </w:r>
      <w:proofErr w:type="spellStart"/>
      <w:r w:rsidR="00B04D2A" w:rsidRPr="00F476A8">
        <w:rPr>
          <w:rFonts w:ascii="Calibri" w:eastAsia="Calibri" w:hAnsi="Calibri" w:cs="Calibri"/>
          <w:color w:val="000000"/>
          <w:sz w:val="21"/>
          <w:szCs w:val="21"/>
          <w:shd w:val="clear" w:color="auto" w:fill="FFFFFF"/>
        </w:rPr>
        <w:t>archeological</w:t>
      </w:r>
      <w:proofErr w:type="spellEnd"/>
      <w:r w:rsidR="00B04D2A" w:rsidRPr="00F476A8">
        <w:rPr>
          <w:rFonts w:ascii="Calibri" w:eastAsia="Calibri" w:hAnsi="Calibri" w:cs="Calibri"/>
          <w:color w:val="000000"/>
          <w:sz w:val="21"/>
          <w:szCs w:val="21"/>
          <w:shd w:val="clear" w:color="auto" w:fill="FFFFFF"/>
        </w:rPr>
        <w:t xml:space="preserve"> site</w:t>
      </w:r>
      <w:r w:rsidR="00BA221A" w:rsidRPr="00F476A8">
        <w:rPr>
          <w:rFonts w:ascii="Calibri" w:eastAsia="Calibri" w:hAnsi="Calibri" w:cs="Calibri"/>
          <w:color w:val="000000"/>
          <w:sz w:val="21"/>
          <w:szCs w:val="21"/>
          <w:shd w:val="clear" w:color="auto" w:fill="FFFFFF"/>
        </w:rPr>
        <w:t xml:space="preserve"> of the late antiquity</w:t>
      </w:r>
      <w:r w:rsidR="00B04D2A" w:rsidRPr="00F476A8">
        <w:rPr>
          <w:rFonts w:ascii="Calibri" w:eastAsia="Calibri" w:hAnsi="Calibri" w:cs="Calibri"/>
          <w:color w:val="000000"/>
          <w:sz w:val="21"/>
          <w:szCs w:val="21"/>
          <w:shd w:val="clear" w:color="auto" w:fill="FFFFFF"/>
        </w:rPr>
        <w:t xml:space="preserve"> requiring </w:t>
      </w:r>
      <w:r w:rsidR="004F6893" w:rsidRPr="00F476A8">
        <w:rPr>
          <w:rFonts w:ascii="Calibri" w:eastAsia="Calibri" w:hAnsi="Calibri" w:cs="Calibri"/>
          <w:color w:val="000000"/>
          <w:sz w:val="21"/>
          <w:szCs w:val="21"/>
          <w:shd w:val="clear" w:color="auto" w:fill="FFFFFF"/>
        </w:rPr>
        <w:t>research, analysis</w:t>
      </w:r>
      <w:r w:rsidR="0066036A" w:rsidRPr="00F476A8">
        <w:rPr>
          <w:rFonts w:ascii="Calibri" w:eastAsia="Calibri" w:hAnsi="Calibri" w:cs="Calibri"/>
          <w:color w:val="000000"/>
          <w:sz w:val="21"/>
          <w:szCs w:val="21"/>
          <w:shd w:val="clear" w:color="auto" w:fill="FFFFFF"/>
        </w:rPr>
        <w:t>,</w:t>
      </w:r>
      <w:r w:rsidR="004F6893" w:rsidRPr="00F476A8">
        <w:rPr>
          <w:rFonts w:ascii="Calibri" w:eastAsia="Calibri" w:hAnsi="Calibri" w:cs="Calibri"/>
          <w:color w:val="000000"/>
          <w:sz w:val="21"/>
          <w:szCs w:val="21"/>
          <w:shd w:val="clear" w:color="auto" w:fill="FFFFFF"/>
        </w:rPr>
        <w:t xml:space="preserve"> and </w:t>
      </w:r>
      <w:r w:rsidR="0066036A" w:rsidRPr="00F476A8">
        <w:rPr>
          <w:rFonts w:ascii="Calibri" w:eastAsia="Calibri" w:hAnsi="Calibri" w:cs="Calibri"/>
          <w:color w:val="000000"/>
          <w:sz w:val="21"/>
          <w:szCs w:val="21"/>
          <w:shd w:val="clear" w:color="auto" w:fill="FFFFFF"/>
        </w:rPr>
        <w:t>access fo</w:t>
      </w:r>
      <w:r w:rsidR="0094206E" w:rsidRPr="00F476A8">
        <w:rPr>
          <w:rFonts w:ascii="Calibri" w:eastAsia="Calibri" w:hAnsi="Calibri" w:cs="Calibri"/>
          <w:color w:val="000000"/>
          <w:sz w:val="21"/>
          <w:szCs w:val="21"/>
          <w:shd w:val="clear" w:color="auto" w:fill="FFFFFF"/>
        </w:rPr>
        <w:t>r visitors</w:t>
      </w:r>
      <w:r w:rsidR="0094206E">
        <w:rPr>
          <w:rStyle w:val="FootnoteReference"/>
          <w:rFonts w:eastAsia="Calibri" w:cs="Calibri"/>
          <w:color w:val="000000"/>
          <w:sz w:val="21"/>
          <w:shd w:val="clear" w:color="auto" w:fill="FFFFFF"/>
        </w:rPr>
        <w:footnoteReference w:id="54"/>
      </w:r>
      <w:r w:rsidR="00C54715" w:rsidRPr="00F476A8">
        <w:rPr>
          <w:rFonts w:ascii="Calibri" w:eastAsia="Calibri" w:hAnsi="Calibri" w:cs="Calibri"/>
          <w:color w:val="000000"/>
          <w:sz w:val="21"/>
          <w:szCs w:val="21"/>
          <w:shd w:val="clear" w:color="auto" w:fill="FFFFFF"/>
        </w:rPr>
        <w:t>;</w:t>
      </w:r>
    </w:p>
    <w:p w14:paraId="0A7DBDBF" w14:textId="606F6DEB" w:rsidR="00E17EF4" w:rsidRDefault="008C6949" w:rsidP="00A828B0">
      <w:pPr>
        <w:pStyle w:val="ListParagraph"/>
        <w:numPr>
          <w:ilvl w:val="0"/>
          <w:numId w:val="16"/>
        </w:numPr>
        <w:shd w:val="clear" w:color="auto" w:fill="FFFFFF"/>
        <w:spacing w:before="120"/>
        <w:ind w:left="720"/>
        <w:jc w:val="both"/>
        <w:rPr>
          <w:rFonts w:ascii="Calibri" w:eastAsia="Calibri" w:hAnsi="Calibri" w:cs="Calibri"/>
          <w:color w:val="000000"/>
          <w:sz w:val="21"/>
          <w:szCs w:val="21"/>
          <w:shd w:val="clear" w:color="auto" w:fill="FFFFFF"/>
        </w:rPr>
      </w:pPr>
      <w:proofErr w:type="spellStart"/>
      <w:r w:rsidRPr="00F476A8">
        <w:rPr>
          <w:rFonts w:ascii="Calibri" w:eastAsia="Calibri" w:hAnsi="Calibri" w:cs="Calibri"/>
          <w:color w:val="000000"/>
          <w:sz w:val="21"/>
          <w:szCs w:val="21"/>
          <w:shd w:val="clear" w:color="auto" w:fill="FFFFFF"/>
        </w:rPr>
        <w:t>Ura</w:t>
      </w:r>
      <w:proofErr w:type="spellEnd"/>
      <w:r w:rsidRPr="00F476A8">
        <w:rPr>
          <w:rFonts w:ascii="Calibri" w:eastAsia="Calibri" w:hAnsi="Calibri" w:cs="Calibri"/>
          <w:color w:val="000000"/>
          <w:sz w:val="21"/>
          <w:szCs w:val="21"/>
          <w:shd w:val="clear" w:color="auto" w:fill="FFFFFF"/>
        </w:rPr>
        <w:t xml:space="preserve"> e </w:t>
      </w:r>
      <w:proofErr w:type="spellStart"/>
      <w:r w:rsidRPr="00F476A8">
        <w:rPr>
          <w:rFonts w:ascii="Calibri" w:eastAsia="Calibri" w:hAnsi="Calibri" w:cs="Calibri"/>
          <w:color w:val="000000"/>
          <w:sz w:val="21"/>
          <w:szCs w:val="21"/>
          <w:shd w:val="clear" w:color="auto" w:fill="FFFFFF"/>
        </w:rPr>
        <w:t>Vjet</w:t>
      </w:r>
      <w:r w:rsidR="00067998" w:rsidRPr="00F476A8">
        <w:rPr>
          <w:rFonts w:ascii="Calibri" w:eastAsia="Calibri" w:hAnsi="Calibri" w:cs="Calibri"/>
          <w:color w:val="000000"/>
          <w:sz w:val="21"/>
          <w:szCs w:val="21"/>
          <w:shd w:val="clear" w:color="auto" w:fill="FFFFFF"/>
        </w:rPr>
        <w:t>ë</w:t>
      </w:r>
      <w:r w:rsidRPr="00F476A8">
        <w:rPr>
          <w:rFonts w:ascii="Calibri" w:eastAsia="Calibri" w:hAnsi="Calibri" w:cs="Calibri"/>
          <w:color w:val="000000"/>
          <w:sz w:val="21"/>
          <w:szCs w:val="21"/>
          <w:shd w:val="clear" w:color="auto" w:fill="FFFFFF"/>
        </w:rPr>
        <w:t>r</w:t>
      </w:r>
      <w:proofErr w:type="spellEnd"/>
      <w:r w:rsidRPr="00F476A8">
        <w:rPr>
          <w:rFonts w:ascii="Calibri" w:eastAsia="Calibri" w:hAnsi="Calibri" w:cs="Calibri"/>
          <w:color w:val="000000"/>
          <w:sz w:val="21"/>
          <w:szCs w:val="21"/>
          <w:shd w:val="clear" w:color="auto" w:fill="FFFFFF"/>
        </w:rPr>
        <w:t xml:space="preserve"> e </w:t>
      </w:r>
      <w:proofErr w:type="spellStart"/>
      <w:r w:rsidRPr="00F476A8">
        <w:rPr>
          <w:rFonts w:ascii="Calibri" w:eastAsia="Calibri" w:hAnsi="Calibri" w:cs="Calibri"/>
          <w:color w:val="000000"/>
          <w:sz w:val="21"/>
          <w:szCs w:val="21"/>
          <w:shd w:val="clear" w:color="auto" w:fill="FFFFFF"/>
        </w:rPr>
        <w:t>Rugov</w:t>
      </w:r>
      <w:r w:rsidR="00067998" w:rsidRPr="00F476A8">
        <w:rPr>
          <w:rFonts w:ascii="Calibri" w:eastAsia="Calibri" w:hAnsi="Calibri" w:cs="Calibri"/>
          <w:color w:val="000000"/>
          <w:sz w:val="21"/>
          <w:szCs w:val="21"/>
          <w:shd w:val="clear" w:color="auto" w:fill="FFFFFF"/>
        </w:rPr>
        <w:t>ë</w:t>
      </w:r>
      <w:r w:rsidRPr="00F476A8">
        <w:rPr>
          <w:rFonts w:ascii="Calibri" w:eastAsia="Calibri" w:hAnsi="Calibri" w:cs="Calibri"/>
          <w:color w:val="000000"/>
          <w:sz w:val="21"/>
          <w:szCs w:val="21"/>
          <w:shd w:val="clear" w:color="auto" w:fill="FFFFFF"/>
        </w:rPr>
        <w:t>s</w:t>
      </w:r>
      <w:proofErr w:type="spellEnd"/>
      <w:r w:rsidRPr="00F476A8">
        <w:rPr>
          <w:rFonts w:ascii="Calibri" w:eastAsia="Calibri" w:hAnsi="Calibri" w:cs="Calibri"/>
          <w:color w:val="000000"/>
          <w:sz w:val="21"/>
          <w:szCs w:val="21"/>
          <w:shd w:val="clear" w:color="auto" w:fill="FFFFFF"/>
        </w:rPr>
        <w:t xml:space="preserve"> presents another site </w:t>
      </w:r>
      <w:r w:rsidR="00D23044" w:rsidRPr="00F476A8">
        <w:rPr>
          <w:rFonts w:ascii="Calibri" w:eastAsia="Calibri" w:hAnsi="Calibri" w:cs="Calibri"/>
          <w:color w:val="000000"/>
          <w:sz w:val="21"/>
          <w:szCs w:val="21"/>
          <w:shd w:val="clear" w:color="auto" w:fill="FFFFFF"/>
        </w:rPr>
        <w:t xml:space="preserve">of exceptional </w:t>
      </w:r>
      <w:r w:rsidR="00390A92" w:rsidRPr="00F476A8">
        <w:rPr>
          <w:rFonts w:ascii="Calibri" w:eastAsia="Calibri" w:hAnsi="Calibri" w:cs="Calibri"/>
          <w:color w:val="000000"/>
          <w:sz w:val="21"/>
          <w:szCs w:val="21"/>
          <w:shd w:val="clear" w:color="auto" w:fill="FFFFFF"/>
        </w:rPr>
        <w:t xml:space="preserve">archaeological, historic, and </w:t>
      </w:r>
      <w:r w:rsidR="00E96188" w:rsidRPr="00F476A8">
        <w:rPr>
          <w:rFonts w:ascii="Calibri" w:eastAsia="Calibri" w:hAnsi="Calibri" w:cs="Calibri"/>
          <w:color w:val="000000"/>
          <w:sz w:val="21"/>
          <w:szCs w:val="21"/>
          <w:shd w:val="clear" w:color="auto" w:fill="FFFFFF"/>
        </w:rPr>
        <w:t>cultural heritage values</w:t>
      </w:r>
      <w:r w:rsidR="002D0C94" w:rsidRPr="00F476A8">
        <w:rPr>
          <w:rFonts w:ascii="Calibri" w:eastAsia="Calibri" w:hAnsi="Calibri" w:cs="Calibri"/>
          <w:color w:val="000000"/>
          <w:sz w:val="21"/>
          <w:szCs w:val="21"/>
          <w:shd w:val="clear" w:color="auto" w:fill="FFFFFF"/>
        </w:rPr>
        <w:t xml:space="preserve"> due to </w:t>
      </w:r>
      <w:r w:rsidR="00A27C7B" w:rsidRPr="00F476A8">
        <w:rPr>
          <w:rFonts w:ascii="Calibri" w:eastAsia="Calibri" w:hAnsi="Calibri" w:cs="Calibri"/>
          <w:color w:val="000000"/>
          <w:sz w:val="21"/>
          <w:szCs w:val="21"/>
          <w:shd w:val="clear" w:color="auto" w:fill="FFFFFF"/>
        </w:rPr>
        <w:t xml:space="preserve">its construction style – opus </w:t>
      </w:r>
      <w:proofErr w:type="spellStart"/>
      <w:r w:rsidR="00A27C7B" w:rsidRPr="00F476A8">
        <w:rPr>
          <w:rFonts w:ascii="Calibri" w:eastAsia="Calibri" w:hAnsi="Calibri" w:cs="Calibri"/>
          <w:color w:val="000000"/>
          <w:sz w:val="21"/>
          <w:szCs w:val="21"/>
          <w:shd w:val="clear" w:color="auto" w:fill="FFFFFF"/>
        </w:rPr>
        <w:t>mixtum</w:t>
      </w:r>
      <w:proofErr w:type="spellEnd"/>
      <w:r w:rsidR="00A27C7B">
        <w:rPr>
          <w:rStyle w:val="FootnoteReference"/>
          <w:rFonts w:eastAsia="Calibri" w:cs="Calibri"/>
          <w:color w:val="000000"/>
          <w:sz w:val="21"/>
          <w:shd w:val="clear" w:color="auto" w:fill="FFFFFF"/>
        </w:rPr>
        <w:footnoteReference w:id="55"/>
      </w:r>
      <w:r w:rsidR="00952688" w:rsidRPr="00F476A8">
        <w:rPr>
          <w:rFonts w:ascii="Calibri" w:eastAsia="Calibri" w:hAnsi="Calibri" w:cs="Calibri"/>
          <w:color w:val="000000"/>
          <w:sz w:val="21"/>
          <w:szCs w:val="21"/>
          <w:shd w:val="clear" w:color="auto" w:fill="FFFFFF"/>
        </w:rPr>
        <w:t xml:space="preserve">. </w:t>
      </w:r>
      <w:r w:rsidR="00795817" w:rsidRPr="00F476A8">
        <w:rPr>
          <w:rFonts w:ascii="Calibri" w:eastAsia="Calibri" w:hAnsi="Calibri" w:cs="Calibri"/>
          <w:color w:val="000000"/>
          <w:sz w:val="21"/>
          <w:szCs w:val="21"/>
          <w:shd w:val="clear" w:color="auto" w:fill="FFFFFF"/>
        </w:rPr>
        <w:t>Only three sections remain from the bridge, two on the right flank of the river and one on the left</w:t>
      </w:r>
      <w:r w:rsidR="00C10BBC" w:rsidRPr="00F476A8">
        <w:rPr>
          <w:rFonts w:ascii="Calibri" w:eastAsia="Calibri" w:hAnsi="Calibri" w:cs="Calibri"/>
          <w:color w:val="000000"/>
          <w:sz w:val="21"/>
          <w:szCs w:val="21"/>
          <w:shd w:val="clear" w:color="auto" w:fill="FFFFFF"/>
        </w:rPr>
        <w:t xml:space="preserve">, together with a single arch </w:t>
      </w:r>
      <w:r w:rsidR="005724F5" w:rsidRPr="00F476A8">
        <w:rPr>
          <w:rFonts w:ascii="Calibri" w:eastAsia="Calibri" w:hAnsi="Calibri" w:cs="Calibri"/>
          <w:color w:val="000000"/>
          <w:sz w:val="21"/>
          <w:szCs w:val="21"/>
          <w:shd w:val="clear" w:color="auto" w:fill="FFFFFF"/>
        </w:rPr>
        <w:t xml:space="preserve">base. </w:t>
      </w:r>
      <w:r w:rsidR="000827A0" w:rsidRPr="00F476A8">
        <w:rPr>
          <w:rFonts w:ascii="Calibri" w:eastAsia="Calibri" w:hAnsi="Calibri" w:cs="Calibri"/>
          <w:color w:val="000000"/>
          <w:sz w:val="21"/>
          <w:szCs w:val="21"/>
          <w:shd w:val="clear" w:color="auto" w:fill="FFFFFF"/>
        </w:rPr>
        <w:t>Due to previous, successful cooperation with the municipality,</w:t>
      </w:r>
      <w:r w:rsidR="00CF7D0B" w:rsidRPr="00F476A8">
        <w:rPr>
          <w:rFonts w:ascii="Calibri" w:eastAsia="Calibri" w:hAnsi="Calibri" w:cs="Calibri"/>
          <w:color w:val="000000"/>
          <w:sz w:val="21"/>
          <w:szCs w:val="21"/>
          <w:shd w:val="clear" w:color="auto" w:fill="FFFFFF"/>
        </w:rPr>
        <w:t xml:space="preserve"> there is a potential </w:t>
      </w:r>
      <w:r w:rsidR="00C456F7" w:rsidRPr="00F476A8">
        <w:rPr>
          <w:rFonts w:ascii="Calibri" w:eastAsia="Calibri" w:hAnsi="Calibri" w:cs="Calibri"/>
          <w:color w:val="000000"/>
          <w:sz w:val="21"/>
          <w:szCs w:val="21"/>
          <w:shd w:val="clear" w:color="auto" w:fill="FFFFFF"/>
        </w:rPr>
        <w:t>for some municipal funding for certain aspects of intervention</w:t>
      </w:r>
      <w:r w:rsidR="00434BA7">
        <w:rPr>
          <w:rFonts w:ascii="Calibri" w:eastAsia="Calibri" w:hAnsi="Calibri" w:cs="Calibri"/>
          <w:color w:val="000000"/>
          <w:sz w:val="21"/>
          <w:szCs w:val="21"/>
          <w:shd w:val="clear" w:color="auto" w:fill="FFFFFF"/>
        </w:rPr>
        <w:t>;</w:t>
      </w:r>
    </w:p>
    <w:p w14:paraId="72257DCF" w14:textId="018C6E11" w:rsidR="00C242E7" w:rsidRDefault="00165C0B" w:rsidP="00A828B0">
      <w:pPr>
        <w:pStyle w:val="ListParagraph"/>
        <w:numPr>
          <w:ilvl w:val="0"/>
          <w:numId w:val="16"/>
        </w:numPr>
        <w:ind w:left="720"/>
        <w:rPr>
          <w:rFonts w:ascii="Calibri" w:eastAsia="Calibri" w:hAnsi="Calibri" w:cs="Calibri"/>
          <w:color w:val="000000"/>
          <w:sz w:val="21"/>
          <w:szCs w:val="21"/>
          <w:shd w:val="clear" w:color="auto" w:fill="FFFFFF"/>
        </w:rPr>
      </w:pPr>
      <w:r>
        <w:rPr>
          <w:rFonts w:ascii="Calibri" w:eastAsia="Calibri" w:hAnsi="Calibri" w:cs="Calibri"/>
          <w:color w:val="000000"/>
          <w:sz w:val="21"/>
          <w:szCs w:val="21"/>
          <w:shd w:val="clear" w:color="auto" w:fill="FFFFFF"/>
        </w:rPr>
        <w:t xml:space="preserve">Islamic Community of Kosovo (ICK) </w:t>
      </w:r>
      <w:r w:rsidR="00C938EC">
        <w:rPr>
          <w:rFonts w:ascii="Calibri" w:eastAsia="Calibri" w:hAnsi="Calibri" w:cs="Calibri"/>
          <w:color w:val="000000"/>
          <w:sz w:val="21"/>
          <w:szCs w:val="21"/>
          <w:shd w:val="clear" w:color="auto" w:fill="FFFFFF"/>
        </w:rPr>
        <w:t xml:space="preserve">is establishing a training centre for </w:t>
      </w:r>
      <w:r w:rsidR="000873C8">
        <w:rPr>
          <w:rFonts w:ascii="Calibri" w:eastAsia="Calibri" w:hAnsi="Calibri" w:cs="Calibri"/>
          <w:color w:val="000000"/>
          <w:sz w:val="21"/>
          <w:szCs w:val="21"/>
          <w:shd w:val="clear" w:color="auto" w:fill="FFFFFF"/>
        </w:rPr>
        <w:t>officials of the ICK as part of the “</w:t>
      </w:r>
      <w:proofErr w:type="spellStart"/>
      <w:r w:rsidR="00434BA7" w:rsidRPr="00434BA7">
        <w:rPr>
          <w:rFonts w:ascii="Calibri" w:eastAsia="Calibri" w:hAnsi="Calibri" w:cs="Calibri"/>
          <w:color w:val="000000"/>
          <w:sz w:val="21"/>
          <w:szCs w:val="21"/>
          <w:shd w:val="clear" w:color="auto" w:fill="FFFFFF"/>
        </w:rPr>
        <w:t>Medresesë</w:t>
      </w:r>
      <w:proofErr w:type="spellEnd"/>
      <w:r w:rsidR="00434BA7" w:rsidRPr="00434BA7">
        <w:rPr>
          <w:rFonts w:ascii="Calibri" w:eastAsia="Calibri" w:hAnsi="Calibri" w:cs="Calibri"/>
          <w:color w:val="000000"/>
          <w:sz w:val="21"/>
          <w:szCs w:val="21"/>
          <w:shd w:val="clear" w:color="auto" w:fill="FFFFFF"/>
        </w:rPr>
        <w:t xml:space="preserve"> </w:t>
      </w:r>
      <w:proofErr w:type="spellStart"/>
      <w:r w:rsidR="00434BA7" w:rsidRPr="00434BA7">
        <w:rPr>
          <w:rFonts w:ascii="Calibri" w:eastAsia="Calibri" w:hAnsi="Calibri" w:cs="Calibri"/>
          <w:color w:val="000000"/>
          <w:sz w:val="21"/>
          <w:szCs w:val="21"/>
          <w:shd w:val="clear" w:color="auto" w:fill="FFFFFF"/>
        </w:rPr>
        <w:t>së</w:t>
      </w:r>
      <w:proofErr w:type="spellEnd"/>
      <w:r w:rsidR="00434BA7" w:rsidRPr="00434BA7">
        <w:rPr>
          <w:rFonts w:ascii="Calibri" w:eastAsia="Calibri" w:hAnsi="Calibri" w:cs="Calibri"/>
          <w:color w:val="000000"/>
          <w:sz w:val="21"/>
          <w:szCs w:val="21"/>
          <w:shd w:val="clear" w:color="auto" w:fill="FFFFFF"/>
        </w:rPr>
        <w:t xml:space="preserve"> </w:t>
      </w:r>
      <w:proofErr w:type="spellStart"/>
      <w:r w:rsidR="00434BA7" w:rsidRPr="00434BA7">
        <w:rPr>
          <w:rFonts w:ascii="Calibri" w:eastAsia="Calibri" w:hAnsi="Calibri" w:cs="Calibri"/>
          <w:color w:val="000000"/>
          <w:sz w:val="21"/>
          <w:szCs w:val="21"/>
          <w:shd w:val="clear" w:color="auto" w:fill="FFFFFF"/>
        </w:rPr>
        <w:t>vogël</w:t>
      </w:r>
      <w:proofErr w:type="spellEnd"/>
      <w:r w:rsidR="000873C8">
        <w:rPr>
          <w:rFonts w:ascii="Calibri" w:eastAsia="Calibri" w:hAnsi="Calibri" w:cs="Calibri"/>
          <w:color w:val="000000"/>
          <w:sz w:val="21"/>
          <w:szCs w:val="21"/>
          <w:shd w:val="clear" w:color="auto" w:fill="FFFFFF"/>
        </w:rPr>
        <w:t>”</w:t>
      </w:r>
      <w:r w:rsidR="00434BA7" w:rsidRPr="00434BA7">
        <w:rPr>
          <w:rFonts w:ascii="Calibri" w:eastAsia="Calibri" w:hAnsi="Calibri" w:cs="Calibri"/>
          <w:color w:val="000000"/>
          <w:sz w:val="21"/>
          <w:szCs w:val="21"/>
          <w:shd w:val="clear" w:color="auto" w:fill="FFFFFF"/>
        </w:rPr>
        <w:t xml:space="preserve"> </w:t>
      </w:r>
      <w:r w:rsidR="000873C8">
        <w:rPr>
          <w:rFonts w:ascii="Calibri" w:eastAsia="Calibri" w:hAnsi="Calibri" w:cs="Calibri"/>
          <w:color w:val="000000"/>
          <w:sz w:val="21"/>
          <w:szCs w:val="21"/>
          <w:shd w:val="clear" w:color="auto" w:fill="FFFFFF"/>
        </w:rPr>
        <w:t xml:space="preserve">in </w:t>
      </w:r>
      <w:r w:rsidR="00434BA7" w:rsidRPr="00434BA7">
        <w:rPr>
          <w:rFonts w:ascii="Calibri" w:eastAsia="Calibri" w:hAnsi="Calibri" w:cs="Calibri"/>
          <w:color w:val="000000"/>
          <w:sz w:val="21"/>
          <w:szCs w:val="21"/>
          <w:shd w:val="clear" w:color="auto" w:fill="FFFFFF"/>
        </w:rPr>
        <w:t>Gjakovë</w:t>
      </w:r>
      <w:r w:rsidR="00154592">
        <w:rPr>
          <w:rFonts w:ascii="Calibri" w:eastAsia="Calibri" w:hAnsi="Calibri" w:cs="Calibri"/>
          <w:color w:val="000000"/>
          <w:sz w:val="21"/>
          <w:szCs w:val="21"/>
          <w:shd w:val="clear" w:color="auto" w:fill="FFFFFF"/>
        </w:rPr>
        <w:t>/Djakovica</w:t>
      </w:r>
      <w:r w:rsidR="000873C8">
        <w:rPr>
          <w:rFonts w:ascii="Calibri" w:eastAsia="Calibri" w:hAnsi="Calibri" w:cs="Calibri"/>
          <w:color w:val="000000"/>
          <w:sz w:val="21"/>
          <w:szCs w:val="21"/>
          <w:shd w:val="clear" w:color="auto" w:fill="FFFFFF"/>
        </w:rPr>
        <w:t>. The ce</w:t>
      </w:r>
      <w:r w:rsidR="00D52F88">
        <w:rPr>
          <w:rFonts w:ascii="Calibri" w:eastAsia="Calibri" w:hAnsi="Calibri" w:cs="Calibri"/>
          <w:color w:val="000000"/>
          <w:sz w:val="21"/>
          <w:szCs w:val="21"/>
          <w:shd w:val="clear" w:color="auto" w:fill="FFFFFF"/>
        </w:rPr>
        <w:t xml:space="preserve">ntre will serve for advanced trainings for </w:t>
      </w:r>
      <w:r w:rsidR="00434BA7" w:rsidRPr="00434BA7">
        <w:rPr>
          <w:rFonts w:ascii="Calibri" w:eastAsia="Calibri" w:hAnsi="Calibri" w:cs="Calibri"/>
          <w:color w:val="000000"/>
          <w:sz w:val="21"/>
          <w:szCs w:val="21"/>
          <w:shd w:val="clear" w:color="auto" w:fill="FFFFFF"/>
        </w:rPr>
        <w:t>imam</w:t>
      </w:r>
      <w:r w:rsidR="00D52F88">
        <w:rPr>
          <w:rFonts w:ascii="Calibri" w:eastAsia="Calibri" w:hAnsi="Calibri" w:cs="Calibri"/>
          <w:color w:val="000000"/>
          <w:sz w:val="21"/>
          <w:szCs w:val="21"/>
          <w:shd w:val="clear" w:color="auto" w:fill="FFFFFF"/>
        </w:rPr>
        <w:t>s</w:t>
      </w:r>
      <w:r w:rsidR="00727081">
        <w:rPr>
          <w:rFonts w:ascii="Calibri" w:eastAsia="Calibri" w:hAnsi="Calibri" w:cs="Calibri"/>
          <w:color w:val="000000"/>
          <w:sz w:val="21"/>
          <w:szCs w:val="21"/>
          <w:shd w:val="clear" w:color="auto" w:fill="FFFFFF"/>
        </w:rPr>
        <w:t>,</w:t>
      </w:r>
      <w:r w:rsidR="00434BA7" w:rsidRPr="00434BA7">
        <w:rPr>
          <w:rFonts w:ascii="Calibri" w:eastAsia="Calibri" w:hAnsi="Calibri" w:cs="Calibri"/>
          <w:color w:val="000000"/>
          <w:sz w:val="21"/>
          <w:szCs w:val="21"/>
          <w:shd w:val="clear" w:color="auto" w:fill="FFFFFF"/>
        </w:rPr>
        <w:t xml:space="preserve"> </w:t>
      </w:r>
      <w:r w:rsidR="00D52F88" w:rsidRPr="00434BA7">
        <w:rPr>
          <w:rFonts w:ascii="Calibri" w:eastAsia="Calibri" w:hAnsi="Calibri" w:cs="Calibri"/>
          <w:color w:val="000000"/>
          <w:sz w:val="21"/>
          <w:szCs w:val="21"/>
          <w:shd w:val="clear" w:color="auto" w:fill="FFFFFF"/>
        </w:rPr>
        <w:t>prof</w:t>
      </w:r>
      <w:r w:rsidR="00D52F88">
        <w:rPr>
          <w:rFonts w:ascii="Calibri" w:eastAsia="Calibri" w:hAnsi="Calibri" w:cs="Calibri"/>
          <w:color w:val="000000"/>
          <w:sz w:val="21"/>
          <w:szCs w:val="21"/>
          <w:shd w:val="clear" w:color="auto" w:fill="FFFFFF"/>
        </w:rPr>
        <w:t>e</w:t>
      </w:r>
      <w:r w:rsidR="00D52F88" w:rsidRPr="00434BA7">
        <w:rPr>
          <w:rFonts w:ascii="Calibri" w:eastAsia="Calibri" w:hAnsi="Calibri" w:cs="Calibri"/>
          <w:color w:val="000000"/>
          <w:sz w:val="21"/>
          <w:szCs w:val="21"/>
          <w:shd w:val="clear" w:color="auto" w:fill="FFFFFF"/>
        </w:rPr>
        <w:t>s</w:t>
      </w:r>
      <w:r w:rsidR="00D52F88">
        <w:rPr>
          <w:rFonts w:ascii="Calibri" w:eastAsia="Calibri" w:hAnsi="Calibri" w:cs="Calibri"/>
          <w:color w:val="000000"/>
          <w:sz w:val="21"/>
          <w:szCs w:val="21"/>
          <w:shd w:val="clear" w:color="auto" w:fill="FFFFFF"/>
        </w:rPr>
        <w:t>s</w:t>
      </w:r>
      <w:r w:rsidR="00D52F88" w:rsidRPr="00434BA7">
        <w:rPr>
          <w:rFonts w:ascii="Calibri" w:eastAsia="Calibri" w:hAnsi="Calibri" w:cs="Calibri"/>
          <w:color w:val="000000"/>
          <w:sz w:val="21"/>
          <w:szCs w:val="21"/>
          <w:shd w:val="clear" w:color="auto" w:fill="FFFFFF"/>
        </w:rPr>
        <w:t>or</w:t>
      </w:r>
      <w:r w:rsidR="00434BA7" w:rsidRPr="00434BA7">
        <w:rPr>
          <w:rFonts w:ascii="Calibri" w:eastAsia="Calibri" w:hAnsi="Calibri" w:cs="Calibri"/>
          <w:color w:val="000000"/>
          <w:sz w:val="21"/>
          <w:szCs w:val="21"/>
          <w:shd w:val="clear" w:color="auto" w:fill="FFFFFF"/>
        </w:rPr>
        <w:t xml:space="preserve">, </w:t>
      </w:r>
      <w:r w:rsidR="00D52F88">
        <w:rPr>
          <w:rFonts w:ascii="Calibri" w:eastAsia="Calibri" w:hAnsi="Calibri" w:cs="Calibri"/>
          <w:color w:val="000000"/>
          <w:sz w:val="21"/>
          <w:szCs w:val="21"/>
          <w:shd w:val="clear" w:color="auto" w:fill="FFFFFF"/>
        </w:rPr>
        <w:t>religious officials</w:t>
      </w:r>
      <w:r w:rsidR="00094874">
        <w:rPr>
          <w:rFonts w:ascii="Calibri" w:eastAsia="Calibri" w:hAnsi="Calibri" w:cs="Calibri"/>
          <w:color w:val="000000"/>
          <w:sz w:val="21"/>
          <w:szCs w:val="21"/>
          <w:shd w:val="clear" w:color="auto" w:fill="FFFFFF"/>
        </w:rPr>
        <w:t xml:space="preserve">, </w:t>
      </w:r>
      <w:r w:rsidR="005F3219">
        <w:rPr>
          <w:rFonts w:ascii="Calibri" w:eastAsia="Calibri" w:hAnsi="Calibri" w:cs="Calibri"/>
          <w:color w:val="000000"/>
          <w:sz w:val="21"/>
          <w:szCs w:val="21"/>
          <w:shd w:val="clear" w:color="auto" w:fill="FFFFFF"/>
        </w:rPr>
        <w:t xml:space="preserve">and to address </w:t>
      </w:r>
      <w:r w:rsidR="00094874">
        <w:rPr>
          <w:rFonts w:ascii="Calibri" w:eastAsia="Calibri" w:hAnsi="Calibri" w:cs="Calibri"/>
          <w:color w:val="000000"/>
          <w:sz w:val="21"/>
          <w:szCs w:val="21"/>
          <w:shd w:val="clear" w:color="auto" w:fill="FFFFFF"/>
        </w:rPr>
        <w:t xml:space="preserve">topics </w:t>
      </w:r>
      <w:r w:rsidR="005F3219">
        <w:rPr>
          <w:rFonts w:ascii="Calibri" w:eastAsia="Calibri" w:hAnsi="Calibri" w:cs="Calibri"/>
          <w:color w:val="000000"/>
          <w:sz w:val="21"/>
          <w:szCs w:val="21"/>
          <w:shd w:val="clear" w:color="auto" w:fill="FFFFFF"/>
        </w:rPr>
        <w:t xml:space="preserve">of professional development including more sensitive ones </w:t>
      </w:r>
      <w:r w:rsidR="00094874">
        <w:rPr>
          <w:rFonts w:ascii="Calibri" w:eastAsia="Calibri" w:hAnsi="Calibri" w:cs="Calibri"/>
          <w:color w:val="000000"/>
          <w:sz w:val="21"/>
          <w:szCs w:val="21"/>
          <w:shd w:val="clear" w:color="auto" w:fill="FFFFFF"/>
        </w:rPr>
        <w:t>such as extremism</w:t>
      </w:r>
      <w:r w:rsidR="005F3219">
        <w:rPr>
          <w:rFonts w:ascii="Calibri" w:eastAsia="Calibri" w:hAnsi="Calibri" w:cs="Calibri"/>
          <w:color w:val="000000"/>
          <w:sz w:val="21"/>
          <w:szCs w:val="21"/>
          <w:shd w:val="clear" w:color="auto" w:fill="FFFFFF"/>
        </w:rPr>
        <w:t xml:space="preserve"> or </w:t>
      </w:r>
      <w:r w:rsidR="00094874">
        <w:rPr>
          <w:rFonts w:ascii="Calibri" w:eastAsia="Calibri" w:hAnsi="Calibri" w:cs="Calibri"/>
          <w:color w:val="000000"/>
          <w:sz w:val="21"/>
          <w:szCs w:val="21"/>
          <w:shd w:val="clear" w:color="auto" w:fill="FFFFFF"/>
        </w:rPr>
        <w:t>indoctrination</w:t>
      </w:r>
      <w:r w:rsidR="005F3219">
        <w:rPr>
          <w:rFonts w:ascii="Calibri" w:eastAsia="Calibri" w:hAnsi="Calibri" w:cs="Calibri"/>
          <w:color w:val="000000"/>
          <w:sz w:val="21"/>
          <w:szCs w:val="21"/>
          <w:shd w:val="clear" w:color="auto" w:fill="FFFFFF"/>
        </w:rPr>
        <w:t xml:space="preserve">. The proposed intervention </w:t>
      </w:r>
      <w:r w:rsidR="00E65B93">
        <w:rPr>
          <w:rFonts w:ascii="Calibri" w:eastAsia="Calibri" w:hAnsi="Calibri" w:cs="Calibri"/>
          <w:color w:val="000000"/>
          <w:sz w:val="21"/>
          <w:szCs w:val="21"/>
          <w:shd w:val="clear" w:color="auto" w:fill="FFFFFF"/>
        </w:rPr>
        <w:t xml:space="preserve">would support the functionalization of the training centre </w:t>
      </w:r>
      <w:r w:rsidR="00154592">
        <w:rPr>
          <w:rFonts w:ascii="Calibri" w:eastAsia="Calibri" w:hAnsi="Calibri" w:cs="Calibri"/>
          <w:color w:val="000000"/>
          <w:sz w:val="21"/>
          <w:szCs w:val="21"/>
          <w:shd w:val="clear" w:color="auto" w:fill="FFFFFF"/>
        </w:rPr>
        <w:t xml:space="preserve">by providing </w:t>
      </w:r>
      <w:r w:rsidR="009D2292">
        <w:rPr>
          <w:rFonts w:ascii="Calibri" w:eastAsia="Calibri" w:hAnsi="Calibri" w:cs="Calibri"/>
          <w:color w:val="000000"/>
          <w:sz w:val="21"/>
          <w:szCs w:val="21"/>
          <w:shd w:val="clear" w:color="auto" w:fill="FFFFFF"/>
        </w:rPr>
        <w:t>furniture and equipment</w:t>
      </w:r>
      <w:r w:rsidR="00C242E7">
        <w:rPr>
          <w:rFonts w:ascii="Calibri" w:eastAsia="Calibri" w:hAnsi="Calibri" w:cs="Calibri"/>
          <w:color w:val="000000"/>
          <w:sz w:val="21"/>
          <w:szCs w:val="21"/>
          <w:shd w:val="clear" w:color="auto" w:fill="FFFFFF"/>
        </w:rPr>
        <w:t>;</w:t>
      </w:r>
    </w:p>
    <w:p w14:paraId="72951516" w14:textId="68A9FC45" w:rsidR="00434BA7" w:rsidRDefault="00C242E7" w:rsidP="00757CD4">
      <w:pPr>
        <w:pStyle w:val="ListParagraph"/>
        <w:numPr>
          <w:ilvl w:val="0"/>
          <w:numId w:val="16"/>
        </w:numPr>
        <w:ind w:left="720"/>
        <w:jc w:val="both"/>
        <w:rPr>
          <w:rFonts w:ascii="Calibri" w:eastAsia="Calibri" w:hAnsi="Calibri" w:cs="Calibri"/>
          <w:color w:val="000000"/>
          <w:sz w:val="21"/>
          <w:szCs w:val="21"/>
          <w:shd w:val="clear" w:color="auto" w:fill="FFFFFF"/>
        </w:rPr>
      </w:pPr>
      <w:proofErr w:type="spellStart"/>
      <w:r>
        <w:rPr>
          <w:rFonts w:ascii="Calibri" w:eastAsia="Calibri" w:hAnsi="Calibri" w:cs="Calibri"/>
          <w:color w:val="000000"/>
          <w:sz w:val="21"/>
          <w:szCs w:val="21"/>
          <w:shd w:val="clear" w:color="auto" w:fill="FFFFFF"/>
        </w:rPr>
        <w:t>Teqja</w:t>
      </w:r>
      <w:proofErr w:type="spellEnd"/>
      <w:r>
        <w:rPr>
          <w:rFonts w:ascii="Calibri" w:eastAsia="Calibri" w:hAnsi="Calibri" w:cs="Calibri"/>
          <w:color w:val="000000"/>
          <w:sz w:val="21"/>
          <w:szCs w:val="21"/>
          <w:shd w:val="clear" w:color="auto" w:fill="FFFFFF"/>
        </w:rPr>
        <w:t xml:space="preserve"> e </w:t>
      </w:r>
      <w:proofErr w:type="spellStart"/>
      <w:r>
        <w:rPr>
          <w:rFonts w:ascii="Calibri" w:eastAsia="Calibri" w:hAnsi="Calibri" w:cs="Calibri"/>
          <w:color w:val="000000"/>
          <w:sz w:val="21"/>
          <w:szCs w:val="21"/>
          <w:shd w:val="clear" w:color="auto" w:fill="FFFFFF"/>
        </w:rPr>
        <w:t>Sheh</w:t>
      </w:r>
      <w:proofErr w:type="spellEnd"/>
      <w:r>
        <w:rPr>
          <w:rFonts w:ascii="Calibri" w:eastAsia="Calibri" w:hAnsi="Calibri" w:cs="Calibri"/>
          <w:color w:val="000000"/>
          <w:sz w:val="21"/>
          <w:szCs w:val="21"/>
          <w:shd w:val="clear" w:color="auto" w:fill="FFFFFF"/>
        </w:rPr>
        <w:t xml:space="preserve"> </w:t>
      </w:r>
      <w:proofErr w:type="spellStart"/>
      <w:r>
        <w:rPr>
          <w:rFonts w:ascii="Calibri" w:eastAsia="Calibri" w:hAnsi="Calibri" w:cs="Calibri"/>
          <w:color w:val="000000"/>
          <w:sz w:val="21"/>
          <w:szCs w:val="21"/>
          <w:shd w:val="clear" w:color="auto" w:fill="FFFFFF"/>
        </w:rPr>
        <w:t>Lites</w:t>
      </w:r>
      <w:proofErr w:type="spellEnd"/>
      <w:r>
        <w:rPr>
          <w:rFonts w:ascii="Calibri" w:eastAsia="Calibri" w:hAnsi="Calibri" w:cs="Calibri"/>
          <w:color w:val="000000"/>
          <w:sz w:val="21"/>
          <w:szCs w:val="21"/>
          <w:shd w:val="clear" w:color="auto" w:fill="FFFFFF"/>
        </w:rPr>
        <w:t xml:space="preserve"> </w:t>
      </w:r>
      <w:r w:rsidR="009F7697">
        <w:rPr>
          <w:rFonts w:ascii="Calibri" w:eastAsia="Calibri" w:hAnsi="Calibri" w:cs="Calibri"/>
          <w:color w:val="000000"/>
          <w:sz w:val="21"/>
          <w:szCs w:val="21"/>
          <w:shd w:val="clear" w:color="auto" w:fill="FFFFFF"/>
        </w:rPr>
        <w:t xml:space="preserve">– </w:t>
      </w:r>
      <w:proofErr w:type="spellStart"/>
      <w:r w:rsidR="009F7697">
        <w:rPr>
          <w:rFonts w:ascii="Calibri" w:eastAsia="Calibri" w:hAnsi="Calibri" w:cs="Calibri"/>
          <w:color w:val="000000"/>
          <w:sz w:val="21"/>
          <w:szCs w:val="21"/>
          <w:shd w:val="clear" w:color="auto" w:fill="FFFFFF"/>
        </w:rPr>
        <w:t>Halit</w:t>
      </w:r>
      <w:proofErr w:type="spellEnd"/>
      <w:r w:rsidR="009F7697">
        <w:rPr>
          <w:rFonts w:ascii="Calibri" w:eastAsia="Calibri" w:hAnsi="Calibri" w:cs="Calibri"/>
          <w:color w:val="000000"/>
          <w:sz w:val="21"/>
          <w:szCs w:val="21"/>
          <w:shd w:val="clear" w:color="auto" w:fill="FFFFFF"/>
        </w:rPr>
        <w:t xml:space="preserve"> Zeka (the tekke of </w:t>
      </w:r>
      <w:proofErr w:type="spellStart"/>
      <w:r w:rsidR="009F7697">
        <w:rPr>
          <w:rFonts w:ascii="Calibri" w:eastAsia="Calibri" w:hAnsi="Calibri" w:cs="Calibri"/>
          <w:color w:val="000000"/>
          <w:sz w:val="21"/>
          <w:szCs w:val="21"/>
          <w:shd w:val="clear" w:color="auto" w:fill="FFFFFF"/>
        </w:rPr>
        <w:t>Sheh</w:t>
      </w:r>
      <w:proofErr w:type="spellEnd"/>
      <w:r w:rsidR="009F7697">
        <w:rPr>
          <w:rFonts w:ascii="Calibri" w:eastAsia="Calibri" w:hAnsi="Calibri" w:cs="Calibri"/>
          <w:color w:val="000000"/>
          <w:sz w:val="21"/>
          <w:szCs w:val="21"/>
          <w:shd w:val="clear" w:color="auto" w:fill="FFFFFF"/>
        </w:rPr>
        <w:t xml:space="preserve"> </w:t>
      </w:r>
      <w:proofErr w:type="spellStart"/>
      <w:r w:rsidR="009F7697">
        <w:rPr>
          <w:rFonts w:ascii="Calibri" w:eastAsia="Calibri" w:hAnsi="Calibri" w:cs="Calibri"/>
          <w:color w:val="000000"/>
          <w:sz w:val="21"/>
          <w:szCs w:val="21"/>
          <w:shd w:val="clear" w:color="auto" w:fill="FFFFFF"/>
        </w:rPr>
        <w:t>Lita</w:t>
      </w:r>
      <w:proofErr w:type="spellEnd"/>
      <w:r w:rsidR="009F7697">
        <w:rPr>
          <w:rFonts w:ascii="Calibri" w:eastAsia="Calibri" w:hAnsi="Calibri" w:cs="Calibri"/>
          <w:color w:val="000000"/>
          <w:sz w:val="21"/>
          <w:szCs w:val="21"/>
          <w:shd w:val="clear" w:color="auto" w:fill="FFFFFF"/>
        </w:rPr>
        <w:t xml:space="preserve"> – </w:t>
      </w:r>
      <w:proofErr w:type="spellStart"/>
      <w:r w:rsidR="009F7697">
        <w:rPr>
          <w:rFonts w:ascii="Calibri" w:eastAsia="Calibri" w:hAnsi="Calibri" w:cs="Calibri"/>
          <w:color w:val="000000"/>
          <w:sz w:val="21"/>
          <w:szCs w:val="21"/>
          <w:shd w:val="clear" w:color="auto" w:fill="FFFFFF"/>
        </w:rPr>
        <w:t>Halit</w:t>
      </w:r>
      <w:proofErr w:type="spellEnd"/>
      <w:r w:rsidR="009F7697">
        <w:rPr>
          <w:rFonts w:ascii="Calibri" w:eastAsia="Calibri" w:hAnsi="Calibri" w:cs="Calibri"/>
          <w:color w:val="000000"/>
          <w:sz w:val="21"/>
          <w:szCs w:val="21"/>
          <w:shd w:val="clear" w:color="auto" w:fill="FFFFFF"/>
        </w:rPr>
        <w:t xml:space="preserve"> Zeka) was </w:t>
      </w:r>
      <w:r w:rsidR="00191D78">
        <w:rPr>
          <w:rFonts w:ascii="Calibri" w:eastAsia="Calibri" w:hAnsi="Calibri" w:cs="Calibri"/>
          <w:color w:val="000000"/>
          <w:sz w:val="21"/>
          <w:szCs w:val="21"/>
          <w:shd w:val="clear" w:color="auto" w:fill="FFFFFF"/>
        </w:rPr>
        <w:t xml:space="preserve">included in the ministry’s list of temporary protection in 2015. </w:t>
      </w:r>
      <w:r w:rsidR="00570B0A">
        <w:rPr>
          <w:rFonts w:ascii="Calibri" w:eastAsia="Calibri" w:hAnsi="Calibri" w:cs="Calibri"/>
          <w:color w:val="000000"/>
          <w:sz w:val="21"/>
          <w:szCs w:val="21"/>
          <w:shd w:val="clear" w:color="auto" w:fill="FFFFFF"/>
        </w:rPr>
        <w:t xml:space="preserve">The proposed interventions </w:t>
      </w:r>
      <w:r w:rsidR="00B544A8">
        <w:rPr>
          <w:rFonts w:ascii="Calibri" w:eastAsia="Calibri" w:hAnsi="Calibri" w:cs="Calibri"/>
          <w:color w:val="000000"/>
          <w:sz w:val="21"/>
          <w:szCs w:val="21"/>
          <w:shd w:val="clear" w:color="auto" w:fill="FFFFFF"/>
        </w:rPr>
        <w:t>include beautification, renovation</w:t>
      </w:r>
      <w:r w:rsidR="003A7BC0">
        <w:rPr>
          <w:rFonts w:ascii="Calibri" w:eastAsia="Calibri" w:hAnsi="Calibri" w:cs="Calibri"/>
          <w:color w:val="000000"/>
          <w:sz w:val="21"/>
          <w:szCs w:val="21"/>
          <w:shd w:val="clear" w:color="auto" w:fill="FFFFFF"/>
        </w:rPr>
        <w:t xml:space="preserve">, and </w:t>
      </w:r>
      <w:r w:rsidR="00D44EA5">
        <w:rPr>
          <w:rFonts w:ascii="Calibri" w:eastAsia="Calibri" w:hAnsi="Calibri" w:cs="Calibri"/>
          <w:color w:val="000000"/>
          <w:sz w:val="21"/>
          <w:szCs w:val="21"/>
          <w:shd w:val="clear" w:color="auto" w:fill="FFFFFF"/>
        </w:rPr>
        <w:t xml:space="preserve">interpretation. </w:t>
      </w:r>
      <w:r w:rsidR="004461CE">
        <w:rPr>
          <w:rFonts w:ascii="Calibri" w:eastAsia="Calibri" w:hAnsi="Calibri" w:cs="Calibri"/>
          <w:color w:val="000000"/>
          <w:sz w:val="21"/>
          <w:szCs w:val="21"/>
          <w:shd w:val="clear" w:color="auto" w:fill="FFFFFF"/>
        </w:rPr>
        <w:br/>
        <w:t xml:space="preserve">N.B. </w:t>
      </w:r>
      <w:r w:rsidR="00D44EA5">
        <w:rPr>
          <w:rFonts w:ascii="Calibri" w:eastAsia="Calibri" w:hAnsi="Calibri" w:cs="Calibri"/>
          <w:color w:val="000000"/>
          <w:sz w:val="21"/>
          <w:szCs w:val="21"/>
          <w:shd w:val="clear" w:color="auto" w:fill="FFFFFF"/>
        </w:rPr>
        <w:t xml:space="preserve">As part of the </w:t>
      </w:r>
      <w:r w:rsidR="005437AB">
        <w:rPr>
          <w:rFonts w:ascii="Calibri" w:eastAsia="Calibri" w:hAnsi="Calibri" w:cs="Calibri"/>
          <w:color w:val="000000"/>
          <w:sz w:val="21"/>
          <w:szCs w:val="21"/>
          <w:shd w:val="clear" w:color="auto" w:fill="FFFFFF"/>
        </w:rPr>
        <w:t xml:space="preserve">engagement with the </w:t>
      </w:r>
      <w:proofErr w:type="spellStart"/>
      <w:r w:rsidR="005437AB">
        <w:rPr>
          <w:rFonts w:ascii="Calibri" w:eastAsia="Calibri" w:hAnsi="Calibri" w:cs="Calibri"/>
          <w:color w:val="000000"/>
          <w:sz w:val="21"/>
          <w:szCs w:val="21"/>
          <w:shd w:val="clear" w:color="auto" w:fill="FFFFFF"/>
        </w:rPr>
        <w:t>Tarikat</w:t>
      </w:r>
      <w:proofErr w:type="spellEnd"/>
      <w:r w:rsidR="005437AB">
        <w:rPr>
          <w:rFonts w:ascii="Calibri" w:eastAsia="Calibri" w:hAnsi="Calibri" w:cs="Calibri"/>
          <w:color w:val="000000"/>
          <w:sz w:val="21"/>
          <w:szCs w:val="21"/>
          <w:shd w:val="clear" w:color="auto" w:fill="FFFFFF"/>
        </w:rPr>
        <w:t xml:space="preserve"> of Kosovo, a proposal to document the way of life </w:t>
      </w:r>
      <w:r w:rsidR="000D37A9">
        <w:rPr>
          <w:rFonts w:ascii="Calibri" w:eastAsia="Calibri" w:hAnsi="Calibri" w:cs="Calibri"/>
          <w:color w:val="000000"/>
          <w:sz w:val="21"/>
          <w:szCs w:val="21"/>
          <w:shd w:val="clear" w:color="auto" w:fill="FFFFFF"/>
        </w:rPr>
        <w:t xml:space="preserve">and core beliefs </w:t>
      </w:r>
      <w:r w:rsidR="00022B3A">
        <w:rPr>
          <w:rFonts w:ascii="Calibri" w:eastAsia="Calibri" w:hAnsi="Calibri" w:cs="Calibri"/>
          <w:color w:val="000000"/>
          <w:sz w:val="21"/>
          <w:szCs w:val="21"/>
          <w:shd w:val="clear" w:color="auto" w:fill="FFFFFF"/>
        </w:rPr>
        <w:t xml:space="preserve">(documentary or a </w:t>
      </w:r>
      <w:r w:rsidR="00F359CD">
        <w:rPr>
          <w:rFonts w:ascii="Calibri" w:eastAsia="Calibri" w:hAnsi="Calibri" w:cs="Calibri"/>
          <w:color w:val="000000"/>
          <w:sz w:val="21"/>
          <w:szCs w:val="21"/>
          <w:shd w:val="clear" w:color="auto" w:fill="FFFFFF"/>
        </w:rPr>
        <w:t xml:space="preserve">monography) </w:t>
      </w:r>
      <w:r w:rsidR="00911D69">
        <w:rPr>
          <w:rFonts w:ascii="Calibri" w:eastAsia="Calibri" w:hAnsi="Calibri" w:cs="Calibri"/>
          <w:color w:val="000000"/>
          <w:sz w:val="21"/>
          <w:szCs w:val="21"/>
          <w:shd w:val="clear" w:color="auto" w:fill="FFFFFF"/>
        </w:rPr>
        <w:t>was also considered as a suitable intervention by the Head of the Union of Kosovo Tarikats</w:t>
      </w:r>
      <w:r w:rsidR="00E85333">
        <w:rPr>
          <w:rStyle w:val="FootnoteReference"/>
          <w:rFonts w:eastAsia="Calibri" w:cs="Calibri"/>
          <w:color w:val="000000"/>
          <w:sz w:val="21"/>
          <w:shd w:val="clear" w:color="auto" w:fill="FFFFFF"/>
        </w:rPr>
        <w:footnoteReference w:id="56"/>
      </w:r>
    </w:p>
    <w:p w14:paraId="48D12F07" w14:textId="324AEAF3" w:rsidR="00154592" w:rsidRDefault="006050E3" w:rsidP="00715BC7">
      <w:pPr>
        <w:pStyle w:val="ListParagraph"/>
        <w:numPr>
          <w:ilvl w:val="0"/>
          <w:numId w:val="16"/>
        </w:numPr>
        <w:ind w:left="720"/>
        <w:jc w:val="both"/>
        <w:rPr>
          <w:rFonts w:ascii="Calibri" w:eastAsia="Calibri" w:hAnsi="Calibri" w:cs="Calibri"/>
          <w:color w:val="000000"/>
          <w:sz w:val="21"/>
          <w:szCs w:val="21"/>
          <w:shd w:val="clear" w:color="auto" w:fill="FFFFFF"/>
        </w:rPr>
      </w:pPr>
      <w:proofErr w:type="spellStart"/>
      <w:r w:rsidRPr="004461CE">
        <w:rPr>
          <w:rFonts w:ascii="Calibri" w:eastAsia="Calibri" w:hAnsi="Calibri" w:cs="Calibri"/>
          <w:color w:val="000000"/>
          <w:sz w:val="21"/>
          <w:szCs w:val="21"/>
          <w:shd w:val="clear" w:color="auto" w:fill="FFFFFF"/>
        </w:rPr>
        <w:t>Teqja</w:t>
      </w:r>
      <w:proofErr w:type="spellEnd"/>
      <w:r w:rsidRPr="004461CE">
        <w:rPr>
          <w:rFonts w:ascii="Calibri" w:eastAsia="Calibri" w:hAnsi="Calibri" w:cs="Calibri"/>
          <w:color w:val="000000"/>
          <w:sz w:val="21"/>
          <w:szCs w:val="21"/>
          <w:shd w:val="clear" w:color="auto" w:fill="FFFFFF"/>
        </w:rPr>
        <w:t xml:space="preserve"> e </w:t>
      </w:r>
      <w:proofErr w:type="spellStart"/>
      <w:r w:rsidRPr="004461CE">
        <w:rPr>
          <w:rFonts w:ascii="Calibri" w:eastAsia="Calibri" w:hAnsi="Calibri" w:cs="Calibri"/>
          <w:color w:val="000000"/>
          <w:sz w:val="21"/>
          <w:szCs w:val="21"/>
          <w:shd w:val="clear" w:color="auto" w:fill="FFFFFF"/>
        </w:rPr>
        <w:t>Sheh</w:t>
      </w:r>
      <w:proofErr w:type="spellEnd"/>
      <w:r w:rsidRPr="004461CE">
        <w:rPr>
          <w:rFonts w:ascii="Calibri" w:eastAsia="Calibri" w:hAnsi="Calibri" w:cs="Calibri"/>
          <w:color w:val="000000"/>
          <w:sz w:val="21"/>
          <w:szCs w:val="21"/>
          <w:shd w:val="clear" w:color="auto" w:fill="FFFFFF"/>
        </w:rPr>
        <w:t xml:space="preserve"> </w:t>
      </w:r>
      <w:proofErr w:type="spellStart"/>
      <w:r w:rsidRPr="004461CE">
        <w:rPr>
          <w:rFonts w:ascii="Calibri" w:eastAsia="Calibri" w:hAnsi="Calibri" w:cs="Calibri"/>
          <w:color w:val="000000"/>
          <w:sz w:val="21"/>
          <w:szCs w:val="21"/>
          <w:shd w:val="clear" w:color="auto" w:fill="FFFFFF"/>
        </w:rPr>
        <w:t>Banit</w:t>
      </w:r>
      <w:proofErr w:type="spellEnd"/>
      <w:r w:rsidRPr="004461CE">
        <w:rPr>
          <w:rFonts w:ascii="Calibri" w:eastAsia="Calibri" w:hAnsi="Calibri" w:cs="Calibri"/>
          <w:color w:val="000000"/>
          <w:sz w:val="21"/>
          <w:szCs w:val="21"/>
          <w:shd w:val="clear" w:color="auto" w:fill="FFFFFF"/>
        </w:rPr>
        <w:t xml:space="preserve"> </w:t>
      </w:r>
      <w:r w:rsidRPr="004461CE">
        <w:rPr>
          <w:rFonts w:ascii="Calibri" w:eastAsia="Calibri" w:hAnsi="Calibri" w:cs="Calibri"/>
          <w:color w:val="000000"/>
          <w:sz w:val="21"/>
          <w:szCs w:val="21"/>
          <w:shd w:val="clear" w:color="auto" w:fill="FFFFFF"/>
        </w:rPr>
        <w:t xml:space="preserve">(the tekke of </w:t>
      </w:r>
      <w:proofErr w:type="spellStart"/>
      <w:r w:rsidRPr="004461CE">
        <w:rPr>
          <w:rFonts w:ascii="Calibri" w:eastAsia="Calibri" w:hAnsi="Calibri" w:cs="Calibri"/>
          <w:color w:val="000000"/>
          <w:sz w:val="21"/>
          <w:szCs w:val="21"/>
          <w:shd w:val="clear" w:color="auto" w:fill="FFFFFF"/>
        </w:rPr>
        <w:t>Sheh</w:t>
      </w:r>
      <w:proofErr w:type="spellEnd"/>
      <w:r w:rsidRPr="004461CE">
        <w:rPr>
          <w:rFonts w:ascii="Calibri" w:eastAsia="Calibri" w:hAnsi="Calibri" w:cs="Calibri"/>
          <w:color w:val="000000"/>
          <w:sz w:val="21"/>
          <w:szCs w:val="21"/>
          <w:shd w:val="clear" w:color="auto" w:fill="FFFFFF"/>
        </w:rPr>
        <w:t xml:space="preserve"> </w:t>
      </w:r>
      <w:r w:rsidRPr="004461CE">
        <w:rPr>
          <w:rFonts w:ascii="Calibri" w:eastAsia="Calibri" w:hAnsi="Calibri" w:cs="Calibri"/>
          <w:color w:val="000000"/>
          <w:sz w:val="21"/>
          <w:szCs w:val="21"/>
          <w:shd w:val="clear" w:color="auto" w:fill="FFFFFF"/>
        </w:rPr>
        <w:t xml:space="preserve">Bani) </w:t>
      </w:r>
      <w:r w:rsidRPr="004461CE">
        <w:rPr>
          <w:rFonts w:ascii="Calibri" w:eastAsia="Calibri" w:hAnsi="Calibri" w:cs="Calibri"/>
          <w:color w:val="000000"/>
          <w:sz w:val="21"/>
          <w:szCs w:val="21"/>
          <w:shd w:val="clear" w:color="auto" w:fill="FFFFFF"/>
        </w:rPr>
        <w:t>was included in the ministry’s list of temporary protection in 201</w:t>
      </w:r>
      <w:r w:rsidR="00A368E3" w:rsidRPr="004461CE">
        <w:rPr>
          <w:rFonts w:ascii="Calibri" w:eastAsia="Calibri" w:hAnsi="Calibri" w:cs="Calibri"/>
          <w:color w:val="000000"/>
          <w:sz w:val="21"/>
          <w:szCs w:val="21"/>
          <w:shd w:val="clear" w:color="auto" w:fill="FFFFFF"/>
        </w:rPr>
        <w:t>9</w:t>
      </w:r>
      <w:r w:rsidRPr="004461CE">
        <w:rPr>
          <w:rFonts w:ascii="Calibri" w:eastAsia="Calibri" w:hAnsi="Calibri" w:cs="Calibri"/>
          <w:color w:val="000000"/>
          <w:sz w:val="21"/>
          <w:szCs w:val="21"/>
          <w:shd w:val="clear" w:color="auto" w:fill="FFFFFF"/>
        </w:rPr>
        <w:t xml:space="preserve">. The proposed interventions include beautification, renovation, and interpretation. </w:t>
      </w:r>
    </w:p>
    <w:p w14:paraId="7F244C1B" w14:textId="77777777" w:rsidR="004461CE" w:rsidRPr="004461CE" w:rsidRDefault="004461CE" w:rsidP="004461CE">
      <w:pPr>
        <w:pStyle w:val="ListParagraph"/>
        <w:jc w:val="both"/>
        <w:rPr>
          <w:rFonts w:ascii="Calibri" w:eastAsia="Calibri" w:hAnsi="Calibri" w:cs="Calibri"/>
          <w:color w:val="000000"/>
          <w:sz w:val="21"/>
          <w:szCs w:val="21"/>
          <w:shd w:val="clear" w:color="auto" w:fill="FFFFFF"/>
        </w:rPr>
      </w:pPr>
    </w:p>
    <w:p w14:paraId="7510C426" w14:textId="2CE26FC8" w:rsidR="00D761FA" w:rsidRDefault="005E5922" w:rsidP="00A828B0">
      <w:pPr>
        <w:pStyle w:val="ListParagraph"/>
        <w:numPr>
          <w:ilvl w:val="0"/>
          <w:numId w:val="14"/>
        </w:numPr>
        <w:shd w:val="clear" w:color="auto" w:fill="FFFFFF"/>
        <w:spacing w:before="120" w:after="120" w:line="240" w:lineRule="auto"/>
        <w:ind w:left="360"/>
        <w:jc w:val="both"/>
        <w:rPr>
          <w:rFonts w:ascii="Calibri" w:eastAsia="Calibri" w:hAnsi="Calibri" w:cs="Calibri"/>
          <w:bCs/>
          <w:color w:val="000000"/>
          <w:sz w:val="21"/>
          <w:szCs w:val="21"/>
          <w:shd w:val="clear" w:color="auto" w:fill="FFFFFF"/>
        </w:rPr>
      </w:pPr>
      <w:r w:rsidRPr="00B4251F">
        <w:rPr>
          <w:rFonts w:ascii="Calibri" w:eastAsia="Calibri" w:hAnsi="Calibri" w:cs="Calibri"/>
          <w:b/>
          <w:color w:val="000000"/>
          <w:sz w:val="21"/>
          <w:szCs w:val="21"/>
          <w:shd w:val="clear" w:color="auto" w:fill="FFFFFF"/>
        </w:rPr>
        <w:t xml:space="preserve">Deçan/Dečani </w:t>
      </w:r>
      <w:r w:rsidRPr="00B4251F">
        <w:rPr>
          <w:rFonts w:ascii="Calibri" w:eastAsia="Calibri" w:hAnsi="Calibri" w:cs="Calibri"/>
          <w:bCs/>
          <w:color w:val="000000"/>
          <w:sz w:val="21"/>
          <w:szCs w:val="21"/>
          <w:shd w:val="clear" w:color="auto" w:fill="FFFFFF"/>
        </w:rPr>
        <w:t>is a</w:t>
      </w:r>
      <w:r w:rsidR="00A95ABA" w:rsidRPr="00B4251F">
        <w:rPr>
          <w:rFonts w:ascii="Calibri" w:eastAsia="Calibri" w:hAnsi="Calibri" w:cs="Calibri"/>
          <w:bCs/>
          <w:color w:val="000000"/>
          <w:sz w:val="21"/>
          <w:szCs w:val="21"/>
          <w:shd w:val="clear" w:color="auto" w:fill="FFFFFF"/>
        </w:rPr>
        <w:t xml:space="preserve"> municipality and a town</w:t>
      </w:r>
      <w:r w:rsidR="007B1ABF" w:rsidRPr="00B4251F">
        <w:rPr>
          <w:rFonts w:ascii="Calibri" w:eastAsia="Calibri" w:hAnsi="Calibri" w:cs="Calibri"/>
          <w:bCs/>
          <w:color w:val="000000"/>
          <w:sz w:val="21"/>
          <w:szCs w:val="21"/>
          <w:shd w:val="clear" w:color="auto" w:fill="FFFFFF"/>
        </w:rPr>
        <w:t xml:space="preserve">, positioned on the western part of Kosovo, bordering with municipalities of </w:t>
      </w:r>
      <w:r w:rsidR="006C1102" w:rsidRPr="00205FA9">
        <w:rPr>
          <w:rFonts w:ascii="Calibri" w:eastAsia="Calibri" w:hAnsi="Calibri" w:cs="Calibri"/>
          <w:b/>
          <w:color w:val="000000"/>
          <w:sz w:val="21"/>
          <w:szCs w:val="21"/>
          <w:shd w:val="clear" w:color="auto" w:fill="FFFFFF"/>
        </w:rPr>
        <w:t>Gjakov</w:t>
      </w:r>
      <w:r w:rsidR="006C1102">
        <w:rPr>
          <w:rFonts w:ascii="Calibri" w:eastAsia="Calibri" w:hAnsi="Calibri" w:cs="Calibri"/>
          <w:b/>
          <w:color w:val="000000"/>
          <w:sz w:val="21"/>
          <w:szCs w:val="21"/>
          <w:shd w:val="clear" w:color="auto" w:fill="FFFFFF"/>
        </w:rPr>
        <w:t>ë</w:t>
      </w:r>
      <w:r w:rsidR="006C1102" w:rsidRPr="00205FA9">
        <w:rPr>
          <w:rFonts w:ascii="Calibri" w:eastAsia="Calibri" w:hAnsi="Calibri" w:cs="Calibri"/>
          <w:b/>
          <w:color w:val="000000"/>
          <w:sz w:val="21"/>
          <w:szCs w:val="21"/>
          <w:shd w:val="clear" w:color="auto" w:fill="FFFFFF"/>
        </w:rPr>
        <w:t>/ Djakovica</w:t>
      </w:r>
      <w:r w:rsidR="005876D4" w:rsidRPr="00B4251F">
        <w:rPr>
          <w:rFonts w:ascii="Calibri" w:eastAsia="Calibri" w:hAnsi="Calibri" w:cs="Calibri"/>
          <w:bCs/>
          <w:color w:val="000000"/>
          <w:sz w:val="21"/>
          <w:szCs w:val="21"/>
          <w:shd w:val="clear" w:color="auto" w:fill="FFFFFF"/>
        </w:rPr>
        <w:t xml:space="preserve"> and Pej</w:t>
      </w:r>
      <w:r w:rsidR="006C1102">
        <w:rPr>
          <w:rFonts w:ascii="Calibri" w:eastAsia="Calibri" w:hAnsi="Calibri" w:cs="Calibri"/>
          <w:bCs/>
          <w:color w:val="000000"/>
          <w:sz w:val="21"/>
          <w:szCs w:val="21"/>
          <w:shd w:val="clear" w:color="auto" w:fill="FFFFFF"/>
        </w:rPr>
        <w:t>ë/Peć</w:t>
      </w:r>
      <w:r w:rsidR="005876D4" w:rsidRPr="00B4251F">
        <w:rPr>
          <w:rFonts w:ascii="Calibri" w:eastAsia="Calibri" w:hAnsi="Calibri" w:cs="Calibri"/>
          <w:bCs/>
          <w:color w:val="000000"/>
          <w:sz w:val="21"/>
          <w:szCs w:val="21"/>
          <w:shd w:val="clear" w:color="auto" w:fill="FFFFFF"/>
        </w:rPr>
        <w:t xml:space="preserve">. </w:t>
      </w:r>
      <w:r w:rsidR="000E56E0" w:rsidRPr="00B4251F">
        <w:rPr>
          <w:rFonts w:ascii="Calibri" w:eastAsia="Calibri" w:hAnsi="Calibri" w:cs="Calibri"/>
          <w:bCs/>
          <w:color w:val="000000"/>
          <w:sz w:val="21"/>
          <w:szCs w:val="21"/>
          <w:shd w:val="clear" w:color="auto" w:fill="FFFFFF"/>
        </w:rPr>
        <w:t xml:space="preserve">The municipality has several tangible heritage sites, most of them being a </w:t>
      </w:r>
      <w:proofErr w:type="spellStart"/>
      <w:r w:rsidR="000E56E0" w:rsidRPr="00B4251F">
        <w:rPr>
          <w:rFonts w:ascii="Calibri" w:eastAsia="Calibri" w:hAnsi="Calibri" w:cs="Calibri"/>
          <w:bCs/>
          <w:i/>
          <w:iCs/>
          <w:color w:val="000000"/>
          <w:sz w:val="21"/>
          <w:szCs w:val="21"/>
          <w:shd w:val="clear" w:color="auto" w:fill="FFFFFF"/>
        </w:rPr>
        <w:t>k</w:t>
      </w:r>
      <w:r w:rsidR="005C0034" w:rsidRPr="00B4251F">
        <w:rPr>
          <w:rFonts w:ascii="Calibri" w:eastAsia="Calibri" w:hAnsi="Calibri" w:cs="Calibri"/>
          <w:bCs/>
          <w:i/>
          <w:iCs/>
          <w:color w:val="000000"/>
          <w:sz w:val="21"/>
          <w:szCs w:val="21"/>
          <w:shd w:val="clear" w:color="auto" w:fill="FFFFFF"/>
        </w:rPr>
        <w:t>ulle</w:t>
      </w:r>
      <w:proofErr w:type="spellEnd"/>
      <w:r w:rsidR="005C0034" w:rsidRPr="00B4251F">
        <w:rPr>
          <w:rFonts w:ascii="Calibri" w:eastAsia="Calibri" w:hAnsi="Calibri" w:cs="Calibri"/>
          <w:bCs/>
          <w:i/>
          <w:iCs/>
          <w:color w:val="000000"/>
          <w:sz w:val="21"/>
          <w:szCs w:val="21"/>
          <w:shd w:val="clear" w:color="auto" w:fill="FFFFFF"/>
        </w:rPr>
        <w:t xml:space="preserve"> </w:t>
      </w:r>
      <w:r w:rsidR="005C0034" w:rsidRPr="00B4251F">
        <w:rPr>
          <w:rFonts w:ascii="Calibri" w:eastAsia="Calibri" w:hAnsi="Calibri" w:cs="Calibri"/>
          <w:bCs/>
          <w:color w:val="000000"/>
          <w:sz w:val="21"/>
          <w:szCs w:val="21"/>
          <w:shd w:val="clear" w:color="auto" w:fill="FFFFFF"/>
        </w:rPr>
        <w:t xml:space="preserve">or </w:t>
      </w:r>
      <w:r w:rsidR="003031BD">
        <w:rPr>
          <w:rFonts w:ascii="Calibri" w:eastAsia="Calibri" w:hAnsi="Calibri" w:cs="Calibri"/>
          <w:bCs/>
          <w:color w:val="000000"/>
          <w:sz w:val="21"/>
          <w:szCs w:val="21"/>
          <w:shd w:val="clear" w:color="auto" w:fill="FFFFFF"/>
        </w:rPr>
        <w:t xml:space="preserve">a </w:t>
      </w:r>
      <w:proofErr w:type="spellStart"/>
      <w:r w:rsidR="005C0034" w:rsidRPr="00B4251F">
        <w:rPr>
          <w:rFonts w:ascii="Calibri" w:eastAsia="Calibri" w:hAnsi="Calibri" w:cs="Calibri"/>
          <w:bCs/>
          <w:i/>
          <w:iCs/>
          <w:color w:val="000000"/>
          <w:sz w:val="21"/>
          <w:szCs w:val="21"/>
          <w:shd w:val="clear" w:color="auto" w:fill="FFFFFF"/>
        </w:rPr>
        <w:t>mulli</w:t>
      </w:r>
      <w:proofErr w:type="spellEnd"/>
      <w:r w:rsidR="005C0034" w:rsidRPr="00B4251F">
        <w:rPr>
          <w:rFonts w:ascii="Calibri" w:eastAsia="Calibri" w:hAnsi="Calibri" w:cs="Calibri"/>
          <w:bCs/>
          <w:i/>
          <w:iCs/>
          <w:color w:val="000000"/>
          <w:sz w:val="21"/>
          <w:szCs w:val="21"/>
          <w:shd w:val="clear" w:color="auto" w:fill="FFFFFF"/>
        </w:rPr>
        <w:t xml:space="preserve"> </w:t>
      </w:r>
      <w:r w:rsidR="005C0034" w:rsidRPr="00B4251F">
        <w:rPr>
          <w:rFonts w:ascii="Calibri" w:eastAsia="Calibri" w:hAnsi="Calibri" w:cs="Calibri"/>
          <w:bCs/>
          <w:color w:val="000000"/>
          <w:sz w:val="21"/>
          <w:szCs w:val="21"/>
          <w:shd w:val="clear" w:color="auto" w:fill="FFFFFF"/>
        </w:rPr>
        <w:t xml:space="preserve">(mills) dating </w:t>
      </w:r>
      <w:r w:rsidR="0056791C" w:rsidRPr="00B4251F">
        <w:rPr>
          <w:rFonts w:ascii="Calibri" w:eastAsia="Calibri" w:hAnsi="Calibri" w:cs="Calibri"/>
          <w:bCs/>
          <w:color w:val="000000"/>
          <w:sz w:val="21"/>
          <w:szCs w:val="21"/>
          <w:shd w:val="clear" w:color="auto" w:fill="FFFFFF"/>
        </w:rPr>
        <w:t xml:space="preserve">from the XVIII century. The most significant </w:t>
      </w:r>
      <w:r w:rsidR="003C1209" w:rsidRPr="00B4251F">
        <w:rPr>
          <w:rFonts w:ascii="Calibri" w:eastAsia="Calibri" w:hAnsi="Calibri" w:cs="Calibri"/>
          <w:bCs/>
          <w:color w:val="000000"/>
          <w:sz w:val="21"/>
          <w:szCs w:val="21"/>
          <w:shd w:val="clear" w:color="auto" w:fill="FFFFFF"/>
        </w:rPr>
        <w:t xml:space="preserve">cultural heritage is the Decan Monastery, a SOC </w:t>
      </w:r>
      <w:r w:rsidR="002F1171" w:rsidRPr="00B4251F">
        <w:rPr>
          <w:rFonts w:ascii="Calibri" w:eastAsia="Calibri" w:hAnsi="Calibri" w:cs="Calibri"/>
          <w:bCs/>
          <w:color w:val="000000"/>
          <w:sz w:val="21"/>
          <w:szCs w:val="21"/>
          <w:shd w:val="clear" w:color="auto" w:fill="FFFFFF"/>
        </w:rPr>
        <w:t xml:space="preserve">site, </w:t>
      </w:r>
      <w:r w:rsidR="003C1209" w:rsidRPr="00B4251F">
        <w:rPr>
          <w:rFonts w:ascii="Calibri" w:eastAsia="Calibri" w:hAnsi="Calibri" w:cs="Calibri"/>
          <w:bCs/>
          <w:color w:val="000000"/>
          <w:sz w:val="21"/>
          <w:szCs w:val="21"/>
          <w:shd w:val="clear" w:color="auto" w:fill="FFFFFF"/>
        </w:rPr>
        <w:t>dating from the XIV century</w:t>
      </w:r>
      <w:r w:rsidR="00D50961" w:rsidRPr="00B4251F">
        <w:rPr>
          <w:rFonts w:ascii="Calibri" w:eastAsia="Calibri" w:hAnsi="Calibri" w:cs="Calibri"/>
          <w:bCs/>
          <w:color w:val="000000"/>
          <w:sz w:val="21"/>
          <w:szCs w:val="21"/>
          <w:shd w:val="clear" w:color="auto" w:fill="FFFFFF"/>
        </w:rPr>
        <w:t xml:space="preserve">, </w:t>
      </w:r>
      <w:r w:rsidR="001A769C" w:rsidRPr="00B4251F">
        <w:rPr>
          <w:rFonts w:ascii="Calibri" w:eastAsia="Calibri" w:hAnsi="Calibri" w:cs="Calibri"/>
          <w:bCs/>
          <w:color w:val="000000"/>
          <w:sz w:val="21"/>
          <w:szCs w:val="21"/>
          <w:shd w:val="clear" w:color="auto" w:fill="FFFFFF"/>
        </w:rPr>
        <w:t xml:space="preserve">and a </w:t>
      </w:r>
      <w:r w:rsidR="00B65AC5" w:rsidRPr="00B4251F">
        <w:rPr>
          <w:rFonts w:ascii="Calibri" w:eastAsia="Calibri" w:hAnsi="Calibri" w:cs="Calibri"/>
          <w:bCs/>
          <w:color w:val="000000"/>
          <w:sz w:val="21"/>
          <w:szCs w:val="21"/>
          <w:shd w:val="clear" w:color="auto" w:fill="FFFFFF"/>
        </w:rPr>
        <w:t xml:space="preserve">UNESCO </w:t>
      </w:r>
      <w:r w:rsidR="009A40D7" w:rsidRPr="00B4251F">
        <w:rPr>
          <w:rFonts w:ascii="Calibri" w:eastAsia="Calibri" w:hAnsi="Calibri" w:cs="Calibri"/>
          <w:bCs/>
          <w:color w:val="000000"/>
          <w:sz w:val="21"/>
          <w:szCs w:val="21"/>
          <w:shd w:val="clear" w:color="auto" w:fill="FFFFFF"/>
        </w:rPr>
        <w:t xml:space="preserve">World Heritage </w:t>
      </w:r>
      <w:r w:rsidR="00B65AC5" w:rsidRPr="00B4251F">
        <w:rPr>
          <w:rFonts w:ascii="Calibri" w:eastAsia="Calibri" w:hAnsi="Calibri" w:cs="Calibri"/>
          <w:bCs/>
          <w:color w:val="000000"/>
          <w:sz w:val="21"/>
          <w:szCs w:val="21"/>
          <w:shd w:val="clear" w:color="auto" w:fill="FFFFFF"/>
        </w:rPr>
        <w:t xml:space="preserve">site. The other significant cultural and historic site is the </w:t>
      </w:r>
      <w:r w:rsidR="001A769C" w:rsidRPr="00B4251F">
        <w:rPr>
          <w:rFonts w:ascii="Calibri" w:eastAsia="Calibri" w:hAnsi="Calibri" w:cs="Calibri"/>
          <w:bCs/>
          <w:color w:val="000000"/>
          <w:sz w:val="21"/>
          <w:szCs w:val="21"/>
          <w:shd w:val="clear" w:color="auto" w:fill="FFFFFF"/>
        </w:rPr>
        <w:t xml:space="preserve">Kulla e </w:t>
      </w:r>
      <w:proofErr w:type="spellStart"/>
      <w:r w:rsidR="001A769C" w:rsidRPr="00B4251F">
        <w:rPr>
          <w:rFonts w:ascii="Calibri" w:eastAsia="Calibri" w:hAnsi="Calibri" w:cs="Calibri"/>
          <w:bCs/>
          <w:color w:val="000000"/>
          <w:sz w:val="21"/>
          <w:szCs w:val="21"/>
          <w:shd w:val="clear" w:color="auto" w:fill="FFFFFF"/>
        </w:rPr>
        <w:t>Osdautajve</w:t>
      </w:r>
      <w:proofErr w:type="spellEnd"/>
      <w:r w:rsidR="001A769C" w:rsidRPr="00B4251F">
        <w:rPr>
          <w:rFonts w:ascii="Calibri" w:eastAsia="Calibri" w:hAnsi="Calibri" w:cs="Calibri"/>
          <w:bCs/>
          <w:color w:val="000000"/>
          <w:sz w:val="21"/>
          <w:szCs w:val="21"/>
          <w:shd w:val="clear" w:color="auto" w:fill="FFFFFF"/>
        </w:rPr>
        <w:t xml:space="preserve"> which is under UNESCO protection</w:t>
      </w:r>
      <w:r w:rsidR="00792A20" w:rsidRPr="00B4251F">
        <w:rPr>
          <w:rFonts w:ascii="Calibri" w:eastAsia="Calibri" w:hAnsi="Calibri" w:cs="Calibri"/>
          <w:bCs/>
          <w:color w:val="000000"/>
          <w:sz w:val="21"/>
          <w:szCs w:val="21"/>
          <w:shd w:val="clear" w:color="auto" w:fill="FFFFFF"/>
        </w:rPr>
        <w:t>,</w:t>
      </w:r>
      <w:r w:rsidR="0089114C">
        <w:rPr>
          <w:rStyle w:val="FootnoteReference"/>
          <w:rFonts w:eastAsia="Calibri" w:cs="Calibri"/>
          <w:bCs/>
          <w:color w:val="000000"/>
          <w:sz w:val="21"/>
          <w:shd w:val="clear" w:color="auto" w:fill="FFFFFF"/>
        </w:rPr>
        <w:footnoteReference w:id="57"/>
      </w:r>
      <w:r w:rsidR="00792A20" w:rsidRPr="00B4251F">
        <w:rPr>
          <w:rFonts w:ascii="Calibri" w:eastAsia="Calibri" w:hAnsi="Calibri" w:cs="Calibri"/>
          <w:bCs/>
          <w:color w:val="000000"/>
          <w:sz w:val="21"/>
          <w:szCs w:val="21"/>
          <w:shd w:val="clear" w:color="auto" w:fill="FFFFFF"/>
        </w:rPr>
        <w:t xml:space="preserve"> and of historic significance for Kosovo Albanians.</w:t>
      </w:r>
      <w:r w:rsidR="00285E3E" w:rsidRPr="00B4251F">
        <w:rPr>
          <w:rFonts w:ascii="Calibri" w:eastAsia="Calibri" w:hAnsi="Calibri" w:cs="Calibri"/>
          <w:bCs/>
          <w:color w:val="000000"/>
          <w:sz w:val="21"/>
          <w:szCs w:val="21"/>
          <w:shd w:val="clear" w:color="auto" w:fill="FFFFFF"/>
        </w:rPr>
        <w:t xml:space="preserve"> The Islamic Community of Kosovo (ICK) has presented </w:t>
      </w:r>
      <w:r w:rsidR="002B1766" w:rsidRPr="00B4251F">
        <w:rPr>
          <w:rFonts w:ascii="Calibri" w:eastAsia="Calibri" w:hAnsi="Calibri" w:cs="Calibri"/>
          <w:bCs/>
          <w:color w:val="000000"/>
          <w:sz w:val="21"/>
          <w:szCs w:val="21"/>
          <w:shd w:val="clear" w:color="auto" w:fill="FFFFFF"/>
        </w:rPr>
        <w:t xml:space="preserve">a </w:t>
      </w:r>
      <w:r w:rsidR="00994F0D" w:rsidRPr="00B4251F">
        <w:rPr>
          <w:rFonts w:ascii="Calibri" w:eastAsia="Calibri" w:hAnsi="Calibri" w:cs="Calibri"/>
          <w:bCs/>
          <w:color w:val="000000"/>
          <w:sz w:val="21"/>
          <w:szCs w:val="21"/>
          <w:shd w:val="clear" w:color="auto" w:fill="FFFFFF"/>
        </w:rPr>
        <w:t xml:space="preserve">proposal for the </w:t>
      </w:r>
      <w:r w:rsidR="003C7AEE" w:rsidRPr="00B4251F">
        <w:rPr>
          <w:rFonts w:ascii="Calibri" w:eastAsia="Calibri" w:hAnsi="Calibri" w:cs="Calibri"/>
          <w:bCs/>
          <w:color w:val="000000"/>
          <w:sz w:val="21"/>
          <w:szCs w:val="21"/>
          <w:shd w:val="clear" w:color="auto" w:fill="FFFFFF"/>
        </w:rPr>
        <w:t xml:space="preserve">re-building of the </w:t>
      </w:r>
      <w:proofErr w:type="spellStart"/>
      <w:r w:rsidR="00D761FA" w:rsidRPr="00B4251F">
        <w:rPr>
          <w:rFonts w:ascii="Calibri" w:eastAsia="Calibri" w:hAnsi="Calibri" w:cs="Calibri"/>
          <w:bCs/>
          <w:color w:val="000000"/>
          <w:sz w:val="21"/>
          <w:szCs w:val="21"/>
          <w:shd w:val="clear" w:color="auto" w:fill="FFFFFF"/>
        </w:rPr>
        <w:t>Drenoc</w:t>
      </w:r>
      <w:proofErr w:type="spellEnd"/>
      <w:r w:rsidR="00D761FA" w:rsidRPr="00B4251F">
        <w:rPr>
          <w:rFonts w:ascii="Calibri" w:eastAsia="Calibri" w:hAnsi="Calibri" w:cs="Calibri"/>
          <w:bCs/>
          <w:color w:val="000000"/>
          <w:sz w:val="21"/>
          <w:szCs w:val="21"/>
          <w:shd w:val="clear" w:color="auto" w:fill="FFFFFF"/>
        </w:rPr>
        <w:t xml:space="preserve"> mosque</w:t>
      </w:r>
      <w:r w:rsidR="005275C4" w:rsidRPr="00B4251F">
        <w:rPr>
          <w:rFonts w:ascii="Calibri" w:eastAsia="Calibri" w:hAnsi="Calibri" w:cs="Calibri"/>
          <w:bCs/>
          <w:color w:val="000000"/>
          <w:sz w:val="21"/>
          <w:szCs w:val="21"/>
          <w:shd w:val="clear" w:color="auto" w:fill="FFFFFF"/>
        </w:rPr>
        <w:t>,</w:t>
      </w:r>
      <w:r w:rsidR="00853E72" w:rsidRPr="00B4251F">
        <w:rPr>
          <w:rFonts w:ascii="Calibri" w:eastAsia="Calibri" w:hAnsi="Calibri" w:cs="Calibri"/>
          <w:bCs/>
          <w:color w:val="000000"/>
          <w:sz w:val="21"/>
          <w:szCs w:val="21"/>
          <w:shd w:val="clear" w:color="auto" w:fill="FFFFFF"/>
        </w:rPr>
        <w:t xml:space="preserve"> thought to have been built in 1773, </w:t>
      </w:r>
      <w:r w:rsidR="00D761FA" w:rsidRPr="00B4251F">
        <w:rPr>
          <w:rFonts w:ascii="Calibri" w:eastAsia="Calibri" w:hAnsi="Calibri" w:cs="Calibri"/>
          <w:bCs/>
          <w:color w:val="000000"/>
          <w:sz w:val="21"/>
          <w:szCs w:val="21"/>
          <w:shd w:val="clear" w:color="auto" w:fill="FFFFFF"/>
        </w:rPr>
        <w:t xml:space="preserve">which </w:t>
      </w:r>
      <w:r w:rsidR="005275C4" w:rsidRPr="00B4251F">
        <w:rPr>
          <w:rFonts w:ascii="Calibri" w:eastAsia="Calibri" w:hAnsi="Calibri" w:cs="Calibri"/>
          <w:bCs/>
          <w:color w:val="000000"/>
          <w:sz w:val="21"/>
          <w:szCs w:val="21"/>
          <w:shd w:val="clear" w:color="auto" w:fill="FFFFFF"/>
        </w:rPr>
        <w:t xml:space="preserve">burned down </w:t>
      </w:r>
      <w:r w:rsidR="00B93AEA" w:rsidRPr="00B4251F">
        <w:rPr>
          <w:rFonts w:ascii="Calibri" w:eastAsia="Calibri" w:hAnsi="Calibri" w:cs="Calibri"/>
          <w:bCs/>
          <w:color w:val="000000"/>
          <w:sz w:val="21"/>
          <w:szCs w:val="21"/>
          <w:shd w:val="clear" w:color="auto" w:fill="FFFFFF"/>
        </w:rPr>
        <w:t>in January 2017</w:t>
      </w:r>
      <w:r w:rsidR="00875215">
        <w:rPr>
          <w:rFonts w:ascii="Calibri" w:eastAsia="Calibri" w:hAnsi="Calibri" w:cs="Calibri"/>
          <w:bCs/>
          <w:color w:val="000000"/>
          <w:sz w:val="21"/>
          <w:szCs w:val="21"/>
          <w:shd w:val="clear" w:color="auto" w:fill="FFFFFF"/>
        </w:rPr>
        <w:t xml:space="preserve"> in yet unexplained circumstances</w:t>
      </w:r>
      <w:r w:rsidR="00B93AEA" w:rsidRPr="00B4251F">
        <w:rPr>
          <w:rFonts w:ascii="Calibri" w:eastAsia="Calibri" w:hAnsi="Calibri" w:cs="Calibri"/>
          <w:bCs/>
          <w:color w:val="000000"/>
          <w:sz w:val="21"/>
          <w:szCs w:val="21"/>
          <w:shd w:val="clear" w:color="auto" w:fill="FFFFFF"/>
        </w:rPr>
        <w:t xml:space="preserve">. </w:t>
      </w:r>
    </w:p>
    <w:p w14:paraId="6D7BD573" w14:textId="77777777" w:rsidR="00450C90" w:rsidRPr="00B4251F" w:rsidRDefault="00450C90" w:rsidP="00553446">
      <w:pPr>
        <w:pStyle w:val="ListParagraph"/>
        <w:shd w:val="clear" w:color="auto" w:fill="FFFFFF"/>
        <w:spacing w:before="120" w:after="120" w:line="240" w:lineRule="auto"/>
        <w:ind w:left="360"/>
        <w:jc w:val="both"/>
        <w:rPr>
          <w:rFonts w:ascii="Calibri" w:eastAsia="Calibri" w:hAnsi="Calibri" w:cs="Calibri"/>
          <w:bCs/>
          <w:color w:val="000000"/>
          <w:sz w:val="21"/>
          <w:szCs w:val="21"/>
          <w:shd w:val="clear" w:color="auto" w:fill="FFFFFF"/>
        </w:rPr>
      </w:pPr>
    </w:p>
    <w:p w14:paraId="67768BA8" w14:textId="77777777" w:rsidR="00A504EA" w:rsidRPr="00A504EA" w:rsidRDefault="005E478E" w:rsidP="00A828B0">
      <w:pPr>
        <w:widowControl w:val="0"/>
        <w:numPr>
          <w:ilvl w:val="0"/>
          <w:numId w:val="10"/>
        </w:numPr>
        <w:shd w:val="clear" w:color="auto" w:fill="FFFFFF" w:themeFill="background1"/>
        <w:autoSpaceDE w:val="0"/>
        <w:autoSpaceDN w:val="0"/>
        <w:adjustRightInd w:val="0"/>
        <w:spacing w:after="0" w:line="240" w:lineRule="auto"/>
        <w:ind w:left="360"/>
        <w:contextualSpacing/>
        <w:jc w:val="both"/>
        <w:rPr>
          <w:rFonts w:ascii="Calibri" w:eastAsia="Calibri" w:hAnsi="Calibri" w:cs="Calibri"/>
          <w:color w:val="000000"/>
          <w:sz w:val="21"/>
          <w:szCs w:val="21"/>
          <w:shd w:val="clear" w:color="auto" w:fill="FFFFFF"/>
          <w:lang w:val="en-US"/>
        </w:rPr>
      </w:pPr>
      <w:r w:rsidRPr="005E478E">
        <w:rPr>
          <w:rFonts w:ascii="Calibri" w:eastAsia="Calibri" w:hAnsi="Calibri" w:cs="Calibri"/>
          <w:b/>
          <w:color w:val="000000"/>
          <w:sz w:val="21"/>
          <w:szCs w:val="21"/>
          <w:shd w:val="clear" w:color="auto" w:fill="FFFFFF"/>
          <w:lang w:eastAsia="zh-CN"/>
        </w:rPr>
        <w:t xml:space="preserve">Novo Bërdë/Novo Brdo </w:t>
      </w:r>
      <w:r w:rsidRPr="005E478E">
        <w:rPr>
          <w:rFonts w:ascii="Calibri" w:eastAsia="Calibri" w:hAnsi="Calibri" w:cs="Calibri"/>
          <w:color w:val="000000"/>
          <w:sz w:val="21"/>
          <w:szCs w:val="21"/>
          <w:shd w:val="clear" w:color="auto" w:fill="FFFFFF"/>
          <w:lang w:eastAsia="zh-CN"/>
        </w:rPr>
        <w:t xml:space="preserve">is a multi-ethnic municipality and </w:t>
      </w:r>
      <w:r w:rsidR="00367EA0">
        <w:rPr>
          <w:rFonts w:ascii="Calibri" w:eastAsia="Calibri" w:hAnsi="Calibri" w:cs="Calibri"/>
          <w:color w:val="000000"/>
          <w:sz w:val="21"/>
          <w:szCs w:val="21"/>
          <w:shd w:val="clear" w:color="auto" w:fill="FFFFFF"/>
          <w:lang w:eastAsia="zh-CN"/>
        </w:rPr>
        <w:t xml:space="preserve">an </w:t>
      </w:r>
      <w:r w:rsidRPr="005E478E">
        <w:rPr>
          <w:rFonts w:ascii="Calibri" w:eastAsia="Calibri" w:hAnsi="Calibri" w:cs="Calibri"/>
          <w:color w:val="000000"/>
          <w:sz w:val="21"/>
          <w:szCs w:val="21"/>
          <w:shd w:val="clear" w:color="auto" w:fill="FFFFFF"/>
          <w:lang w:eastAsia="zh-CN"/>
        </w:rPr>
        <w:t>archaeological site, mentioned in historical documents as early as 1326. As a significant medieval city, Novo Bërdë/Novo Brdo was home to one of the most important late medieval cities in the central Balkans and is now home to a fortress, built circa 1245</w:t>
      </w:r>
      <w:r w:rsidR="006E55D9" w:rsidRPr="00EE4F65">
        <w:rPr>
          <w:rFonts w:ascii="Calibri" w:eastAsia="Calibri" w:hAnsi="Calibri" w:cs="Calibri"/>
          <w:color w:val="000000"/>
          <w:sz w:val="21"/>
          <w:szCs w:val="21"/>
          <w:shd w:val="clear" w:color="auto" w:fill="FFFFFF"/>
          <w:lang w:eastAsia="zh-CN"/>
        </w:rPr>
        <w:t xml:space="preserve">. </w:t>
      </w:r>
      <w:r w:rsidR="004F5D65">
        <w:rPr>
          <w:rFonts w:ascii="Calibri" w:eastAsia="Calibri" w:hAnsi="Calibri" w:cs="Calibri"/>
          <w:color w:val="000000"/>
          <w:sz w:val="21"/>
          <w:szCs w:val="21"/>
          <w:shd w:val="clear" w:color="auto" w:fill="FFFFFF"/>
          <w:lang w:eastAsia="zh-CN"/>
        </w:rPr>
        <w:t>With a wealth of history, archology and cultural heritage,</w:t>
      </w:r>
      <w:r w:rsidR="00D36B8F">
        <w:rPr>
          <w:rFonts w:ascii="Calibri" w:eastAsia="Calibri" w:hAnsi="Calibri" w:cs="Calibri"/>
          <w:color w:val="000000"/>
          <w:sz w:val="21"/>
          <w:szCs w:val="21"/>
          <w:shd w:val="clear" w:color="auto" w:fill="FFFFFF"/>
          <w:lang w:eastAsia="zh-CN"/>
        </w:rPr>
        <w:t xml:space="preserve"> p</w:t>
      </w:r>
      <w:r w:rsidR="006E55D9" w:rsidRPr="00EE4F65">
        <w:rPr>
          <w:rFonts w:ascii="Calibri" w:eastAsia="Calibri" w:hAnsi="Calibri" w:cs="Calibri"/>
          <w:color w:val="000000"/>
          <w:sz w:val="21"/>
          <w:szCs w:val="21"/>
          <w:shd w:val="clear" w:color="auto" w:fill="FFFFFF"/>
          <w:lang w:eastAsia="zh-CN"/>
        </w:rPr>
        <w:t xml:space="preserve">otential </w:t>
      </w:r>
      <w:r w:rsidR="002A050B" w:rsidRPr="00EE4F65">
        <w:rPr>
          <w:rFonts w:ascii="Calibri" w:eastAsia="Calibri" w:hAnsi="Calibri" w:cs="Calibri"/>
          <w:color w:val="000000"/>
          <w:sz w:val="21"/>
          <w:szCs w:val="21"/>
          <w:shd w:val="clear" w:color="auto" w:fill="FFFFFF"/>
          <w:lang w:eastAsia="zh-CN"/>
        </w:rPr>
        <w:t>intervention sites inclu</w:t>
      </w:r>
      <w:r w:rsidR="00EE4F65" w:rsidRPr="00EE4F65">
        <w:rPr>
          <w:rFonts w:ascii="Calibri" w:eastAsia="Calibri" w:hAnsi="Calibri" w:cs="Calibri"/>
          <w:color w:val="000000"/>
          <w:sz w:val="21"/>
          <w:szCs w:val="21"/>
          <w:shd w:val="clear" w:color="auto" w:fill="FFFFFF"/>
          <w:lang w:eastAsia="zh-CN"/>
        </w:rPr>
        <w:t>de</w:t>
      </w:r>
      <w:r w:rsidR="00A504EA">
        <w:rPr>
          <w:rFonts w:ascii="Calibri" w:eastAsia="Calibri" w:hAnsi="Calibri" w:cs="Calibri"/>
          <w:color w:val="000000"/>
          <w:sz w:val="21"/>
          <w:szCs w:val="21"/>
          <w:shd w:val="clear" w:color="auto" w:fill="FFFFFF"/>
          <w:lang w:eastAsia="zh-CN"/>
        </w:rPr>
        <w:t>:</w:t>
      </w:r>
    </w:p>
    <w:p w14:paraId="2C2AEA31" w14:textId="77777777" w:rsidR="00907111" w:rsidRDefault="00EE4F65" w:rsidP="00A504EA">
      <w:pPr>
        <w:pStyle w:val="ListParagraph"/>
        <w:widowControl w:val="0"/>
        <w:numPr>
          <w:ilvl w:val="0"/>
          <w:numId w:val="44"/>
        </w:numPr>
        <w:shd w:val="clear" w:color="auto" w:fill="FFFFFF" w:themeFill="background1"/>
        <w:autoSpaceDE w:val="0"/>
        <w:autoSpaceDN w:val="0"/>
        <w:adjustRightInd w:val="0"/>
        <w:spacing w:after="0" w:line="240" w:lineRule="auto"/>
        <w:ind w:left="720"/>
        <w:jc w:val="both"/>
        <w:rPr>
          <w:rFonts w:ascii="Calibri" w:eastAsia="Calibri" w:hAnsi="Calibri" w:cs="Calibri"/>
          <w:color w:val="000000"/>
          <w:sz w:val="21"/>
          <w:szCs w:val="21"/>
          <w:shd w:val="clear" w:color="auto" w:fill="FFFFFF"/>
        </w:rPr>
      </w:pPr>
      <w:r w:rsidRPr="00A504EA">
        <w:rPr>
          <w:rFonts w:ascii="Calibri" w:eastAsia="Calibri" w:hAnsi="Calibri" w:cs="Calibri"/>
          <w:color w:val="000000"/>
          <w:sz w:val="21"/>
          <w:szCs w:val="21"/>
          <w:shd w:val="clear" w:color="auto" w:fill="FFFFFF"/>
          <w:lang w:eastAsia="zh-CN"/>
        </w:rPr>
        <w:t xml:space="preserve"> the </w:t>
      </w:r>
      <w:r w:rsidR="005E478E" w:rsidRPr="00A504EA">
        <w:rPr>
          <w:rFonts w:ascii="Calibri" w:eastAsia="Calibri" w:hAnsi="Calibri" w:cs="Calibri"/>
          <w:color w:val="000000"/>
          <w:sz w:val="21"/>
          <w:szCs w:val="21"/>
          <w:shd w:val="clear" w:color="auto" w:fill="FFFFFF"/>
        </w:rPr>
        <w:t xml:space="preserve">Osman </w:t>
      </w:r>
      <w:proofErr w:type="spellStart"/>
      <w:r w:rsidR="005E478E" w:rsidRPr="00A504EA">
        <w:rPr>
          <w:rFonts w:ascii="Calibri" w:eastAsia="Calibri" w:hAnsi="Calibri" w:cs="Calibri"/>
          <w:color w:val="000000"/>
          <w:sz w:val="21"/>
          <w:szCs w:val="21"/>
          <w:shd w:val="clear" w:color="auto" w:fill="FFFFFF"/>
        </w:rPr>
        <w:t>Efendija</w:t>
      </w:r>
      <w:proofErr w:type="spellEnd"/>
      <w:r w:rsidR="005E478E" w:rsidRPr="00A504EA">
        <w:rPr>
          <w:rFonts w:ascii="Calibri" w:eastAsia="Calibri" w:hAnsi="Calibri" w:cs="Calibri"/>
          <w:color w:val="000000"/>
          <w:sz w:val="21"/>
          <w:szCs w:val="21"/>
          <w:shd w:val="clear" w:color="auto" w:fill="FFFFFF"/>
        </w:rPr>
        <w:t xml:space="preserve"> mosque (dating from XVIII century)</w:t>
      </w:r>
      <w:r w:rsidR="00941A40" w:rsidRPr="00A504EA">
        <w:rPr>
          <w:rFonts w:ascii="Calibri" w:eastAsia="Calibri" w:hAnsi="Calibri" w:cs="Calibri"/>
          <w:color w:val="000000"/>
          <w:sz w:val="21"/>
          <w:szCs w:val="21"/>
          <w:shd w:val="clear" w:color="auto" w:fill="FFFFFF"/>
        </w:rPr>
        <w:t xml:space="preserve">, identified in the previous Action as a potential site, and now </w:t>
      </w:r>
      <w:r w:rsidR="0011142A" w:rsidRPr="00A504EA">
        <w:rPr>
          <w:rFonts w:ascii="Calibri" w:eastAsia="Calibri" w:hAnsi="Calibri" w:cs="Calibri"/>
          <w:color w:val="000000"/>
          <w:sz w:val="21"/>
          <w:szCs w:val="21"/>
          <w:shd w:val="clear" w:color="auto" w:fill="FFFFFF"/>
        </w:rPr>
        <w:t xml:space="preserve">also </w:t>
      </w:r>
      <w:r w:rsidR="00941A40" w:rsidRPr="00A504EA">
        <w:rPr>
          <w:rFonts w:ascii="Calibri" w:eastAsia="Calibri" w:hAnsi="Calibri" w:cs="Calibri"/>
          <w:color w:val="000000"/>
          <w:sz w:val="21"/>
          <w:szCs w:val="21"/>
          <w:shd w:val="clear" w:color="auto" w:fill="FFFFFF"/>
        </w:rPr>
        <w:t xml:space="preserve">confirmed </w:t>
      </w:r>
      <w:r w:rsidR="0011142A" w:rsidRPr="00A504EA">
        <w:rPr>
          <w:rFonts w:ascii="Calibri" w:eastAsia="Calibri" w:hAnsi="Calibri" w:cs="Calibri"/>
          <w:color w:val="000000"/>
          <w:sz w:val="21"/>
          <w:szCs w:val="21"/>
          <w:shd w:val="clear" w:color="auto" w:fill="FFFFFF"/>
        </w:rPr>
        <w:t xml:space="preserve">by </w:t>
      </w:r>
      <w:r w:rsidR="00B8177C" w:rsidRPr="00A504EA">
        <w:rPr>
          <w:rFonts w:ascii="Calibri" w:eastAsia="Calibri" w:hAnsi="Calibri" w:cs="Calibri"/>
          <w:color w:val="000000"/>
          <w:sz w:val="21"/>
          <w:szCs w:val="21"/>
          <w:shd w:val="clear" w:color="auto" w:fill="FFFFFF"/>
        </w:rPr>
        <w:t>ICK;</w:t>
      </w:r>
    </w:p>
    <w:p w14:paraId="65DC72B7" w14:textId="7B6DFA98" w:rsidR="00196D73" w:rsidRDefault="005E478E" w:rsidP="00A504EA">
      <w:pPr>
        <w:pStyle w:val="ListParagraph"/>
        <w:widowControl w:val="0"/>
        <w:numPr>
          <w:ilvl w:val="0"/>
          <w:numId w:val="44"/>
        </w:numPr>
        <w:shd w:val="clear" w:color="auto" w:fill="FFFFFF" w:themeFill="background1"/>
        <w:autoSpaceDE w:val="0"/>
        <w:autoSpaceDN w:val="0"/>
        <w:adjustRightInd w:val="0"/>
        <w:spacing w:after="0" w:line="240" w:lineRule="auto"/>
        <w:ind w:left="720"/>
        <w:jc w:val="both"/>
        <w:rPr>
          <w:rFonts w:ascii="Calibri" w:eastAsia="Calibri" w:hAnsi="Calibri" w:cs="Calibri"/>
          <w:color w:val="000000"/>
          <w:sz w:val="21"/>
          <w:szCs w:val="21"/>
          <w:shd w:val="clear" w:color="auto" w:fill="FFFFFF"/>
        </w:rPr>
      </w:pPr>
      <w:r w:rsidRPr="00A504EA">
        <w:rPr>
          <w:rFonts w:ascii="Calibri" w:eastAsia="Calibri" w:hAnsi="Calibri" w:cs="Calibri"/>
          <w:color w:val="000000"/>
          <w:sz w:val="21"/>
          <w:szCs w:val="21"/>
          <w:shd w:val="clear" w:color="auto" w:fill="FFFFFF"/>
        </w:rPr>
        <w:t xml:space="preserve">a </w:t>
      </w:r>
      <w:proofErr w:type="spellStart"/>
      <w:r w:rsidRPr="00907111">
        <w:rPr>
          <w:rFonts w:ascii="Calibri" w:eastAsia="Calibri" w:hAnsi="Calibri" w:cs="Calibri"/>
          <w:i/>
          <w:iCs/>
          <w:color w:val="000000"/>
          <w:sz w:val="21"/>
          <w:szCs w:val="21"/>
          <w:shd w:val="clear" w:color="auto" w:fill="FFFFFF"/>
        </w:rPr>
        <w:t>tyrbe</w:t>
      </w:r>
      <w:proofErr w:type="spellEnd"/>
      <w:r w:rsidRPr="00A504EA">
        <w:rPr>
          <w:rFonts w:ascii="Calibri" w:eastAsia="Calibri" w:hAnsi="Calibri" w:cs="Calibri"/>
          <w:color w:val="000000"/>
          <w:sz w:val="21"/>
          <w:szCs w:val="21"/>
          <w:shd w:val="clear" w:color="auto" w:fill="FFFFFF"/>
        </w:rPr>
        <w:t xml:space="preserve"> (holy burial pace) dating from XVI, </w:t>
      </w:r>
      <w:r w:rsidR="00907111">
        <w:rPr>
          <w:rFonts w:ascii="Calibri" w:eastAsia="Calibri" w:hAnsi="Calibri" w:cs="Calibri"/>
          <w:color w:val="000000"/>
          <w:sz w:val="21"/>
          <w:szCs w:val="21"/>
          <w:shd w:val="clear" w:color="auto" w:fill="FFFFFF"/>
        </w:rPr>
        <w:t xml:space="preserve">which is still in use </w:t>
      </w:r>
      <w:r w:rsidR="00196D73">
        <w:rPr>
          <w:rFonts w:ascii="Calibri" w:eastAsia="Calibri" w:hAnsi="Calibri" w:cs="Calibri"/>
          <w:color w:val="000000"/>
          <w:sz w:val="21"/>
          <w:szCs w:val="21"/>
          <w:shd w:val="clear" w:color="auto" w:fill="FFFFFF"/>
        </w:rPr>
        <w:t xml:space="preserve">and overseen by a local family. </w:t>
      </w:r>
      <w:r w:rsidR="006E522E">
        <w:rPr>
          <w:rFonts w:ascii="Calibri" w:eastAsia="Calibri" w:hAnsi="Calibri" w:cs="Calibri"/>
          <w:color w:val="000000"/>
          <w:sz w:val="21"/>
          <w:szCs w:val="21"/>
          <w:shd w:val="clear" w:color="auto" w:fill="FFFFFF"/>
        </w:rPr>
        <w:t>Small scale interventions are foreseen, predominantly beautification of the area and creating a small seating space for visitors.</w:t>
      </w:r>
    </w:p>
    <w:p w14:paraId="50B128B0" w14:textId="77777777" w:rsidR="00196D73" w:rsidRDefault="00196D73" w:rsidP="00196D73">
      <w:pPr>
        <w:widowControl w:val="0"/>
        <w:shd w:val="clear" w:color="auto" w:fill="FFFFFF" w:themeFill="background1"/>
        <w:autoSpaceDE w:val="0"/>
        <w:autoSpaceDN w:val="0"/>
        <w:adjustRightInd w:val="0"/>
        <w:spacing w:after="0" w:line="240" w:lineRule="auto"/>
        <w:jc w:val="both"/>
        <w:rPr>
          <w:rFonts w:ascii="Calibri" w:eastAsia="Calibri" w:hAnsi="Calibri" w:cs="Calibri"/>
          <w:color w:val="000000"/>
          <w:sz w:val="21"/>
          <w:szCs w:val="21"/>
          <w:shd w:val="clear" w:color="auto" w:fill="FFFFFF"/>
        </w:rPr>
      </w:pPr>
    </w:p>
    <w:p w14:paraId="2DF2FB79" w14:textId="3336D16A" w:rsidR="005E478E" w:rsidRDefault="00196D73" w:rsidP="00196D73">
      <w:pPr>
        <w:widowControl w:val="0"/>
        <w:shd w:val="clear" w:color="auto" w:fill="FFFFFF" w:themeFill="background1"/>
        <w:autoSpaceDE w:val="0"/>
        <w:autoSpaceDN w:val="0"/>
        <w:adjustRightInd w:val="0"/>
        <w:spacing w:after="0" w:line="240" w:lineRule="auto"/>
        <w:jc w:val="both"/>
        <w:rPr>
          <w:rFonts w:ascii="Calibri" w:eastAsia="Calibri" w:hAnsi="Calibri" w:cs="Calibri"/>
          <w:color w:val="000000"/>
          <w:sz w:val="21"/>
          <w:szCs w:val="21"/>
          <w:shd w:val="clear" w:color="auto" w:fill="FFFFFF"/>
        </w:rPr>
      </w:pPr>
      <w:r>
        <w:rPr>
          <w:rFonts w:ascii="Calibri" w:eastAsia="Calibri" w:hAnsi="Calibri" w:cs="Calibri"/>
          <w:color w:val="000000"/>
          <w:sz w:val="21"/>
          <w:szCs w:val="21"/>
          <w:shd w:val="clear" w:color="auto" w:fill="FFFFFF"/>
        </w:rPr>
        <w:t>B</w:t>
      </w:r>
      <w:r w:rsidR="00B8177C" w:rsidRPr="00196D73">
        <w:rPr>
          <w:rFonts w:ascii="Calibri" w:eastAsia="Calibri" w:hAnsi="Calibri" w:cs="Calibri"/>
          <w:color w:val="000000"/>
          <w:sz w:val="21"/>
          <w:szCs w:val="21"/>
          <w:shd w:val="clear" w:color="auto" w:fill="FFFFFF"/>
        </w:rPr>
        <w:t xml:space="preserve">oth </w:t>
      </w:r>
      <w:r>
        <w:rPr>
          <w:rFonts w:ascii="Calibri" w:eastAsia="Calibri" w:hAnsi="Calibri" w:cs="Calibri"/>
          <w:color w:val="000000"/>
          <w:sz w:val="21"/>
          <w:szCs w:val="21"/>
          <w:shd w:val="clear" w:color="auto" w:fill="FFFFFF"/>
        </w:rPr>
        <w:t xml:space="preserve">sites seem to be </w:t>
      </w:r>
      <w:r w:rsidR="005E478E" w:rsidRPr="00196D73">
        <w:rPr>
          <w:rFonts w:ascii="Calibri" w:eastAsia="Calibri" w:hAnsi="Calibri" w:cs="Calibri"/>
          <w:color w:val="000000"/>
          <w:sz w:val="21"/>
          <w:szCs w:val="21"/>
          <w:shd w:val="clear" w:color="auto" w:fill="FFFFFF"/>
        </w:rPr>
        <w:t xml:space="preserve">within </w:t>
      </w:r>
      <w:r w:rsidR="008B041D" w:rsidRPr="00196D73">
        <w:rPr>
          <w:rFonts w:ascii="Calibri" w:eastAsia="Calibri" w:hAnsi="Calibri" w:cs="Calibri"/>
          <w:color w:val="000000"/>
          <w:sz w:val="21"/>
          <w:szCs w:val="21"/>
          <w:shd w:val="clear" w:color="auto" w:fill="FFFFFF"/>
        </w:rPr>
        <w:t xml:space="preserve">the </w:t>
      </w:r>
      <w:r w:rsidR="005E478E" w:rsidRPr="00196D73">
        <w:rPr>
          <w:rFonts w:ascii="Calibri" w:eastAsia="Calibri" w:hAnsi="Calibri" w:cs="Calibri"/>
          <w:color w:val="000000"/>
          <w:sz w:val="21"/>
          <w:szCs w:val="21"/>
          <w:shd w:val="clear" w:color="auto" w:fill="FFFFFF"/>
        </w:rPr>
        <w:t>S</w:t>
      </w:r>
      <w:r w:rsidR="008B041D" w:rsidRPr="00196D73">
        <w:rPr>
          <w:rFonts w:ascii="Calibri" w:eastAsia="Calibri" w:hAnsi="Calibri" w:cs="Calibri"/>
          <w:color w:val="000000"/>
          <w:sz w:val="21"/>
          <w:szCs w:val="21"/>
          <w:shd w:val="clear" w:color="auto" w:fill="FFFFFF"/>
        </w:rPr>
        <w:t xml:space="preserve">pecial </w:t>
      </w:r>
      <w:r w:rsidR="005E478E" w:rsidRPr="00196D73">
        <w:rPr>
          <w:rFonts w:ascii="Calibri" w:eastAsia="Calibri" w:hAnsi="Calibri" w:cs="Calibri"/>
          <w:color w:val="000000"/>
          <w:sz w:val="21"/>
          <w:szCs w:val="21"/>
          <w:shd w:val="clear" w:color="auto" w:fill="FFFFFF"/>
        </w:rPr>
        <w:t>P</w:t>
      </w:r>
      <w:r w:rsidR="008B041D" w:rsidRPr="00196D73">
        <w:rPr>
          <w:rFonts w:ascii="Calibri" w:eastAsia="Calibri" w:hAnsi="Calibri" w:cs="Calibri"/>
          <w:color w:val="000000"/>
          <w:sz w:val="21"/>
          <w:szCs w:val="21"/>
          <w:shd w:val="clear" w:color="auto" w:fill="FFFFFF"/>
        </w:rPr>
        <w:t xml:space="preserve">rotected </w:t>
      </w:r>
      <w:r w:rsidR="005E478E" w:rsidRPr="00196D73">
        <w:rPr>
          <w:rFonts w:ascii="Calibri" w:eastAsia="Calibri" w:hAnsi="Calibri" w:cs="Calibri"/>
          <w:color w:val="000000"/>
          <w:sz w:val="21"/>
          <w:szCs w:val="21"/>
          <w:shd w:val="clear" w:color="auto" w:fill="FFFFFF"/>
        </w:rPr>
        <w:t>Z</w:t>
      </w:r>
      <w:r w:rsidR="008B041D" w:rsidRPr="00196D73">
        <w:rPr>
          <w:rFonts w:ascii="Calibri" w:eastAsia="Calibri" w:hAnsi="Calibri" w:cs="Calibri"/>
          <w:color w:val="000000"/>
          <w:sz w:val="21"/>
          <w:szCs w:val="21"/>
          <w:shd w:val="clear" w:color="auto" w:fill="FFFFFF"/>
        </w:rPr>
        <w:t>ones (SPZ</w:t>
      </w:r>
      <w:r w:rsidR="008402FB">
        <w:rPr>
          <w:rFonts w:ascii="Calibri" w:eastAsia="Calibri" w:hAnsi="Calibri" w:cs="Calibri"/>
          <w:color w:val="000000"/>
          <w:sz w:val="21"/>
          <w:szCs w:val="21"/>
          <w:shd w:val="clear" w:color="auto" w:fill="FFFFFF"/>
        </w:rPr>
        <w:t>) while p</w:t>
      </w:r>
      <w:r w:rsidR="005E478E" w:rsidRPr="00196D73">
        <w:rPr>
          <w:rFonts w:ascii="Calibri" w:eastAsia="Calibri" w:hAnsi="Calibri" w:cs="Calibri"/>
          <w:color w:val="000000"/>
          <w:sz w:val="21"/>
          <w:szCs w:val="21"/>
          <w:shd w:val="clear" w:color="auto" w:fill="FFFFFF"/>
        </w:rPr>
        <w:t>otential interventions include preservation</w:t>
      </w:r>
      <w:r w:rsidR="00B8177C" w:rsidRPr="00196D73">
        <w:rPr>
          <w:rFonts w:ascii="Calibri" w:eastAsia="Calibri" w:hAnsi="Calibri" w:cs="Calibri"/>
          <w:color w:val="000000"/>
          <w:sz w:val="21"/>
          <w:szCs w:val="21"/>
          <w:shd w:val="clear" w:color="auto" w:fill="FFFFFF"/>
        </w:rPr>
        <w:t>, renovation</w:t>
      </w:r>
      <w:r w:rsidR="00063CF2" w:rsidRPr="00196D73">
        <w:rPr>
          <w:rFonts w:ascii="Calibri" w:eastAsia="Calibri" w:hAnsi="Calibri" w:cs="Calibri"/>
          <w:color w:val="000000"/>
          <w:sz w:val="21"/>
          <w:szCs w:val="21"/>
          <w:shd w:val="clear" w:color="auto" w:fill="FFFFFF"/>
        </w:rPr>
        <w:t>, restoration</w:t>
      </w:r>
      <w:r w:rsidR="005E478E" w:rsidRPr="00196D73">
        <w:rPr>
          <w:rFonts w:ascii="Calibri" w:eastAsia="Calibri" w:hAnsi="Calibri" w:cs="Calibri"/>
          <w:color w:val="000000"/>
          <w:sz w:val="21"/>
          <w:szCs w:val="21"/>
          <w:shd w:val="clear" w:color="auto" w:fill="FFFFFF"/>
        </w:rPr>
        <w:t>, beautification and interpretation of each site.</w:t>
      </w:r>
    </w:p>
    <w:p w14:paraId="3D1DD585" w14:textId="77777777" w:rsidR="00450C90" w:rsidRPr="00196D73" w:rsidRDefault="00450C90" w:rsidP="00196D73">
      <w:pPr>
        <w:widowControl w:val="0"/>
        <w:shd w:val="clear" w:color="auto" w:fill="FFFFFF" w:themeFill="background1"/>
        <w:autoSpaceDE w:val="0"/>
        <w:autoSpaceDN w:val="0"/>
        <w:adjustRightInd w:val="0"/>
        <w:spacing w:after="0" w:line="240" w:lineRule="auto"/>
        <w:jc w:val="both"/>
        <w:rPr>
          <w:rFonts w:ascii="Calibri" w:eastAsia="Calibri" w:hAnsi="Calibri" w:cs="Calibri"/>
          <w:color w:val="000000"/>
          <w:sz w:val="21"/>
          <w:szCs w:val="21"/>
          <w:shd w:val="clear" w:color="auto" w:fill="FFFFFF"/>
        </w:rPr>
      </w:pPr>
    </w:p>
    <w:p w14:paraId="02DA2E11" w14:textId="2302C036" w:rsidR="00773BF6" w:rsidRDefault="00773BF6" w:rsidP="00A828B0">
      <w:pPr>
        <w:pStyle w:val="NormalWeb"/>
        <w:numPr>
          <w:ilvl w:val="0"/>
          <w:numId w:val="10"/>
        </w:numPr>
        <w:shd w:val="clear" w:color="auto" w:fill="FFFFFF"/>
        <w:spacing w:before="120" w:beforeAutospacing="0" w:after="120" w:afterAutospacing="0"/>
        <w:ind w:left="360"/>
        <w:jc w:val="both"/>
        <w:rPr>
          <w:rStyle w:val="apple-converted-space"/>
          <w:rFonts w:ascii="Calibri" w:eastAsia="Calibri" w:hAnsi="Calibri" w:cs="Calibri"/>
          <w:sz w:val="21"/>
          <w:szCs w:val="21"/>
          <w:lang w:eastAsia="en-GB"/>
        </w:rPr>
      </w:pPr>
      <w:proofErr w:type="spellStart"/>
      <w:r w:rsidRPr="00CB085D">
        <w:rPr>
          <w:rFonts w:ascii="Calibri" w:eastAsia="Calibri" w:hAnsi="Calibri" w:cs="Calibri"/>
          <w:b/>
          <w:color w:val="000000"/>
          <w:sz w:val="21"/>
          <w:szCs w:val="21"/>
          <w:shd w:val="clear" w:color="auto" w:fill="FFFFFF"/>
        </w:rPr>
        <w:t>Kaçanik</w:t>
      </w:r>
      <w:proofErr w:type="spellEnd"/>
      <w:r w:rsidRPr="00CB085D">
        <w:rPr>
          <w:rFonts w:ascii="Calibri" w:eastAsia="Calibri" w:hAnsi="Calibri" w:cs="Calibri"/>
          <w:b/>
          <w:color w:val="000000"/>
          <w:sz w:val="21"/>
          <w:szCs w:val="21"/>
          <w:shd w:val="clear" w:color="auto" w:fill="FFFFFF"/>
        </w:rPr>
        <w:t>/</w:t>
      </w:r>
      <w:proofErr w:type="spellStart"/>
      <w:r w:rsidRPr="00CB085D">
        <w:rPr>
          <w:rFonts w:ascii="Calibri" w:eastAsia="Calibri" w:hAnsi="Calibri" w:cs="Calibri"/>
          <w:b/>
          <w:color w:val="000000"/>
          <w:sz w:val="21"/>
          <w:szCs w:val="21"/>
          <w:shd w:val="clear" w:color="auto" w:fill="FFFFFF"/>
        </w:rPr>
        <w:t>Kačanik</w:t>
      </w:r>
      <w:proofErr w:type="spellEnd"/>
      <w:r w:rsidRPr="00CB085D">
        <w:rPr>
          <w:rFonts w:ascii="Calibri" w:eastAsia="Calibri" w:hAnsi="Calibri" w:cs="Calibri"/>
          <w:color w:val="000000"/>
          <w:sz w:val="21"/>
          <w:szCs w:val="21"/>
          <w:shd w:val="clear" w:color="auto" w:fill="FFFFFF"/>
        </w:rPr>
        <w:t xml:space="preserve"> is a town and municipality located in southern Kosovo with an Albanian majority population. It is one of the smallest municipalities with a high unemployment rate, especially among youth. </w:t>
      </w:r>
      <w:r>
        <w:rPr>
          <w:rFonts w:ascii="Calibri" w:eastAsia="Calibri" w:hAnsi="Calibri" w:cs="Calibri"/>
          <w:color w:val="000000"/>
          <w:sz w:val="21"/>
          <w:szCs w:val="21"/>
          <w:shd w:val="clear" w:color="auto" w:fill="FFFFFF"/>
        </w:rPr>
        <w:t>T</w:t>
      </w:r>
      <w:r w:rsidRPr="00CB085D">
        <w:rPr>
          <w:rFonts w:ascii="Calibri" w:eastAsia="Calibri" w:hAnsi="Calibri" w:cs="Calibri"/>
          <w:color w:val="000000"/>
          <w:sz w:val="21"/>
          <w:szCs w:val="21"/>
          <w:shd w:val="clear" w:color="auto" w:fill="FFFFFF"/>
        </w:rPr>
        <w:t>he rehabilitation of the cultural house, which would complement the EU funded works on the renovation of the roof (2016</w:t>
      </w:r>
      <w:r>
        <w:rPr>
          <w:rFonts w:ascii="Calibri" w:eastAsia="Calibri" w:hAnsi="Calibri" w:cs="Calibri"/>
          <w:color w:val="000000"/>
          <w:sz w:val="21"/>
          <w:szCs w:val="21"/>
          <w:shd w:val="clear" w:color="auto" w:fill="FFFFFF"/>
        </w:rPr>
        <w:t xml:space="preserve">) would </w:t>
      </w:r>
      <w:r w:rsidRPr="00CB085D">
        <w:rPr>
          <w:rFonts w:ascii="Calibri" w:eastAsia="Calibri" w:hAnsi="Calibri" w:cs="Calibri"/>
          <w:color w:val="000000"/>
          <w:sz w:val="21"/>
          <w:szCs w:val="21"/>
          <w:shd w:val="clear" w:color="auto" w:fill="FFFFFF"/>
        </w:rPr>
        <w:t xml:space="preserve">promote youth engagement and revive </w:t>
      </w:r>
      <w:r>
        <w:rPr>
          <w:rFonts w:ascii="Calibri" w:eastAsia="Calibri" w:hAnsi="Calibri" w:cs="Calibri"/>
          <w:color w:val="000000"/>
          <w:sz w:val="21"/>
          <w:szCs w:val="21"/>
          <w:shd w:val="clear" w:color="auto" w:fill="FFFFFF"/>
        </w:rPr>
        <w:t xml:space="preserve">the </w:t>
      </w:r>
      <w:r w:rsidRPr="00CB085D">
        <w:rPr>
          <w:rFonts w:ascii="Calibri" w:eastAsia="Calibri" w:hAnsi="Calibri" w:cs="Calibri"/>
          <w:color w:val="000000"/>
          <w:sz w:val="21"/>
          <w:szCs w:val="21"/>
          <w:shd w:val="clear" w:color="auto" w:fill="FFFFFF"/>
        </w:rPr>
        <w:t>cultural life</w:t>
      </w:r>
      <w:r>
        <w:rPr>
          <w:rFonts w:ascii="Calibri" w:eastAsia="Calibri" w:hAnsi="Calibri" w:cs="Calibri"/>
          <w:color w:val="000000"/>
          <w:sz w:val="21"/>
          <w:szCs w:val="21"/>
          <w:shd w:val="clear" w:color="auto" w:fill="FFFFFF"/>
        </w:rPr>
        <w:t>; t</w:t>
      </w:r>
      <w:r w:rsidRPr="00CB085D">
        <w:rPr>
          <w:rFonts w:ascii="Calibri" w:eastAsia="Calibri" w:hAnsi="Calibri" w:cs="Calibri"/>
          <w:color w:val="000000"/>
          <w:sz w:val="21"/>
          <w:szCs w:val="21"/>
          <w:shd w:val="clear" w:color="auto" w:fill="FFFFFF"/>
        </w:rPr>
        <w:t xml:space="preserve">he space would also benefit </w:t>
      </w:r>
      <w:r>
        <w:rPr>
          <w:rFonts w:ascii="Calibri" w:eastAsia="Calibri" w:hAnsi="Calibri" w:cs="Calibri"/>
          <w:color w:val="000000"/>
          <w:sz w:val="21"/>
          <w:szCs w:val="21"/>
          <w:shd w:val="clear" w:color="auto" w:fill="FFFFFF"/>
        </w:rPr>
        <w:t xml:space="preserve">from </w:t>
      </w:r>
      <w:r>
        <w:rPr>
          <w:rFonts w:ascii="Calibri" w:eastAsia="Calibri" w:hAnsi="Calibri" w:cs="Calibri"/>
          <w:color w:val="000000"/>
          <w:sz w:val="21"/>
          <w:szCs w:val="21"/>
          <w:shd w:val="clear" w:color="auto" w:fill="FFFFFF"/>
        </w:rPr>
        <w:lastRenderedPageBreak/>
        <w:t>t</w:t>
      </w:r>
      <w:r w:rsidRPr="00CB085D">
        <w:rPr>
          <w:rStyle w:val="apple-converted-space"/>
          <w:rFonts w:ascii="Calibri" w:eastAsia="Calibri" w:hAnsi="Calibri" w:cs="Calibri"/>
          <w:sz w:val="21"/>
          <w:szCs w:val="21"/>
          <w:lang w:eastAsia="en-GB"/>
        </w:rPr>
        <w:t>he concept of adaptive re</w:t>
      </w:r>
      <w:r>
        <w:rPr>
          <w:rStyle w:val="apple-converted-space"/>
          <w:rFonts w:ascii="Calibri" w:eastAsia="Calibri" w:hAnsi="Calibri" w:cs="Calibri"/>
          <w:sz w:val="21"/>
          <w:szCs w:val="21"/>
          <w:lang w:eastAsia="en-GB"/>
        </w:rPr>
        <w:t>-</w:t>
      </w:r>
      <w:r w:rsidRPr="00CB085D">
        <w:rPr>
          <w:rStyle w:val="apple-converted-space"/>
          <w:rFonts w:ascii="Calibri" w:eastAsia="Calibri" w:hAnsi="Calibri" w:cs="Calibri"/>
          <w:sz w:val="21"/>
          <w:szCs w:val="21"/>
          <w:lang w:eastAsia="en-GB"/>
        </w:rPr>
        <w:t>use</w:t>
      </w:r>
      <w:r>
        <w:rPr>
          <w:rStyle w:val="apple-converted-space"/>
          <w:rFonts w:ascii="Calibri" w:eastAsia="Calibri" w:hAnsi="Calibri" w:cs="Calibri"/>
          <w:sz w:val="21"/>
          <w:szCs w:val="21"/>
          <w:lang w:eastAsia="en-GB"/>
        </w:rPr>
        <w:t xml:space="preserve"> </w:t>
      </w:r>
      <w:r w:rsidRPr="00CB085D">
        <w:rPr>
          <w:rStyle w:val="apple-converted-space"/>
          <w:rFonts w:ascii="Calibri" w:eastAsia="Calibri" w:hAnsi="Calibri" w:cs="Calibri"/>
          <w:sz w:val="21"/>
          <w:szCs w:val="21"/>
          <w:lang w:eastAsia="en-GB"/>
        </w:rPr>
        <w:t>in a sustainable manner</w:t>
      </w:r>
      <w:r>
        <w:rPr>
          <w:rStyle w:val="apple-converted-space"/>
          <w:rFonts w:ascii="Calibri" w:eastAsia="Calibri" w:hAnsi="Calibri" w:cs="Calibri"/>
          <w:sz w:val="21"/>
          <w:szCs w:val="21"/>
          <w:lang w:eastAsia="en-GB"/>
        </w:rPr>
        <w:t xml:space="preserve">. Another potential intervention is the rehabilitation/beautification of the town fortress which was identified as the top priority by the municipality of </w:t>
      </w:r>
      <w:proofErr w:type="spellStart"/>
      <w:r w:rsidRPr="00E30E16">
        <w:rPr>
          <w:rStyle w:val="apple-converted-space"/>
          <w:rFonts w:ascii="Calibri" w:eastAsia="Calibri" w:hAnsi="Calibri" w:cs="Calibri"/>
          <w:sz w:val="21"/>
          <w:szCs w:val="21"/>
          <w:lang w:eastAsia="en-GB"/>
        </w:rPr>
        <w:t>Ka</w:t>
      </w:r>
      <w:r w:rsidRPr="00E30E16">
        <w:rPr>
          <w:rFonts w:ascii="Calibri" w:eastAsia="Calibri" w:hAnsi="Calibri" w:cs="Calibri"/>
          <w:color w:val="000000"/>
          <w:sz w:val="21"/>
          <w:szCs w:val="21"/>
          <w:shd w:val="clear" w:color="auto" w:fill="FFFFFF"/>
        </w:rPr>
        <w:t>ç</w:t>
      </w:r>
      <w:r w:rsidRPr="00E30E16">
        <w:rPr>
          <w:rStyle w:val="apple-converted-space"/>
          <w:rFonts w:ascii="Calibri" w:eastAsia="Calibri" w:hAnsi="Calibri" w:cs="Calibri"/>
          <w:sz w:val="21"/>
          <w:szCs w:val="21"/>
          <w:lang w:eastAsia="en-GB"/>
        </w:rPr>
        <w:t>anik</w:t>
      </w:r>
      <w:proofErr w:type="spellEnd"/>
      <w:r>
        <w:rPr>
          <w:rStyle w:val="apple-converted-space"/>
          <w:rFonts w:ascii="Calibri" w:eastAsia="Calibri" w:hAnsi="Calibri" w:cs="Calibri"/>
          <w:sz w:val="21"/>
          <w:szCs w:val="21"/>
          <w:lang w:eastAsia="en-GB"/>
        </w:rPr>
        <w:t>/</w:t>
      </w:r>
      <w:proofErr w:type="spellStart"/>
      <w:r w:rsidRPr="009B49CC">
        <w:rPr>
          <w:rStyle w:val="apple-converted-space"/>
          <w:rFonts w:ascii="Calibri" w:eastAsia="Calibri" w:hAnsi="Calibri" w:cs="Calibri"/>
          <w:sz w:val="21"/>
          <w:szCs w:val="21"/>
          <w:lang w:eastAsia="en-GB"/>
        </w:rPr>
        <w:t>Kačanik</w:t>
      </w:r>
      <w:proofErr w:type="spellEnd"/>
      <w:r w:rsidRPr="00E30E16">
        <w:rPr>
          <w:rStyle w:val="apple-converted-space"/>
          <w:rFonts w:ascii="Calibri" w:eastAsia="Calibri" w:hAnsi="Calibri" w:cs="Calibri"/>
          <w:sz w:val="21"/>
          <w:szCs w:val="21"/>
          <w:lang w:eastAsia="en-GB"/>
        </w:rPr>
        <w:t xml:space="preserve"> </w:t>
      </w:r>
      <w:r>
        <w:rPr>
          <w:rStyle w:val="apple-converted-space"/>
          <w:rFonts w:ascii="Calibri" w:eastAsia="Calibri" w:hAnsi="Calibri" w:cs="Calibri"/>
          <w:sz w:val="21"/>
          <w:szCs w:val="21"/>
          <w:lang w:eastAsia="en-GB"/>
        </w:rPr>
        <w:t>in the Local Cultural Heritage Plan</w:t>
      </w:r>
      <w:r>
        <w:rPr>
          <w:rStyle w:val="FootnoteReference"/>
          <w:rFonts w:eastAsia="Calibri" w:cs="Calibri"/>
          <w:lang w:eastAsia="en-GB"/>
        </w:rPr>
        <w:footnoteReference w:id="58"/>
      </w:r>
      <w:r>
        <w:rPr>
          <w:rStyle w:val="apple-converted-space"/>
          <w:rFonts w:ascii="Calibri" w:eastAsia="Calibri" w:hAnsi="Calibri" w:cs="Calibri"/>
          <w:sz w:val="21"/>
          <w:szCs w:val="21"/>
          <w:lang w:eastAsia="en-GB"/>
        </w:rPr>
        <w:t>. The proposed undertakings would include i)</w:t>
      </w:r>
      <w:r w:rsidRPr="00E30E16">
        <w:rPr>
          <w:rStyle w:val="apple-converted-space"/>
          <w:rFonts w:ascii="Calibri" w:eastAsia="Calibri" w:hAnsi="Calibri" w:cs="Calibri"/>
          <w:sz w:val="21"/>
          <w:szCs w:val="21"/>
          <w:lang w:eastAsia="en-GB"/>
        </w:rPr>
        <w:t xml:space="preserve"> </w:t>
      </w:r>
      <w:r>
        <w:rPr>
          <w:rStyle w:val="apple-converted-space"/>
          <w:rFonts w:ascii="Calibri" w:eastAsia="Calibri" w:hAnsi="Calibri" w:cs="Calibri"/>
          <w:sz w:val="21"/>
          <w:szCs w:val="21"/>
          <w:lang w:eastAsia="en-GB"/>
        </w:rPr>
        <w:t>e</w:t>
      </w:r>
      <w:r w:rsidRPr="00E30E16">
        <w:rPr>
          <w:rStyle w:val="apple-converted-space"/>
          <w:rFonts w:ascii="Calibri" w:eastAsia="Calibri" w:hAnsi="Calibri" w:cs="Calibri"/>
          <w:sz w:val="21"/>
          <w:szCs w:val="21"/>
          <w:lang w:eastAsia="en-GB"/>
        </w:rPr>
        <w:t>mergency intervention on the walls of the town fo</w:t>
      </w:r>
      <w:r>
        <w:rPr>
          <w:rStyle w:val="apple-converted-space"/>
          <w:rFonts w:ascii="Calibri" w:eastAsia="Calibri" w:hAnsi="Calibri" w:cs="Calibri"/>
          <w:sz w:val="21"/>
          <w:szCs w:val="21"/>
          <w:lang w:eastAsia="en-GB"/>
        </w:rPr>
        <w:t>rtress and their reinforcement, ii) beautification and cleaning of the fortress, iii) s</w:t>
      </w:r>
      <w:r w:rsidRPr="00E30E16">
        <w:rPr>
          <w:rStyle w:val="apple-converted-space"/>
          <w:rFonts w:ascii="Calibri" w:eastAsia="Calibri" w:hAnsi="Calibri" w:cs="Calibri"/>
          <w:sz w:val="21"/>
          <w:szCs w:val="21"/>
          <w:lang w:eastAsia="en-GB"/>
        </w:rPr>
        <w:t xml:space="preserve">ecuring the fortress with perimeter </w:t>
      </w:r>
      <w:r>
        <w:rPr>
          <w:rStyle w:val="apple-converted-space"/>
          <w:rFonts w:ascii="Calibri" w:eastAsia="Calibri" w:hAnsi="Calibri" w:cs="Calibri"/>
          <w:sz w:val="21"/>
          <w:szCs w:val="21"/>
          <w:lang w:eastAsia="en-GB"/>
        </w:rPr>
        <w:t xml:space="preserve">fencing and with entrance gates, and iv) fixing the </w:t>
      </w:r>
      <w:r w:rsidRPr="00E30E16">
        <w:rPr>
          <w:rStyle w:val="apple-converted-space"/>
          <w:rFonts w:ascii="Calibri" w:eastAsia="Calibri" w:hAnsi="Calibri" w:cs="Calibri"/>
          <w:sz w:val="21"/>
          <w:szCs w:val="21"/>
          <w:lang w:eastAsia="en-GB"/>
        </w:rPr>
        <w:t>walking tracks to the town’s fortress</w:t>
      </w:r>
      <w:r>
        <w:rPr>
          <w:rStyle w:val="apple-converted-space"/>
          <w:rFonts w:ascii="Calibri" w:eastAsia="Calibri" w:hAnsi="Calibri" w:cs="Calibri"/>
          <w:sz w:val="21"/>
          <w:szCs w:val="21"/>
          <w:lang w:eastAsia="en-GB"/>
        </w:rPr>
        <w:t>.</w:t>
      </w:r>
    </w:p>
    <w:p w14:paraId="3B94ADB6" w14:textId="77777777" w:rsidR="00816FC3" w:rsidRDefault="00816FC3" w:rsidP="00816FC3">
      <w:pPr>
        <w:pStyle w:val="NormalWeb"/>
        <w:shd w:val="clear" w:color="auto" w:fill="FFFFFF"/>
        <w:spacing w:before="120" w:beforeAutospacing="0" w:after="120" w:afterAutospacing="0"/>
        <w:ind w:left="360"/>
        <w:jc w:val="both"/>
        <w:rPr>
          <w:rStyle w:val="apple-converted-space"/>
          <w:rFonts w:ascii="Calibri" w:eastAsia="Calibri" w:hAnsi="Calibri" w:cs="Calibri"/>
          <w:sz w:val="21"/>
          <w:szCs w:val="21"/>
          <w:lang w:eastAsia="en-GB"/>
        </w:rPr>
      </w:pPr>
    </w:p>
    <w:p w14:paraId="307BC767" w14:textId="590C92FB" w:rsidR="00154AF8" w:rsidRDefault="008A212C" w:rsidP="00A828B0">
      <w:pPr>
        <w:pStyle w:val="NormalWeb"/>
        <w:widowControl w:val="0"/>
        <w:numPr>
          <w:ilvl w:val="0"/>
          <w:numId w:val="10"/>
        </w:numPr>
        <w:shd w:val="clear" w:color="auto" w:fill="FFFFFF" w:themeFill="background1"/>
        <w:autoSpaceDE w:val="0"/>
        <w:autoSpaceDN w:val="0"/>
        <w:adjustRightInd w:val="0"/>
        <w:spacing w:before="120" w:beforeAutospacing="0" w:after="160" w:afterAutospacing="0" w:line="259" w:lineRule="auto"/>
        <w:ind w:left="360"/>
        <w:contextualSpacing/>
        <w:jc w:val="both"/>
        <w:rPr>
          <w:rFonts w:asciiTheme="minorHAnsi" w:eastAsia="Calibri" w:hAnsiTheme="minorHAnsi" w:cstheme="minorHAnsi"/>
          <w:color w:val="000000"/>
          <w:sz w:val="21"/>
          <w:szCs w:val="21"/>
          <w:shd w:val="clear" w:color="auto" w:fill="FFFFFF"/>
        </w:rPr>
      </w:pPr>
      <w:r w:rsidRPr="000E2566">
        <w:rPr>
          <w:rFonts w:ascii="Calibri" w:eastAsia="Calibri" w:hAnsi="Calibri" w:cs="Calibri"/>
          <w:b/>
          <w:color w:val="000000"/>
          <w:sz w:val="21"/>
          <w:szCs w:val="21"/>
          <w:shd w:val="clear" w:color="auto" w:fill="FFFFFF"/>
        </w:rPr>
        <w:t>Mitrovic</w:t>
      </w:r>
      <w:r w:rsidR="002A02CB">
        <w:rPr>
          <w:rFonts w:ascii="Calibri" w:eastAsia="Calibri" w:hAnsi="Calibri" w:cs="Calibri"/>
          <w:b/>
          <w:color w:val="000000"/>
          <w:sz w:val="21"/>
          <w:szCs w:val="21"/>
          <w:shd w:val="clear" w:color="auto" w:fill="FFFFFF"/>
        </w:rPr>
        <w:t>ë/Mitrovica</w:t>
      </w:r>
      <w:r w:rsidRPr="000E2566">
        <w:rPr>
          <w:rFonts w:ascii="Calibri" w:eastAsia="Calibri" w:hAnsi="Calibri" w:cs="Calibri"/>
          <w:color w:val="000000"/>
          <w:sz w:val="21"/>
          <w:szCs w:val="21"/>
          <w:shd w:val="clear" w:color="auto" w:fill="FFFFFF"/>
        </w:rPr>
        <w:t xml:space="preserve">, </w:t>
      </w:r>
      <w:r w:rsidRPr="002A2EBD">
        <w:rPr>
          <w:rFonts w:asciiTheme="minorHAnsi" w:eastAsia="Calibri" w:hAnsiTheme="minorHAnsi" w:cstheme="minorHAnsi"/>
          <w:color w:val="000000"/>
          <w:sz w:val="21"/>
          <w:szCs w:val="21"/>
          <w:shd w:val="clear" w:color="auto" w:fill="FFFFFF"/>
        </w:rPr>
        <w:t xml:space="preserve">as an ethnically divided city, presents an opportunity, although a difficult one, to work with both Albanian and Serb inhabitants. Mitrovica was an industrial town and a former economic centre because of the </w:t>
      </w:r>
      <w:proofErr w:type="spellStart"/>
      <w:r w:rsidRPr="002A2EBD">
        <w:rPr>
          <w:rFonts w:asciiTheme="minorHAnsi" w:eastAsia="Calibri" w:hAnsiTheme="minorHAnsi" w:cstheme="minorHAnsi"/>
          <w:color w:val="000000"/>
          <w:sz w:val="21"/>
          <w:szCs w:val="21"/>
          <w:shd w:val="clear" w:color="auto" w:fill="FFFFFF"/>
        </w:rPr>
        <w:t>Trepça</w:t>
      </w:r>
      <w:proofErr w:type="spellEnd"/>
      <w:r w:rsidRPr="002A2EBD">
        <w:rPr>
          <w:rFonts w:asciiTheme="minorHAnsi" w:eastAsia="Calibri" w:hAnsiTheme="minorHAnsi" w:cstheme="minorHAnsi"/>
          <w:color w:val="000000"/>
          <w:sz w:val="21"/>
          <w:szCs w:val="21"/>
          <w:shd w:val="clear" w:color="auto" w:fill="FFFFFF"/>
        </w:rPr>
        <w:t>/</w:t>
      </w:r>
      <w:proofErr w:type="spellStart"/>
      <w:r w:rsidRPr="002A2EBD">
        <w:rPr>
          <w:rFonts w:asciiTheme="minorHAnsi" w:eastAsia="Calibri" w:hAnsiTheme="minorHAnsi" w:cstheme="minorHAnsi"/>
          <w:color w:val="000000"/>
          <w:sz w:val="21"/>
          <w:szCs w:val="21"/>
          <w:shd w:val="clear" w:color="auto" w:fill="FFFFFF"/>
        </w:rPr>
        <w:t>Trepča</w:t>
      </w:r>
      <w:proofErr w:type="spellEnd"/>
      <w:r w:rsidRPr="002A2EBD">
        <w:rPr>
          <w:rFonts w:asciiTheme="minorHAnsi" w:eastAsia="Calibri" w:hAnsiTheme="minorHAnsi" w:cstheme="minorHAnsi"/>
          <w:color w:val="000000"/>
          <w:sz w:val="21"/>
          <w:szCs w:val="21"/>
          <w:shd w:val="clear" w:color="auto" w:fill="FFFFFF"/>
        </w:rPr>
        <w:t xml:space="preserve"> mines</w:t>
      </w:r>
      <w:r w:rsidRPr="002A2EBD">
        <w:rPr>
          <w:rStyle w:val="FootnoteReference"/>
          <w:rFonts w:asciiTheme="minorHAnsi" w:eastAsia="Calibri" w:hAnsiTheme="minorHAnsi" w:cstheme="minorHAnsi"/>
          <w:color w:val="000000"/>
          <w:sz w:val="21"/>
          <w:szCs w:val="21"/>
          <w:shd w:val="clear" w:color="auto" w:fill="FFFFFF"/>
        </w:rPr>
        <w:footnoteReference w:id="59"/>
      </w:r>
      <w:r w:rsidRPr="002A2EBD">
        <w:rPr>
          <w:rFonts w:asciiTheme="minorHAnsi" w:eastAsia="Calibri" w:hAnsiTheme="minorHAnsi" w:cstheme="minorHAnsi"/>
          <w:color w:val="000000"/>
          <w:sz w:val="21"/>
          <w:szCs w:val="21"/>
          <w:shd w:val="clear" w:color="auto" w:fill="FFFFFF"/>
        </w:rPr>
        <w:t xml:space="preserve">. Since 1999, the river </w:t>
      </w:r>
      <w:proofErr w:type="spellStart"/>
      <w:r w:rsidRPr="002A2EBD">
        <w:rPr>
          <w:rFonts w:asciiTheme="minorHAnsi" w:eastAsia="Calibri" w:hAnsiTheme="minorHAnsi" w:cstheme="minorHAnsi"/>
          <w:color w:val="000000"/>
          <w:sz w:val="21"/>
          <w:szCs w:val="21"/>
          <w:shd w:val="clear" w:color="auto" w:fill="FFFFFF"/>
        </w:rPr>
        <w:t>Ibër</w:t>
      </w:r>
      <w:proofErr w:type="spellEnd"/>
      <w:r w:rsidRPr="002A2EBD">
        <w:rPr>
          <w:rFonts w:asciiTheme="minorHAnsi" w:eastAsia="Calibri" w:hAnsiTheme="minorHAnsi" w:cstheme="minorHAnsi"/>
          <w:color w:val="000000"/>
          <w:sz w:val="21"/>
          <w:szCs w:val="21"/>
          <w:shd w:val="clear" w:color="auto" w:fill="FFFFFF"/>
        </w:rPr>
        <w:t>/</w:t>
      </w:r>
      <w:proofErr w:type="spellStart"/>
      <w:r w:rsidRPr="002A2EBD">
        <w:rPr>
          <w:rFonts w:asciiTheme="minorHAnsi" w:eastAsia="Calibri" w:hAnsiTheme="minorHAnsi" w:cstheme="minorHAnsi"/>
          <w:color w:val="000000"/>
          <w:sz w:val="21"/>
          <w:szCs w:val="21"/>
          <w:shd w:val="clear" w:color="auto" w:fill="FFFFFF"/>
        </w:rPr>
        <w:t>Ibar</w:t>
      </w:r>
      <w:proofErr w:type="spellEnd"/>
      <w:r w:rsidRPr="002A2EBD">
        <w:rPr>
          <w:rFonts w:asciiTheme="minorHAnsi" w:eastAsia="Calibri" w:hAnsiTheme="minorHAnsi" w:cstheme="minorHAnsi"/>
          <w:color w:val="000000"/>
          <w:sz w:val="21"/>
          <w:szCs w:val="21"/>
          <w:shd w:val="clear" w:color="auto" w:fill="FFFFFF"/>
        </w:rPr>
        <w:t xml:space="preserve"> divides the city between the north, mainly inhabited by Serbs, and the south, mainly inhabited by Albanians. </w:t>
      </w:r>
      <w:r w:rsidR="00DA4325">
        <w:rPr>
          <w:rFonts w:asciiTheme="minorHAnsi" w:eastAsia="Calibri" w:hAnsiTheme="minorHAnsi" w:cstheme="minorHAnsi"/>
          <w:color w:val="000000"/>
          <w:sz w:val="21"/>
          <w:szCs w:val="21"/>
          <w:shd w:val="clear" w:color="auto" w:fill="FFFFFF"/>
        </w:rPr>
        <w:t xml:space="preserve">Two potential </w:t>
      </w:r>
      <w:r w:rsidR="00A57BFF">
        <w:rPr>
          <w:rFonts w:asciiTheme="minorHAnsi" w:eastAsia="Calibri" w:hAnsiTheme="minorHAnsi" w:cstheme="minorHAnsi"/>
          <w:color w:val="000000"/>
          <w:sz w:val="21"/>
          <w:szCs w:val="21"/>
          <w:shd w:val="clear" w:color="auto" w:fill="FFFFFF"/>
        </w:rPr>
        <w:t xml:space="preserve">intervention </w:t>
      </w:r>
      <w:r w:rsidR="00DA4325">
        <w:rPr>
          <w:rFonts w:asciiTheme="minorHAnsi" w:eastAsia="Calibri" w:hAnsiTheme="minorHAnsi" w:cstheme="minorHAnsi"/>
          <w:color w:val="000000"/>
          <w:sz w:val="21"/>
          <w:szCs w:val="21"/>
          <w:shd w:val="clear" w:color="auto" w:fill="FFFFFF"/>
        </w:rPr>
        <w:t>sites are proposed</w:t>
      </w:r>
      <w:r w:rsidR="00A57BFF">
        <w:rPr>
          <w:rFonts w:asciiTheme="minorHAnsi" w:eastAsia="Calibri" w:hAnsiTheme="minorHAnsi" w:cstheme="minorHAnsi"/>
          <w:color w:val="000000"/>
          <w:sz w:val="21"/>
          <w:szCs w:val="21"/>
          <w:shd w:val="clear" w:color="auto" w:fill="FFFFFF"/>
        </w:rPr>
        <w:t>:</w:t>
      </w:r>
    </w:p>
    <w:p w14:paraId="66042311" w14:textId="526F839B" w:rsidR="00A57BFF" w:rsidRPr="00154AF8" w:rsidRDefault="002A2EBD" w:rsidP="00A828B0">
      <w:pPr>
        <w:pStyle w:val="NormalWeb"/>
        <w:widowControl w:val="0"/>
        <w:numPr>
          <w:ilvl w:val="0"/>
          <w:numId w:val="17"/>
        </w:numPr>
        <w:shd w:val="clear" w:color="auto" w:fill="FFFFFF" w:themeFill="background1"/>
        <w:autoSpaceDE w:val="0"/>
        <w:autoSpaceDN w:val="0"/>
        <w:adjustRightInd w:val="0"/>
        <w:spacing w:before="120" w:beforeAutospacing="0" w:after="160" w:afterAutospacing="0" w:line="259" w:lineRule="auto"/>
        <w:contextualSpacing/>
        <w:jc w:val="both"/>
        <w:rPr>
          <w:rFonts w:asciiTheme="minorHAnsi" w:eastAsia="Calibri" w:hAnsiTheme="minorHAnsi" w:cstheme="minorHAnsi"/>
          <w:color w:val="000000"/>
          <w:sz w:val="21"/>
          <w:szCs w:val="21"/>
          <w:shd w:val="clear" w:color="auto" w:fill="FFFFFF"/>
        </w:rPr>
      </w:pPr>
      <w:r w:rsidRPr="00154AF8">
        <w:rPr>
          <w:rFonts w:asciiTheme="minorHAnsi" w:eastAsia="Calibri" w:hAnsiTheme="minorHAnsi" w:cstheme="minorHAnsi"/>
          <w:color w:val="000000"/>
          <w:sz w:val="21"/>
          <w:szCs w:val="21"/>
          <w:shd w:val="clear" w:color="auto" w:fill="FFFFFF"/>
        </w:rPr>
        <w:t xml:space="preserve">One of the most spectacular cultural heritage sites, </w:t>
      </w:r>
      <w:proofErr w:type="gramStart"/>
      <w:r w:rsidRPr="00154AF8">
        <w:rPr>
          <w:rFonts w:asciiTheme="minorHAnsi" w:eastAsia="Calibri" w:hAnsiTheme="minorHAnsi" w:cstheme="minorHAnsi"/>
          <w:color w:val="000000"/>
          <w:sz w:val="21"/>
          <w:szCs w:val="21"/>
          <w:shd w:val="clear" w:color="auto" w:fill="FFFFFF"/>
        </w:rPr>
        <w:t>and also</w:t>
      </w:r>
      <w:proofErr w:type="gramEnd"/>
      <w:r w:rsidRPr="00154AF8">
        <w:rPr>
          <w:rFonts w:asciiTheme="minorHAnsi" w:eastAsia="Calibri" w:hAnsiTheme="minorHAnsi" w:cstheme="minorHAnsi"/>
          <w:color w:val="000000"/>
          <w:sz w:val="21"/>
          <w:szCs w:val="21"/>
          <w:shd w:val="clear" w:color="auto" w:fill="FFFFFF"/>
        </w:rPr>
        <w:t xml:space="preserve"> one of the most devastated is that of </w:t>
      </w:r>
      <w:r w:rsidR="008E72D6" w:rsidRPr="00154AF8">
        <w:rPr>
          <w:rFonts w:asciiTheme="minorHAnsi" w:eastAsia="Calibri" w:hAnsiTheme="minorHAnsi" w:cstheme="minorHAnsi"/>
          <w:color w:val="000000"/>
          <w:sz w:val="21"/>
          <w:szCs w:val="21"/>
          <w:shd w:val="clear" w:color="auto" w:fill="FFFFFF"/>
        </w:rPr>
        <w:t>St. Peter’s Basilica Church, also known as Saxon’s Church</w:t>
      </w:r>
      <w:r w:rsidR="00FD167A" w:rsidRPr="00154AF8">
        <w:rPr>
          <w:rFonts w:asciiTheme="minorHAnsi" w:eastAsia="Calibri" w:hAnsiTheme="minorHAnsi" w:cstheme="minorHAnsi"/>
          <w:color w:val="000000"/>
          <w:sz w:val="21"/>
          <w:szCs w:val="21"/>
          <w:shd w:val="clear" w:color="auto" w:fill="FFFFFF"/>
        </w:rPr>
        <w:t xml:space="preserve">. Dating from the </w:t>
      </w:r>
      <w:r w:rsidR="008E72D6" w:rsidRPr="00154AF8">
        <w:rPr>
          <w:rFonts w:asciiTheme="minorHAnsi" w:eastAsia="Calibri" w:hAnsiTheme="minorHAnsi" w:cstheme="minorHAnsi"/>
          <w:color w:val="000000"/>
          <w:sz w:val="21"/>
          <w:szCs w:val="21"/>
          <w:shd w:val="clear" w:color="auto" w:fill="FFFFFF"/>
        </w:rPr>
        <w:t>13th century</w:t>
      </w:r>
      <w:r w:rsidR="00FD167A" w:rsidRPr="00154AF8">
        <w:rPr>
          <w:rFonts w:asciiTheme="minorHAnsi" w:eastAsia="Calibri" w:hAnsiTheme="minorHAnsi" w:cstheme="minorHAnsi"/>
          <w:color w:val="000000"/>
          <w:sz w:val="21"/>
          <w:szCs w:val="21"/>
          <w:shd w:val="clear" w:color="auto" w:fill="FFFFFF"/>
        </w:rPr>
        <w:t>, it was built by</w:t>
      </w:r>
      <w:r w:rsidR="008E72D6" w:rsidRPr="00154AF8">
        <w:rPr>
          <w:rFonts w:asciiTheme="minorHAnsi" w:eastAsia="Calibri" w:hAnsiTheme="minorHAnsi" w:cstheme="minorHAnsi"/>
          <w:color w:val="000000"/>
          <w:sz w:val="21"/>
          <w:szCs w:val="21"/>
          <w:shd w:val="clear" w:color="auto" w:fill="FFFFFF"/>
        </w:rPr>
        <w:t xml:space="preserve"> Saxon miners and </w:t>
      </w:r>
      <w:r w:rsidR="00FD167A" w:rsidRPr="00154AF8">
        <w:rPr>
          <w:rFonts w:asciiTheme="minorHAnsi" w:eastAsia="Calibri" w:hAnsiTheme="minorHAnsi" w:cstheme="minorHAnsi"/>
          <w:color w:val="000000"/>
          <w:sz w:val="21"/>
          <w:szCs w:val="21"/>
          <w:shd w:val="clear" w:color="auto" w:fill="FFFFFF"/>
        </w:rPr>
        <w:t>C</w:t>
      </w:r>
      <w:r w:rsidR="008E72D6" w:rsidRPr="00154AF8">
        <w:rPr>
          <w:rFonts w:asciiTheme="minorHAnsi" w:eastAsia="Calibri" w:hAnsiTheme="minorHAnsi" w:cstheme="minorHAnsi"/>
          <w:color w:val="000000"/>
          <w:sz w:val="21"/>
          <w:szCs w:val="21"/>
          <w:shd w:val="clear" w:color="auto" w:fill="FFFFFF"/>
        </w:rPr>
        <w:t xml:space="preserve">atholic merchants and was used until the 16th century. The remains of the church are located </w:t>
      </w:r>
      <w:r w:rsidR="00FD167A" w:rsidRPr="00154AF8">
        <w:rPr>
          <w:rFonts w:asciiTheme="minorHAnsi" w:eastAsia="Calibri" w:hAnsiTheme="minorHAnsi" w:cstheme="minorHAnsi"/>
          <w:color w:val="000000"/>
          <w:sz w:val="21"/>
          <w:szCs w:val="21"/>
          <w:shd w:val="clear" w:color="auto" w:fill="FFFFFF"/>
        </w:rPr>
        <w:t xml:space="preserve">near </w:t>
      </w:r>
      <w:r w:rsidR="008E72D6" w:rsidRPr="00154AF8">
        <w:rPr>
          <w:rFonts w:asciiTheme="minorHAnsi" w:eastAsia="Calibri" w:hAnsiTheme="minorHAnsi" w:cstheme="minorHAnsi"/>
          <w:color w:val="000000"/>
          <w:sz w:val="21"/>
          <w:szCs w:val="21"/>
          <w:shd w:val="clear" w:color="auto" w:fill="FFFFFF"/>
        </w:rPr>
        <w:t xml:space="preserve">the old city of </w:t>
      </w:r>
      <w:r w:rsidR="00FD167A" w:rsidRPr="00154AF8">
        <w:rPr>
          <w:rFonts w:asciiTheme="minorHAnsi" w:eastAsia="Calibri" w:hAnsiTheme="minorHAnsi" w:cstheme="minorHAnsi"/>
          <w:color w:val="000000"/>
          <w:sz w:val="21"/>
          <w:szCs w:val="21"/>
          <w:shd w:val="clear" w:color="auto" w:fill="FFFFFF"/>
        </w:rPr>
        <w:t xml:space="preserve">Stan </w:t>
      </w:r>
      <w:proofErr w:type="spellStart"/>
      <w:r w:rsidR="00FD167A" w:rsidRPr="00154AF8">
        <w:rPr>
          <w:rFonts w:asciiTheme="minorHAnsi" w:eastAsia="Calibri" w:hAnsiTheme="minorHAnsi" w:cstheme="minorHAnsi"/>
          <w:color w:val="000000"/>
          <w:sz w:val="21"/>
          <w:szCs w:val="21"/>
          <w:shd w:val="clear" w:color="auto" w:fill="FFFFFF"/>
        </w:rPr>
        <w:t>Tërg</w:t>
      </w:r>
      <w:proofErr w:type="spellEnd"/>
      <w:r w:rsidR="00FD167A" w:rsidRPr="00154AF8">
        <w:rPr>
          <w:rFonts w:asciiTheme="minorHAnsi" w:eastAsia="Calibri" w:hAnsiTheme="minorHAnsi" w:cstheme="minorHAnsi"/>
          <w:color w:val="000000"/>
          <w:sz w:val="21"/>
          <w:szCs w:val="21"/>
          <w:shd w:val="clear" w:color="auto" w:fill="FFFFFF"/>
        </w:rPr>
        <w:t xml:space="preserve">/ </w:t>
      </w:r>
      <w:proofErr w:type="spellStart"/>
      <w:r w:rsidR="008E72D6" w:rsidRPr="00154AF8">
        <w:rPr>
          <w:rFonts w:asciiTheme="minorHAnsi" w:eastAsia="Calibri" w:hAnsiTheme="minorHAnsi" w:cstheme="minorHAnsi"/>
          <w:color w:val="000000"/>
          <w:sz w:val="21"/>
          <w:szCs w:val="21"/>
          <w:shd w:val="clear" w:color="auto" w:fill="FFFFFF"/>
        </w:rPr>
        <w:t>Stari</w:t>
      </w:r>
      <w:proofErr w:type="spellEnd"/>
      <w:r w:rsidR="008E72D6" w:rsidRPr="00154AF8">
        <w:rPr>
          <w:rFonts w:asciiTheme="minorHAnsi" w:eastAsia="Calibri" w:hAnsiTheme="minorHAnsi" w:cstheme="minorHAnsi"/>
          <w:color w:val="000000"/>
          <w:sz w:val="21"/>
          <w:szCs w:val="21"/>
          <w:shd w:val="clear" w:color="auto" w:fill="FFFFFF"/>
        </w:rPr>
        <w:t xml:space="preserve"> </w:t>
      </w:r>
      <w:proofErr w:type="spellStart"/>
      <w:r w:rsidR="008E72D6" w:rsidRPr="00154AF8">
        <w:rPr>
          <w:rFonts w:asciiTheme="minorHAnsi" w:eastAsia="Calibri" w:hAnsiTheme="minorHAnsi" w:cstheme="minorHAnsi"/>
          <w:color w:val="000000"/>
          <w:sz w:val="21"/>
          <w:szCs w:val="21"/>
          <w:shd w:val="clear" w:color="auto" w:fill="FFFFFF"/>
        </w:rPr>
        <w:t>Terg</w:t>
      </w:r>
      <w:proofErr w:type="spellEnd"/>
      <w:r w:rsidR="008E72D6" w:rsidRPr="00154AF8">
        <w:rPr>
          <w:rFonts w:asciiTheme="minorHAnsi" w:eastAsia="Calibri" w:hAnsiTheme="minorHAnsi" w:cstheme="minorHAnsi"/>
          <w:color w:val="000000"/>
          <w:sz w:val="21"/>
          <w:szCs w:val="21"/>
          <w:shd w:val="clear" w:color="auto" w:fill="FFFFFF"/>
        </w:rPr>
        <w:t xml:space="preserve">. St. Peter’s Church, a </w:t>
      </w:r>
      <w:r w:rsidR="009F03DF" w:rsidRPr="00154AF8">
        <w:rPr>
          <w:rFonts w:asciiTheme="minorHAnsi" w:eastAsia="Calibri" w:hAnsiTheme="minorHAnsi" w:cstheme="minorHAnsi"/>
          <w:color w:val="000000"/>
          <w:sz w:val="21"/>
          <w:szCs w:val="21"/>
          <w:shd w:val="clear" w:color="auto" w:fill="FFFFFF"/>
        </w:rPr>
        <w:t>three-nave</w:t>
      </w:r>
      <w:r w:rsidR="008E72D6" w:rsidRPr="00154AF8">
        <w:rPr>
          <w:rFonts w:asciiTheme="minorHAnsi" w:eastAsia="Calibri" w:hAnsiTheme="minorHAnsi" w:cstheme="minorHAnsi"/>
          <w:color w:val="000000"/>
          <w:sz w:val="21"/>
          <w:szCs w:val="21"/>
          <w:shd w:val="clear" w:color="auto" w:fill="FFFFFF"/>
        </w:rPr>
        <w:t xml:space="preserve"> basilica, is of </w:t>
      </w:r>
      <w:r w:rsidR="00CE6D9E" w:rsidRPr="00154AF8">
        <w:rPr>
          <w:rFonts w:asciiTheme="minorHAnsi" w:eastAsia="Calibri" w:hAnsiTheme="minorHAnsi" w:cstheme="minorHAnsi"/>
          <w:color w:val="000000"/>
          <w:sz w:val="21"/>
          <w:szCs w:val="21"/>
          <w:shd w:val="clear" w:color="auto" w:fill="FFFFFF"/>
        </w:rPr>
        <w:t xml:space="preserve">special </w:t>
      </w:r>
      <w:r w:rsidR="008E72D6" w:rsidRPr="00154AF8">
        <w:rPr>
          <w:rFonts w:asciiTheme="minorHAnsi" w:eastAsia="Calibri" w:hAnsiTheme="minorHAnsi" w:cstheme="minorHAnsi"/>
          <w:color w:val="000000"/>
          <w:sz w:val="21"/>
          <w:szCs w:val="21"/>
          <w:shd w:val="clear" w:color="auto" w:fill="FFFFFF"/>
        </w:rPr>
        <w:t>interest because of its</w:t>
      </w:r>
      <w:r w:rsidR="00CE6D9E" w:rsidRPr="00154AF8">
        <w:rPr>
          <w:rFonts w:asciiTheme="minorHAnsi" w:eastAsia="Calibri" w:hAnsiTheme="minorHAnsi" w:cstheme="minorHAnsi"/>
          <w:color w:val="000000"/>
          <w:sz w:val="21"/>
          <w:szCs w:val="21"/>
          <w:shd w:val="clear" w:color="auto" w:fill="FFFFFF"/>
        </w:rPr>
        <w:t xml:space="preserve"> </w:t>
      </w:r>
      <w:r w:rsidR="008E72D6" w:rsidRPr="00154AF8">
        <w:rPr>
          <w:rFonts w:asciiTheme="minorHAnsi" w:eastAsia="Calibri" w:hAnsiTheme="minorHAnsi" w:cstheme="minorHAnsi"/>
          <w:color w:val="000000"/>
          <w:sz w:val="21"/>
          <w:szCs w:val="21"/>
          <w:shd w:val="clear" w:color="auto" w:fill="FFFFFF"/>
        </w:rPr>
        <w:t>gothic architectural</w:t>
      </w:r>
      <w:r w:rsidR="00CE6D9E" w:rsidRPr="00154AF8">
        <w:rPr>
          <w:rFonts w:asciiTheme="minorHAnsi" w:eastAsia="Calibri" w:hAnsiTheme="minorHAnsi" w:cstheme="minorHAnsi"/>
          <w:color w:val="000000"/>
          <w:sz w:val="21"/>
          <w:szCs w:val="21"/>
          <w:shd w:val="clear" w:color="auto" w:fill="FFFFFF"/>
        </w:rPr>
        <w:t xml:space="preserve"> </w:t>
      </w:r>
      <w:r w:rsidR="008E72D6" w:rsidRPr="00154AF8">
        <w:rPr>
          <w:rFonts w:asciiTheme="minorHAnsi" w:eastAsia="Calibri" w:hAnsiTheme="minorHAnsi" w:cstheme="minorHAnsi"/>
          <w:color w:val="000000"/>
          <w:sz w:val="21"/>
          <w:szCs w:val="21"/>
          <w:shd w:val="clear" w:color="auto" w:fill="FFFFFF"/>
        </w:rPr>
        <w:t>style and construction techniques, as well as for the Byzantine mural paintings, which decorate the interior. Currently, the church is in a state of ruin</w:t>
      </w:r>
      <w:r w:rsidR="00CE6D9E" w:rsidRPr="00154AF8">
        <w:rPr>
          <w:rFonts w:asciiTheme="minorHAnsi" w:eastAsia="Calibri" w:hAnsiTheme="minorHAnsi" w:cstheme="minorHAnsi"/>
          <w:color w:val="000000"/>
          <w:sz w:val="21"/>
          <w:szCs w:val="21"/>
          <w:shd w:val="clear" w:color="auto" w:fill="FFFFFF"/>
        </w:rPr>
        <w:t xml:space="preserve"> with o</w:t>
      </w:r>
      <w:r w:rsidR="008E72D6" w:rsidRPr="00154AF8">
        <w:rPr>
          <w:rFonts w:asciiTheme="minorHAnsi" w:eastAsia="Calibri" w:hAnsiTheme="minorHAnsi" w:cstheme="minorHAnsi"/>
          <w:color w:val="000000"/>
          <w:sz w:val="21"/>
          <w:szCs w:val="21"/>
          <w:shd w:val="clear" w:color="auto" w:fill="FFFFFF"/>
        </w:rPr>
        <w:t>nly the foundations in the western part remain</w:t>
      </w:r>
      <w:r w:rsidR="00DA4325" w:rsidRPr="00154AF8">
        <w:rPr>
          <w:rFonts w:asciiTheme="minorHAnsi" w:eastAsia="Calibri" w:hAnsiTheme="minorHAnsi" w:cstheme="minorHAnsi"/>
          <w:color w:val="000000"/>
          <w:sz w:val="21"/>
          <w:szCs w:val="21"/>
          <w:shd w:val="clear" w:color="auto" w:fill="FFFFFF"/>
        </w:rPr>
        <w:t>ing</w:t>
      </w:r>
      <w:r w:rsidR="008E72D6" w:rsidRPr="00154AF8">
        <w:rPr>
          <w:rFonts w:asciiTheme="minorHAnsi" w:eastAsia="Calibri" w:hAnsiTheme="minorHAnsi" w:cstheme="minorHAnsi"/>
          <w:color w:val="000000"/>
          <w:sz w:val="21"/>
          <w:szCs w:val="21"/>
          <w:shd w:val="clear" w:color="auto" w:fill="FFFFFF"/>
        </w:rPr>
        <w:t xml:space="preserve">, together with the east apse which is partially preserved up to the roof level. Inside the apse, fragments of murals can </w:t>
      </w:r>
      <w:r w:rsidR="00DA4325" w:rsidRPr="00154AF8">
        <w:rPr>
          <w:rFonts w:asciiTheme="minorHAnsi" w:eastAsia="Calibri" w:hAnsiTheme="minorHAnsi" w:cstheme="minorHAnsi"/>
          <w:color w:val="000000"/>
          <w:sz w:val="21"/>
          <w:szCs w:val="21"/>
          <w:shd w:val="clear" w:color="auto" w:fill="FFFFFF"/>
        </w:rPr>
        <w:t xml:space="preserve">still be </w:t>
      </w:r>
      <w:r w:rsidR="008E72D6" w:rsidRPr="00154AF8">
        <w:rPr>
          <w:rFonts w:asciiTheme="minorHAnsi" w:eastAsia="Calibri" w:hAnsiTheme="minorHAnsi" w:cstheme="minorHAnsi"/>
          <w:color w:val="000000"/>
          <w:sz w:val="21"/>
          <w:szCs w:val="21"/>
          <w:shd w:val="clear" w:color="auto" w:fill="FFFFFF"/>
        </w:rPr>
        <w:t>seen</w:t>
      </w:r>
      <w:r w:rsidR="00A57BFF" w:rsidRPr="00154AF8">
        <w:rPr>
          <w:rFonts w:asciiTheme="minorHAnsi" w:eastAsia="Calibri" w:hAnsiTheme="minorHAnsi" w:cstheme="minorHAnsi"/>
          <w:color w:val="000000"/>
          <w:sz w:val="21"/>
          <w:szCs w:val="21"/>
          <w:shd w:val="clear" w:color="auto" w:fill="FFFFFF"/>
        </w:rPr>
        <w:t>;</w:t>
      </w:r>
    </w:p>
    <w:p w14:paraId="2DD5EC62" w14:textId="0ED8A312" w:rsidR="00773BF6" w:rsidRPr="00154AF8" w:rsidRDefault="002A6B98" w:rsidP="00A828B0">
      <w:pPr>
        <w:pStyle w:val="NormalWeb"/>
        <w:widowControl w:val="0"/>
        <w:numPr>
          <w:ilvl w:val="0"/>
          <w:numId w:val="17"/>
        </w:numPr>
        <w:shd w:val="clear" w:color="auto" w:fill="FFFFFF" w:themeFill="background1"/>
        <w:autoSpaceDE w:val="0"/>
        <w:autoSpaceDN w:val="0"/>
        <w:adjustRightInd w:val="0"/>
        <w:spacing w:before="120" w:beforeAutospacing="0" w:after="160" w:afterAutospacing="0" w:line="259" w:lineRule="auto"/>
        <w:contextualSpacing/>
        <w:jc w:val="both"/>
        <w:rPr>
          <w:rFonts w:asciiTheme="minorHAnsi" w:eastAsia="Calibri" w:hAnsiTheme="minorHAnsi" w:cstheme="minorHAnsi"/>
          <w:color w:val="000000"/>
          <w:sz w:val="21"/>
          <w:szCs w:val="21"/>
          <w:shd w:val="clear" w:color="auto" w:fill="FFFFFF"/>
        </w:rPr>
      </w:pPr>
      <w:r w:rsidRPr="00154AF8">
        <w:rPr>
          <w:rFonts w:asciiTheme="minorHAnsi" w:eastAsia="Calibri" w:hAnsiTheme="minorHAnsi" w:cstheme="minorHAnsi"/>
          <w:color w:val="000000"/>
          <w:sz w:val="21"/>
          <w:szCs w:val="21"/>
          <w:shd w:val="clear" w:color="auto" w:fill="FFFFFF"/>
        </w:rPr>
        <w:t xml:space="preserve">The village of </w:t>
      </w:r>
      <w:r w:rsidR="005E4D1C" w:rsidRPr="00154AF8">
        <w:rPr>
          <w:rFonts w:asciiTheme="minorHAnsi" w:eastAsia="Calibri" w:hAnsiTheme="minorHAnsi" w:cstheme="minorHAnsi"/>
          <w:color w:val="000000"/>
          <w:sz w:val="21"/>
          <w:szCs w:val="21"/>
          <w:shd w:val="clear" w:color="auto" w:fill="FFFFFF"/>
        </w:rPr>
        <w:t xml:space="preserve">Vllahia </w:t>
      </w:r>
      <w:r w:rsidRPr="00154AF8">
        <w:rPr>
          <w:rFonts w:asciiTheme="minorHAnsi" w:eastAsia="Calibri" w:hAnsiTheme="minorHAnsi" w:cstheme="minorHAnsi"/>
          <w:color w:val="000000"/>
          <w:sz w:val="21"/>
          <w:szCs w:val="21"/>
          <w:shd w:val="clear" w:color="auto" w:fill="FFFFFF"/>
        </w:rPr>
        <w:t xml:space="preserve">is considered </w:t>
      </w:r>
      <w:r w:rsidR="00A51F77" w:rsidRPr="00154AF8">
        <w:rPr>
          <w:rFonts w:asciiTheme="minorHAnsi" w:eastAsia="Calibri" w:hAnsiTheme="minorHAnsi" w:cstheme="minorHAnsi"/>
          <w:color w:val="000000"/>
          <w:sz w:val="21"/>
          <w:szCs w:val="21"/>
          <w:shd w:val="clear" w:color="auto" w:fill="FFFFFF"/>
        </w:rPr>
        <w:t xml:space="preserve">to have a wealth of </w:t>
      </w:r>
      <w:r w:rsidR="00553446" w:rsidRPr="00154AF8">
        <w:rPr>
          <w:rFonts w:asciiTheme="minorHAnsi" w:eastAsia="Calibri" w:hAnsiTheme="minorHAnsi" w:cstheme="minorHAnsi"/>
          <w:color w:val="000000"/>
          <w:sz w:val="21"/>
          <w:szCs w:val="21"/>
          <w:shd w:val="clear" w:color="auto" w:fill="FFFFFF"/>
        </w:rPr>
        <w:t>archaeological</w:t>
      </w:r>
      <w:r w:rsidR="00A51F77" w:rsidRPr="00154AF8">
        <w:rPr>
          <w:rFonts w:asciiTheme="minorHAnsi" w:eastAsia="Calibri" w:hAnsiTheme="minorHAnsi" w:cstheme="minorHAnsi"/>
          <w:color w:val="000000"/>
          <w:sz w:val="21"/>
          <w:szCs w:val="21"/>
          <w:shd w:val="clear" w:color="auto" w:fill="FFFFFF"/>
        </w:rPr>
        <w:t xml:space="preserve"> sites, which span Roman, Byzantine</w:t>
      </w:r>
      <w:r w:rsidR="00450979" w:rsidRPr="00154AF8">
        <w:rPr>
          <w:rFonts w:asciiTheme="minorHAnsi" w:eastAsia="Calibri" w:hAnsiTheme="minorHAnsi" w:cstheme="minorHAnsi"/>
          <w:color w:val="000000"/>
          <w:sz w:val="21"/>
          <w:szCs w:val="21"/>
          <w:shd w:val="clear" w:color="auto" w:fill="FFFFFF"/>
        </w:rPr>
        <w:t>,</w:t>
      </w:r>
      <w:r w:rsidR="00A51F77" w:rsidRPr="00154AF8">
        <w:rPr>
          <w:rFonts w:asciiTheme="minorHAnsi" w:eastAsia="Calibri" w:hAnsiTheme="minorHAnsi" w:cstheme="minorHAnsi"/>
          <w:color w:val="000000"/>
          <w:sz w:val="21"/>
          <w:szCs w:val="21"/>
          <w:shd w:val="clear" w:color="auto" w:fill="FFFFFF"/>
        </w:rPr>
        <w:t xml:space="preserve"> and Ottoman </w:t>
      </w:r>
      <w:r w:rsidR="00450979" w:rsidRPr="00154AF8">
        <w:rPr>
          <w:rFonts w:asciiTheme="minorHAnsi" w:eastAsia="Calibri" w:hAnsiTheme="minorHAnsi" w:cstheme="minorHAnsi"/>
          <w:color w:val="000000"/>
          <w:sz w:val="21"/>
          <w:szCs w:val="21"/>
          <w:shd w:val="clear" w:color="auto" w:fill="FFFFFF"/>
        </w:rPr>
        <w:t xml:space="preserve">periods. The village </w:t>
      </w:r>
      <w:r w:rsidR="00A11E9F" w:rsidRPr="00154AF8">
        <w:rPr>
          <w:rFonts w:asciiTheme="minorHAnsi" w:eastAsia="Calibri" w:hAnsiTheme="minorHAnsi" w:cstheme="minorHAnsi"/>
          <w:color w:val="000000"/>
          <w:sz w:val="21"/>
          <w:szCs w:val="21"/>
          <w:shd w:val="clear" w:color="auto" w:fill="FFFFFF"/>
        </w:rPr>
        <w:t xml:space="preserve">is home to the Mosque of Vllahia, believed to have been built </w:t>
      </w:r>
      <w:r w:rsidR="00B31774" w:rsidRPr="00154AF8">
        <w:rPr>
          <w:rFonts w:asciiTheme="minorHAnsi" w:eastAsia="Calibri" w:hAnsiTheme="minorHAnsi" w:cstheme="minorHAnsi"/>
          <w:color w:val="000000"/>
          <w:sz w:val="21"/>
          <w:szCs w:val="21"/>
          <w:shd w:val="clear" w:color="auto" w:fill="FFFFFF"/>
        </w:rPr>
        <w:t xml:space="preserve">around </w:t>
      </w:r>
      <w:r w:rsidR="005E4D1C" w:rsidRPr="00154AF8">
        <w:rPr>
          <w:rFonts w:asciiTheme="minorHAnsi" w:eastAsia="Calibri" w:hAnsiTheme="minorHAnsi" w:cstheme="minorHAnsi"/>
          <w:color w:val="000000"/>
          <w:sz w:val="21"/>
          <w:szCs w:val="21"/>
          <w:shd w:val="clear" w:color="auto" w:fill="FFFFFF"/>
        </w:rPr>
        <w:t>1792</w:t>
      </w:r>
      <w:r w:rsidR="00B31774" w:rsidRPr="00154AF8">
        <w:rPr>
          <w:rFonts w:asciiTheme="minorHAnsi" w:eastAsia="Calibri" w:hAnsiTheme="minorHAnsi" w:cstheme="minorHAnsi"/>
          <w:color w:val="000000"/>
          <w:sz w:val="21"/>
          <w:szCs w:val="21"/>
          <w:shd w:val="clear" w:color="auto" w:fill="FFFFFF"/>
        </w:rPr>
        <w:t>; next to the mosque</w:t>
      </w:r>
      <w:r w:rsidR="0030539C" w:rsidRPr="00154AF8">
        <w:rPr>
          <w:rFonts w:asciiTheme="minorHAnsi" w:eastAsia="Calibri" w:hAnsiTheme="minorHAnsi" w:cstheme="minorHAnsi"/>
          <w:color w:val="000000"/>
          <w:sz w:val="21"/>
          <w:szCs w:val="21"/>
          <w:shd w:val="clear" w:color="auto" w:fill="FFFFFF"/>
        </w:rPr>
        <w:t xml:space="preserve"> there is a graveyard with </w:t>
      </w:r>
      <w:r w:rsidR="00B31774" w:rsidRPr="00154AF8">
        <w:rPr>
          <w:rFonts w:asciiTheme="minorHAnsi" w:eastAsia="Calibri" w:hAnsiTheme="minorHAnsi" w:cstheme="minorHAnsi"/>
          <w:color w:val="000000"/>
          <w:sz w:val="21"/>
          <w:szCs w:val="21"/>
          <w:shd w:val="clear" w:color="auto" w:fill="FFFFFF"/>
        </w:rPr>
        <w:t xml:space="preserve">typical Ottoman </w:t>
      </w:r>
      <w:r w:rsidR="0047575C" w:rsidRPr="00154AF8">
        <w:rPr>
          <w:rFonts w:asciiTheme="minorHAnsi" w:eastAsia="Calibri" w:hAnsiTheme="minorHAnsi" w:cstheme="minorHAnsi"/>
          <w:color w:val="000000"/>
          <w:sz w:val="21"/>
          <w:szCs w:val="21"/>
          <w:shd w:val="clear" w:color="auto" w:fill="FFFFFF"/>
        </w:rPr>
        <w:t>style</w:t>
      </w:r>
      <w:r w:rsidR="0030539C" w:rsidRPr="00154AF8">
        <w:rPr>
          <w:rFonts w:asciiTheme="minorHAnsi" w:eastAsia="Calibri" w:hAnsiTheme="minorHAnsi" w:cstheme="minorHAnsi"/>
          <w:color w:val="000000"/>
          <w:sz w:val="21"/>
          <w:szCs w:val="21"/>
          <w:shd w:val="clear" w:color="auto" w:fill="FFFFFF"/>
        </w:rPr>
        <w:t xml:space="preserve"> </w:t>
      </w:r>
      <w:r w:rsidR="00CC712C" w:rsidRPr="00154AF8">
        <w:rPr>
          <w:rFonts w:asciiTheme="minorHAnsi" w:eastAsia="Calibri" w:hAnsiTheme="minorHAnsi" w:cstheme="minorHAnsi"/>
          <w:color w:val="000000"/>
          <w:sz w:val="21"/>
          <w:szCs w:val="21"/>
          <w:shd w:val="clear" w:color="auto" w:fill="FFFFFF"/>
        </w:rPr>
        <w:t xml:space="preserve">headstones. While the building itself seems to be in a relatively </w:t>
      </w:r>
      <w:r w:rsidR="00891714" w:rsidRPr="00154AF8">
        <w:rPr>
          <w:rFonts w:asciiTheme="minorHAnsi" w:eastAsia="Calibri" w:hAnsiTheme="minorHAnsi" w:cstheme="minorHAnsi"/>
          <w:color w:val="000000"/>
          <w:sz w:val="21"/>
          <w:szCs w:val="21"/>
          <w:shd w:val="clear" w:color="auto" w:fill="FFFFFF"/>
        </w:rPr>
        <w:t xml:space="preserve">sound shape, photos indicate that the minaret </w:t>
      </w:r>
      <w:r w:rsidR="000A5DDF">
        <w:rPr>
          <w:rFonts w:asciiTheme="minorHAnsi" w:eastAsia="Calibri" w:hAnsiTheme="minorHAnsi" w:cstheme="minorHAnsi"/>
          <w:color w:val="000000"/>
          <w:sz w:val="21"/>
          <w:szCs w:val="21"/>
          <w:shd w:val="clear" w:color="auto" w:fill="FFFFFF"/>
        </w:rPr>
        <w:t xml:space="preserve">requires </w:t>
      </w:r>
      <w:r w:rsidR="00891714" w:rsidRPr="00154AF8">
        <w:rPr>
          <w:rFonts w:asciiTheme="minorHAnsi" w:eastAsia="Calibri" w:hAnsiTheme="minorHAnsi" w:cstheme="minorHAnsi"/>
          <w:color w:val="000000"/>
          <w:sz w:val="21"/>
          <w:szCs w:val="21"/>
          <w:shd w:val="clear" w:color="auto" w:fill="FFFFFF"/>
        </w:rPr>
        <w:t>intervention</w:t>
      </w:r>
      <w:r w:rsidR="00FC017B" w:rsidRPr="00154AF8">
        <w:rPr>
          <w:rFonts w:asciiTheme="minorHAnsi" w:eastAsia="Calibri" w:hAnsiTheme="minorHAnsi" w:cstheme="minorHAnsi"/>
          <w:color w:val="000000"/>
          <w:sz w:val="21"/>
          <w:szCs w:val="21"/>
          <w:shd w:val="clear" w:color="auto" w:fill="FFFFFF"/>
        </w:rPr>
        <w:t xml:space="preserve"> including the graveyard, which is in disarray. </w:t>
      </w:r>
    </w:p>
    <w:p w14:paraId="1D66E275" w14:textId="573495C5" w:rsidR="00147833" w:rsidRPr="00154AF8" w:rsidRDefault="00C105D3" w:rsidP="00A828B0">
      <w:pPr>
        <w:pStyle w:val="NormalWeb"/>
        <w:widowControl w:val="0"/>
        <w:numPr>
          <w:ilvl w:val="0"/>
          <w:numId w:val="17"/>
        </w:numPr>
        <w:shd w:val="clear" w:color="auto" w:fill="FFFFFF" w:themeFill="background1"/>
        <w:autoSpaceDE w:val="0"/>
        <w:autoSpaceDN w:val="0"/>
        <w:adjustRightInd w:val="0"/>
        <w:spacing w:before="120" w:beforeAutospacing="0" w:after="160" w:afterAutospacing="0" w:line="259" w:lineRule="auto"/>
        <w:contextualSpacing/>
        <w:jc w:val="both"/>
        <w:rPr>
          <w:rFonts w:asciiTheme="minorHAnsi" w:eastAsia="Calibri" w:hAnsiTheme="minorHAnsi" w:cstheme="minorHAnsi"/>
          <w:color w:val="000000"/>
          <w:sz w:val="21"/>
          <w:szCs w:val="21"/>
          <w:shd w:val="clear" w:color="auto" w:fill="FFFFFF"/>
        </w:rPr>
      </w:pPr>
      <w:r w:rsidRPr="00154AF8">
        <w:rPr>
          <w:rFonts w:asciiTheme="minorHAnsi" w:eastAsia="Calibri" w:hAnsiTheme="minorHAnsi" w:cstheme="minorHAnsi"/>
          <w:color w:val="000000"/>
          <w:sz w:val="21"/>
          <w:szCs w:val="21"/>
          <w:shd w:val="clear" w:color="auto" w:fill="FFFFFF"/>
        </w:rPr>
        <w:t xml:space="preserve">The </w:t>
      </w:r>
      <w:r w:rsidR="005F15C2" w:rsidRPr="00154AF8">
        <w:rPr>
          <w:rFonts w:asciiTheme="minorHAnsi" w:eastAsia="Calibri" w:hAnsiTheme="minorHAnsi" w:cstheme="minorHAnsi"/>
          <w:color w:val="000000"/>
          <w:sz w:val="21"/>
          <w:szCs w:val="21"/>
          <w:shd w:val="clear" w:color="auto" w:fill="FFFFFF"/>
        </w:rPr>
        <w:t>Xhafer Deva</w:t>
      </w:r>
      <w:r w:rsidRPr="00154AF8">
        <w:rPr>
          <w:rFonts w:asciiTheme="minorHAnsi" w:eastAsia="Calibri" w:hAnsiTheme="minorHAnsi"/>
          <w:sz w:val="21"/>
          <w:szCs w:val="21"/>
          <w:vertAlign w:val="superscript"/>
        </w:rPr>
        <w:footnoteReference w:id="60"/>
      </w:r>
      <w:r w:rsidR="005F15C2" w:rsidRPr="00154AF8">
        <w:rPr>
          <w:rFonts w:asciiTheme="minorHAnsi" w:eastAsia="Calibri" w:hAnsiTheme="minorHAnsi" w:cstheme="minorHAnsi"/>
          <w:color w:val="000000"/>
          <w:sz w:val="21"/>
          <w:szCs w:val="21"/>
          <w:shd w:val="clear" w:color="auto" w:fill="FFFFFF"/>
        </w:rPr>
        <w:t xml:space="preserve"> house is a building of great architectural and cultural values, built in 1930 by </w:t>
      </w:r>
      <w:r w:rsidRPr="00154AF8">
        <w:rPr>
          <w:rFonts w:asciiTheme="minorHAnsi" w:eastAsia="Calibri" w:hAnsiTheme="minorHAnsi" w:cstheme="minorHAnsi"/>
          <w:color w:val="000000"/>
          <w:sz w:val="21"/>
          <w:szCs w:val="21"/>
          <w:shd w:val="clear" w:color="auto" w:fill="FFFFFF"/>
        </w:rPr>
        <w:t xml:space="preserve">an </w:t>
      </w:r>
      <w:r w:rsidR="005F15C2" w:rsidRPr="00154AF8">
        <w:rPr>
          <w:rFonts w:asciiTheme="minorHAnsi" w:eastAsia="Calibri" w:hAnsiTheme="minorHAnsi" w:cstheme="minorHAnsi"/>
          <w:color w:val="000000"/>
          <w:sz w:val="21"/>
          <w:szCs w:val="21"/>
          <w:shd w:val="clear" w:color="auto" w:fill="FFFFFF"/>
        </w:rPr>
        <w:t>Austrian architect</w:t>
      </w:r>
      <w:r w:rsidR="001B3A9D" w:rsidRPr="00154AF8">
        <w:rPr>
          <w:rFonts w:asciiTheme="minorHAnsi" w:eastAsia="Calibri" w:hAnsiTheme="minorHAnsi" w:cstheme="minorHAnsi"/>
          <w:color w:val="000000"/>
          <w:sz w:val="21"/>
          <w:szCs w:val="21"/>
          <w:shd w:val="clear" w:color="auto" w:fill="FFFFFF"/>
        </w:rPr>
        <w:t>.</w:t>
      </w:r>
      <w:r w:rsidRPr="00154AF8">
        <w:rPr>
          <w:rFonts w:asciiTheme="minorHAnsi" w:eastAsia="Calibri" w:hAnsiTheme="minorHAnsi" w:cstheme="minorHAnsi"/>
          <w:color w:val="000000"/>
          <w:sz w:val="21"/>
          <w:szCs w:val="21"/>
          <w:shd w:val="clear" w:color="auto" w:fill="FFFFFF"/>
        </w:rPr>
        <w:t xml:space="preserve"> </w:t>
      </w:r>
      <w:r w:rsidR="00A515FB" w:rsidRPr="00154AF8">
        <w:rPr>
          <w:rFonts w:asciiTheme="minorHAnsi" w:eastAsia="Calibri" w:hAnsiTheme="minorHAnsi" w:cstheme="minorHAnsi"/>
          <w:color w:val="000000"/>
          <w:sz w:val="21"/>
          <w:szCs w:val="21"/>
          <w:shd w:val="clear" w:color="auto" w:fill="FFFFFF"/>
        </w:rPr>
        <w:t xml:space="preserve">After the </w:t>
      </w:r>
      <w:r w:rsidR="00B65B71" w:rsidRPr="00154AF8">
        <w:rPr>
          <w:rFonts w:asciiTheme="minorHAnsi" w:eastAsia="Calibri" w:hAnsiTheme="minorHAnsi" w:cstheme="minorHAnsi"/>
          <w:color w:val="000000"/>
          <w:sz w:val="21"/>
          <w:szCs w:val="21"/>
          <w:shd w:val="clear" w:color="auto" w:fill="FFFFFF"/>
        </w:rPr>
        <w:t xml:space="preserve">WW II the building was confiscated and in turn used as a primary health-care centre and as an orphanage. The municipality had planned to renovate the building so it would house the Regional Centre for Cultural Heritage; unfortunately, the plan did not </w:t>
      </w:r>
      <w:r w:rsidR="00553446" w:rsidRPr="00154AF8">
        <w:rPr>
          <w:rFonts w:asciiTheme="minorHAnsi" w:eastAsia="Calibri" w:hAnsiTheme="minorHAnsi" w:cstheme="minorHAnsi"/>
          <w:color w:val="000000"/>
          <w:sz w:val="21"/>
          <w:szCs w:val="21"/>
          <w:shd w:val="clear" w:color="auto" w:fill="FFFFFF"/>
        </w:rPr>
        <w:t>materialize,</w:t>
      </w:r>
      <w:r w:rsidR="00B65B71" w:rsidRPr="00154AF8">
        <w:rPr>
          <w:rFonts w:asciiTheme="minorHAnsi" w:eastAsia="Calibri" w:hAnsiTheme="minorHAnsi" w:cstheme="minorHAnsi"/>
          <w:color w:val="000000"/>
          <w:sz w:val="21"/>
          <w:szCs w:val="21"/>
          <w:shd w:val="clear" w:color="auto" w:fill="FFFFFF"/>
        </w:rPr>
        <w:t xml:space="preserve"> and the </w:t>
      </w:r>
      <w:r w:rsidR="005F15C2" w:rsidRPr="00154AF8">
        <w:rPr>
          <w:rFonts w:asciiTheme="minorHAnsi" w:eastAsia="Calibri" w:hAnsiTheme="minorHAnsi" w:cstheme="minorHAnsi"/>
          <w:color w:val="000000"/>
          <w:sz w:val="21"/>
          <w:szCs w:val="21"/>
          <w:shd w:val="clear" w:color="auto" w:fill="FFFFFF"/>
        </w:rPr>
        <w:t xml:space="preserve">building is </w:t>
      </w:r>
      <w:r w:rsidR="00B65B71" w:rsidRPr="00154AF8">
        <w:rPr>
          <w:rFonts w:asciiTheme="minorHAnsi" w:eastAsia="Calibri" w:hAnsiTheme="minorHAnsi" w:cstheme="minorHAnsi"/>
          <w:color w:val="000000"/>
          <w:sz w:val="21"/>
          <w:szCs w:val="21"/>
          <w:shd w:val="clear" w:color="auto" w:fill="FFFFFF"/>
        </w:rPr>
        <w:t xml:space="preserve">in a very bad condition </w:t>
      </w:r>
      <w:r w:rsidR="005F15C2" w:rsidRPr="00154AF8">
        <w:rPr>
          <w:rFonts w:asciiTheme="minorHAnsi" w:eastAsia="Calibri" w:hAnsiTheme="minorHAnsi" w:cstheme="minorHAnsi"/>
          <w:color w:val="000000"/>
          <w:sz w:val="21"/>
          <w:szCs w:val="21"/>
          <w:shd w:val="clear" w:color="auto" w:fill="FFFFFF"/>
        </w:rPr>
        <w:t>slowly becoming a ruin</w:t>
      </w:r>
      <w:r w:rsidR="00367671" w:rsidRPr="00154AF8">
        <w:rPr>
          <w:rFonts w:asciiTheme="minorHAnsi" w:eastAsia="Calibri" w:hAnsiTheme="minorHAnsi" w:cstheme="minorHAnsi"/>
          <w:color w:val="000000"/>
          <w:sz w:val="21"/>
          <w:szCs w:val="21"/>
          <w:shd w:val="clear" w:color="auto" w:fill="FFFFFF"/>
        </w:rPr>
        <w:t>;</w:t>
      </w:r>
    </w:p>
    <w:p w14:paraId="36314D2A" w14:textId="51D8EDA4" w:rsidR="00367671" w:rsidRDefault="001708B4" w:rsidP="00A828B0">
      <w:pPr>
        <w:pStyle w:val="NormalWeb"/>
        <w:widowControl w:val="0"/>
        <w:numPr>
          <w:ilvl w:val="0"/>
          <w:numId w:val="17"/>
        </w:numPr>
        <w:shd w:val="clear" w:color="auto" w:fill="FFFFFF" w:themeFill="background1"/>
        <w:autoSpaceDE w:val="0"/>
        <w:autoSpaceDN w:val="0"/>
        <w:adjustRightInd w:val="0"/>
        <w:spacing w:before="120" w:beforeAutospacing="0" w:after="160" w:afterAutospacing="0" w:line="259" w:lineRule="auto"/>
        <w:contextualSpacing/>
        <w:jc w:val="both"/>
        <w:rPr>
          <w:rStyle w:val="apple-converted-space"/>
          <w:rFonts w:asciiTheme="minorHAnsi" w:eastAsia="Calibri" w:hAnsiTheme="minorHAnsi" w:cstheme="minorHAnsi"/>
          <w:sz w:val="21"/>
          <w:szCs w:val="21"/>
          <w:lang w:eastAsia="en-GB"/>
        </w:rPr>
      </w:pPr>
      <w:proofErr w:type="spellStart"/>
      <w:r w:rsidRPr="00154AF8">
        <w:rPr>
          <w:rStyle w:val="apple-converted-space"/>
          <w:rFonts w:asciiTheme="minorHAnsi" w:eastAsia="Calibri" w:hAnsiTheme="minorHAnsi" w:cstheme="minorHAnsi"/>
          <w:sz w:val="21"/>
          <w:szCs w:val="21"/>
          <w:lang w:eastAsia="en-GB"/>
        </w:rPr>
        <w:t>Mazhiq</w:t>
      </w:r>
      <w:proofErr w:type="spellEnd"/>
      <w:r w:rsidRPr="00154AF8">
        <w:rPr>
          <w:rStyle w:val="apple-converted-space"/>
          <w:rFonts w:asciiTheme="minorHAnsi" w:eastAsia="Calibri" w:hAnsiTheme="minorHAnsi" w:cstheme="minorHAnsi"/>
          <w:sz w:val="21"/>
          <w:szCs w:val="21"/>
          <w:lang w:eastAsia="en-GB"/>
        </w:rPr>
        <w:t xml:space="preserve"> village </w:t>
      </w:r>
      <w:r w:rsidR="00740FB4" w:rsidRPr="00154AF8">
        <w:rPr>
          <w:rStyle w:val="apple-converted-space"/>
          <w:rFonts w:asciiTheme="minorHAnsi" w:eastAsia="Calibri" w:hAnsiTheme="minorHAnsi" w:cstheme="minorHAnsi"/>
          <w:sz w:val="21"/>
          <w:szCs w:val="21"/>
          <w:lang w:eastAsia="en-GB"/>
        </w:rPr>
        <w:t xml:space="preserve">is the location of </w:t>
      </w:r>
      <w:r w:rsidR="00BC30E7" w:rsidRPr="00154AF8">
        <w:rPr>
          <w:rStyle w:val="apple-converted-space"/>
          <w:rFonts w:asciiTheme="minorHAnsi" w:eastAsia="Calibri" w:hAnsiTheme="minorHAnsi" w:cstheme="minorHAnsi"/>
          <w:sz w:val="21"/>
          <w:szCs w:val="21"/>
          <w:lang w:eastAsia="en-GB"/>
        </w:rPr>
        <w:t xml:space="preserve">a </w:t>
      </w:r>
      <w:r w:rsidR="00740FB4" w:rsidRPr="00154AF8">
        <w:rPr>
          <w:rStyle w:val="apple-converted-space"/>
          <w:rFonts w:asciiTheme="minorHAnsi" w:eastAsia="Calibri" w:hAnsiTheme="minorHAnsi" w:cstheme="minorHAnsi"/>
          <w:sz w:val="21"/>
          <w:szCs w:val="21"/>
          <w:lang w:eastAsia="en-GB"/>
        </w:rPr>
        <w:t xml:space="preserve">mosque and cemetery compound named </w:t>
      </w:r>
      <w:proofErr w:type="spellStart"/>
      <w:r w:rsidRPr="00154AF8">
        <w:rPr>
          <w:rStyle w:val="apple-converted-space"/>
          <w:rFonts w:asciiTheme="minorHAnsi" w:eastAsia="Calibri" w:hAnsiTheme="minorHAnsi" w:cstheme="minorHAnsi"/>
          <w:sz w:val="21"/>
          <w:szCs w:val="21"/>
          <w:lang w:eastAsia="en-GB"/>
        </w:rPr>
        <w:t>Xhamia</w:t>
      </w:r>
      <w:proofErr w:type="spellEnd"/>
      <w:r w:rsidRPr="00154AF8">
        <w:rPr>
          <w:rStyle w:val="apple-converted-space"/>
          <w:rFonts w:asciiTheme="minorHAnsi" w:eastAsia="Calibri" w:hAnsiTheme="minorHAnsi" w:cstheme="minorHAnsi"/>
          <w:sz w:val="21"/>
          <w:szCs w:val="21"/>
          <w:lang w:eastAsia="en-GB"/>
        </w:rPr>
        <w:t xml:space="preserve"> e </w:t>
      </w:r>
      <w:proofErr w:type="spellStart"/>
      <w:r w:rsidRPr="00154AF8">
        <w:rPr>
          <w:rStyle w:val="apple-converted-space"/>
          <w:rFonts w:asciiTheme="minorHAnsi" w:eastAsia="Calibri" w:hAnsiTheme="minorHAnsi" w:cstheme="minorHAnsi"/>
          <w:sz w:val="21"/>
          <w:szCs w:val="21"/>
          <w:lang w:eastAsia="en-GB"/>
        </w:rPr>
        <w:t>Trepçës</w:t>
      </w:r>
      <w:proofErr w:type="spellEnd"/>
      <w:r w:rsidRPr="00154AF8">
        <w:rPr>
          <w:rStyle w:val="apple-converted-space"/>
          <w:rFonts w:asciiTheme="minorHAnsi" w:eastAsia="Calibri" w:hAnsiTheme="minorHAnsi" w:cstheme="minorHAnsi"/>
          <w:sz w:val="21"/>
          <w:szCs w:val="21"/>
          <w:lang w:eastAsia="en-GB"/>
        </w:rPr>
        <w:t xml:space="preserve"> (</w:t>
      </w:r>
      <w:proofErr w:type="spellStart"/>
      <w:r w:rsidR="00740FB4" w:rsidRPr="00154AF8">
        <w:rPr>
          <w:rStyle w:val="apple-converted-space"/>
          <w:rFonts w:asciiTheme="minorHAnsi" w:eastAsia="Calibri" w:hAnsiTheme="minorHAnsi" w:cstheme="minorHAnsi"/>
          <w:sz w:val="21"/>
          <w:szCs w:val="21"/>
          <w:lang w:eastAsia="en-GB"/>
        </w:rPr>
        <w:t>Trepca</w:t>
      </w:r>
      <w:proofErr w:type="spellEnd"/>
      <w:r w:rsidR="00740FB4" w:rsidRPr="00154AF8">
        <w:rPr>
          <w:rStyle w:val="apple-converted-space"/>
          <w:rFonts w:asciiTheme="minorHAnsi" w:eastAsia="Calibri" w:hAnsiTheme="minorHAnsi" w:cstheme="minorHAnsi"/>
          <w:sz w:val="21"/>
          <w:szCs w:val="21"/>
          <w:lang w:eastAsia="en-GB"/>
        </w:rPr>
        <w:t xml:space="preserve"> Mosque</w:t>
      </w:r>
      <w:r w:rsidRPr="00154AF8">
        <w:rPr>
          <w:rStyle w:val="apple-converted-space"/>
          <w:rFonts w:asciiTheme="minorHAnsi" w:eastAsia="Calibri" w:hAnsiTheme="minorHAnsi" w:cstheme="minorHAnsi"/>
          <w:sz w:val="21"/>
          <w:szCs w:val="21"/>
          <w:lang w:eastAsia="en-GB"/>
        </w:rPr>
        <w:t>)</w:t>
      </w:r>
      <w:r w:rsidR="006F214E" w:rsidRPr="00154AF8">
        <w:rPr>
          <w:rStyle w:val="apple-converted-space"/>
          <w:rFonts w:asciiTheme="minorHAnsi" w:eastAsia="Calibri" w:hAnsiTheme="minorHAnsi" w:cstheme="minorHAnsi"/>
          <w:sz w:val="21"/>
          <w:szCs w:val="21"/>
          <w:lang w:eastAsia="en-GB"/>
        </w:rPr>
        <w:t xml:space="preserve"> an </w:t>
      </w:r>
      <w:r w:rsidR="00740FB4" w:rsidRPr="00154AF8">
        <w:rPr>
          <w:rStyle w:val="apple-converted-space"/>
          <w:rFonts w:asciiTheme="minorHAnsi" w:eastAsia="Calibri" w:hAnsiTheme="minorHAnsi" w:cstheme="minorHAnsi"/>
          <w:sz w:val="21"/>
          <w:szCs w:val="21"/>
          <w:lang w:eastAsia="en-GB"/>
        </w:rPr>
        <w:t>abandoned vestige</w:t>
      </w:r>
      <w:r w:rsidR="00357965" w:rsidRPr="00154AF8">
        <w:rPr>
          <w:rStyle w:val="apple-converted-space"/>
          <w:rFonts w:asciiTheme="minorHAnsi" w:eastAsia="Calibri" w:hAnsiTheme="minorHAnsi" w:cstheme="minorHAnsi"/>
          <w:sz w:val="21"/>
          <w:szCs w:val="21"/>
          <w:lang w:eastAsia="en-GB"/>
        </w:rPr>
        <w:t xml:space="preserve"> of the mosque and the </w:t>
      </w:r>
      <w:proofErr w:type="spellStart"/>
      <w:r w:rsidR="002C1B22" w:rsidRPr="00154AF8">
        <w:rPr>
          <w:rStyle w:val="apple-converted-space"/>
          <w:rFonts w:asciiTheme="minorHAnsi" w:eastAsia="Calibri" w:hAnsiTheme="minorHAnsi" w:cstheme="minorHAnsi"/>
          <w:sz w:val="21"/>
          <w:szCs w:val="21"/>
          <w:lang w:eastAsia="en-GB"/>
        </w:rPr>
        <w:t>Trepca</w:t>
      </w:r>
      <w:proofErr w:type="spellEnd"/>
      <w:r w:rsidR="002C1B22" w:rsidRPr="00154AF8">
        <w:rPr>
          <w:rStyle w:val="apple-converted-space"/>
          <w:rFonts w:asciiTheme="minorHAnsi" w:eastAsia="Calibri" w:hAnsiTheme="minorHAnsi" w:cstheme="minorHAnsi"/>
          <w:sz w:val="21"/>
          <w:szCs w:val="21"/>
          <w:lang w:eastAsia="en-GB"/>
        </w:rPr>
        <w:t xml:space="preserve"> </w:t>
      </w:r>
      <w:r w:rsidR="00254AC4" w:rsidRPr="00154AF8">
        <w:rPr>
          <w:rStyle w:val="apple-converted-space"/>
          <w:rFonts w:asciiTheme="minorHAnsi" w:eastAsia="Calibri" w:hAnsiTheme="minorHAnsi" w:cstheme="minorHAnsi"/>
          <w:sz w:val="21"/>
          <w:szCs w:val="21"/>
          <w:lang w:eastAsia="en-GB"/>
        </w:rPr>
        <w:t>town</w:t>
      </w:r>
      <w:r w:rsidR="00357965" w:rsidRPr="00154AF8">
        <w:rPr>
          <w:rStyle w:val="apple-converted-space"/>
          <w:rFonts w:asciiTheme="minorHAnsi" w:eastAsia="Calibri" w:hAnsiTheme="minorHAnsi" w:cstheme="minorHAnsi"/>
          <w:sz w:val="21"/>
          <w:szCs w:val="21"/>
          <w:lang w:eastAsia="en-GB"/>
        </w:rPr>
        <w:footnoteReference w:id="61"/>
      </w:r>
      <w:r w:rsidR="00357965" w:rsidRPr="00154AF8">
        <w:rPr>
          <w:rStyle w:val="apple-converted-space"/>
          <w:rFonts w:asciiTheme="minorHAnsi" w:eastAsia="Calibri" w:hAnsiTheme="minorHAnsi" w:cstheme="minorHAnsi"/>
          <w:sz w:val="21"/>
          <w:szCs w:val="21"/>
          <w:lang w:eastAsia="en-GB"/>
        </w:rPr>
        <w:t>.</w:t>
      </w:r>
      <w:r w:rsidR="00740FB4" w:rsidRPr="00154AF8">
        <w:rPr>
          <w:rStyle w:val="apple-converted-space"/>
          <w:rFonts w:asciiTheme="minorHAnsi" w:eastAsia="Calibri" w:hAnsiTheme="minorHAnsi" w:cstheme="minorHAnsi"/>
          <w:sz w:val="21"/>
          <w:szCs w:val="21"/>
          <w:lang w:eastAsia="en-GB"/>
        </w:rPr>
        <w:t xml:space="preserve"> </w:t>
      </w:r>
      <w:r w:rsidR="00357965" w:rsidRPr="00154AF8">
        <w:rPr>
          <w:rStyle w:val="apple-converted-space"/>
          <w:rFonts w:asciiTheme="minorHAnsi" w:eastAsia="Calibri" w:hAnsiTheme="minorHAnsi" w:cstheme="minorHAnsi"/>
          <w:sz w:val="21"/>
          <w:szCs w:val="21"/>
          <w:lang w:eastAsia="en-GB"/>
        </w:rPr>
        <w:t>T</w:t>
      </w:r>
      <w:r w:rsidR="00740FB4" w:rsidRPr="00154AF8">
        <w:rPr>
          <w:rStyle w:val="apple-converted-space"/>
          <w:rFonts w:asciiTheme="minorHAnsi" w:eastAsia="Calibri" w:hAnsiTheme="minorHAnsi" w:cstheme="minorHAnsi"/>
          <w:sz w:val="21"/>
          <w:szCs w:val="21"/>
          <w:lang w:eastAsia="en-GB"/>
        </w:rPr>
        <w:t xml:space="preserve">he mosque was built by </w:t>
      </w:r>
      <w:proofErr w:type="spellStart"/>
      <w:r w:rsidR="00740FB4" w:rsidRPr="00154AF8">
        <w:rPr>
          <w:rStyle w:val="apple-converted-space"/>
          <w:rFonts w:asciiTheme="minorHAnsi" w:eastAsia="Calibri" w:hAnsiTheme="minorHAnsi" w:cstheme="minorHAnsi"/>
          <w:sz w:val="21"/>
          <w:szCs w:val="21"/>
          <w:lang w:eastAsia="en-GB"/>
        </w:rPr>
        <w:t>Muslihuddin</w:t>
      </w:r>
      <w:proofErr w:type="spellEnd"/>
      <w:r w:rsidR="00740FB4" w:rsidRPr="00154AF8">
        <w:rPr>
          <w:rStyle w:val="apple-converted-space"/>
          <w:rFonts w:asciiTheme="minorHAnsi" w:eastAsia="Calibri" w:hAnsiTheme="minorHAnsi" w:cstheme="minorHAnsi"/>
          <w:sz w:val="21"/>
          <w:szCs w:val="21"/>
          <w:lang w:eastAsia="en-GB"/>
        </w:rPr>
        <w:t xml:space="preserve"> </w:t>
      </w:r>
      <w:proofErr w:type="spellStart"/>
      <w:r w:rsidR="00740FB4" w:rsidRPr="00154AF8">
        <w:rPr>
          <w:rStyle w:val="apple-converted-space"/>
          <w:rFonts w:asciiTheme="minorHAnsi" w:eastAsia="Calibri" w:hAnsiTheme="minorHAnsi" w:cstheme="minorHAnsi"/>
          <w:sz w:val="21"/>
          <w:szCs w:val="21"/>
          <w:lang w:eastAsia="en-GB"/>
        </w:rPr>
        <w:t>Abdu’l</w:t>
      </w:r>
      <w:proofErr w:type="spellEnd"/>
      <w:r w:rsidR="00740FB4" w:rsidRPr="00154AF8">
        <w:rPr>
          <w:rStyle w:val="apple-converted-space"/>
          <w:rFonts w:asciiTheme="minorHAnsi" w:eastAsia="Calibri" w:hAnsiTheme="minorHAnsi" w:cstheme="minorHAnsi"/>
          <w:sz w:val="21"/>
          <w:szCs w:val="21"/>
          <w:lang w:eastAsia="en-GB"/>
        </w:rPr>
        <w:t xml:space="preserve">-Gani around the middle of </w:t>
      </w:r>
      <w:r w:rsidR="00357965" w:rsidRPr="00154AF8">
        <w:rPr>
          <w:rStyle w:val="apple-converted-space"/>
          <w:rFonts w:asciiTheme="minorHAnsi" w:eastAsia="Calibri" w:hAnsiTheme="minorHAnsi" w:cstheme="minorHAnsi"/>
          <w:sz w:val="21"/>
          <w:szCs w:val="21"/>
          <w:lang w:eastAsia="en-GB"/>
        </w:rPr>
        <w:t xml:space="preserve">XVI </w:t>
      </w:r>
      <w:r w:rsidR="00740FB4" w:rsidRPr="00154AF8">
        <w:rPr>
          <w:rStyle w:val="apple-converted-space"/>
          <w:rFonts w:asciiTheme="minorHAnsi" w:eastAsia="Calibri" w:hAnsiTheme="minorHAnsi" w:cstheme="minorHAnsi"/>
          <w:sz w:val="21"/>
          <w:szCs w:val="21"/>
          <w:lang w:eastAsia="en-GB"/>
        </w:rPr>
        <w:t>century</w:t>
      </w:r>
      <w:r w:rsidR="00357965" w:rsidRPr="00154AF8">
        <w:rPr>
          <w:rStyle w:val="apple-converted-space"/>
          <w:rFonts w:asciiTheme="minorHAnsi" w:eastAsia="Calibri" w:hAnsiTheme="minorHAnsi" w:cstheme="minorHAnsi"/>
          <w:sz w:val="21"/>
          <w:szCs w:val="21"/>
          <w:lang w:eastAsia="en-GB"/>
        </w:rPr>
        <w:t xml:space="preserve">. </w:t>
      </w:r>
      <w:r w:rsidR="00740FB4" w:rsidRPr="00154AF8">
        <w:rPr>
          <w:rStyle w:val="apple-converted-space"/>
          <w:rFonts w:asciiTheme="minorHAnsi" w:eastAsia="Calibri" w:hAnsiTheme="minorHAnsi" w:cstheme="minorHAnsi"/>
          <w:sz w:val="21"/>
          <w:szCs w:val="21"/>
          <w:lang w:eastAsia="en-GB"/>
        </w:rPr>
        <w:t>A grave with Ottoman inscription is also located in the mosque yard, bearing the name of R</w:t>
      </w:r>
      <w:r w:rsidR="004D1C88" w:rsidRPr="00154AF8">
        <w:rPr>
          <w:rStyle w:val="apple-converted-space"/>
          <w:rFonts w:asciiTheme="minorHAnsi" w:eastAsia="Calibri" w:hAnsiTheme="minorHAnsi" w:cstheme="minorHAnsi"/>
          <w:sz w:val="21"/>
          <w:szCs w:val="21"/>
          <w:lang w:eastAsia="en-GB"/>
        </w:rPr>
        <w:t xml:space="preserve">amazan Bin </w:t>
      </w:r>
      <w:r w:rsidR="00740FB4" w:rsidRPr="00154AF8">
        <w:rPr>
          <w:rStyle w:val="apple-converted-space"/>
          <w:rFonts w:asciiTheme="minorHAnsi" w:eastAsia="Calibri" w:hAnsiTheme="minorHAnsi" w:cstheme="minorHAnsi"/>
          <w:sz w:val="21"/>
          <w:szCs w:val="21"/>
          <w:lang w:eastAsia="en-GB"/>
        </w:rPr>
        <w:t xml:space="preserve">written in the year 1591 – 1592 while another marking indicates 1559. </w:t>
      </w:r>
      <w:r w:rsidR="007606D5" w:rsidRPr="00154AF8">
        <w:rPr>
          <w:rStyle w:val="apple-converted-space"/>
          <w:rFonts w:asciiTheme="minorHAnsi" w:eastAsia="Calibri" w:hAnsiTheme="minorHAnsi" w:cstheme="minorHAnsi"/>
          <w:sz w:val="21"/>
          <w:szCs w:val="21"/>
          <w:lang w:eastAsia="en-GB"/>
        </w:rPr>
        <w:t xml:space="preserve">This cultural heritage site, despite it </w:t>
      </w:r>
      <w:r w:rsidR="004D25C2" w:rsidRPr="00154AF8">
        <w:rPr>
          <w:rStyle w:val="apple-converted-space"/>
          <w:rFonts w:asciiTheme="minorHAnsi" w:eastAsia="Calibri" w:hAnsiTheme="minorHAnsi" w:cstheme="minorHAnsi"/>
          <w:sz w:val="21"/>
          <w:szCs w:val="21"/>
          <w:lang w:eastAsia="en-GB"/>
        </w:rPr>
        <w:t xml:space="preserve">being in the list of temporary list of cultural heritage, now </w:t>
      </w:r>
      <w:r w:rsidR="004D1C88" w:rsidRPr="00154AF8">
        <w:rPr>
          <w:rStyle w:val="apple-converted-space"/>
          <w:rFonts w:asciiTheme="minorHAnsi" w:eastAsia="Calibri" w:hAnsiTheme="minorHAnsi" w:cstheme="minorHAnsi"/>
          <w:sz w:val="21"/>
          <w:szCs w:val="21"/>
          <w:lang w:eastAsia="en-GB"/>
        </w:rPr>
        <w:t xml:space="preserve">lays in </w:t>
      </w:r>
      <w:r w:rsidR="004D25C2" w:rsidRPr="00154AF8">
        <w:rPr>
          <w:rStyle w:val="apple-converted-space"/>
          <w:rFonts w:asciiTheme="minorHAnsi" w:eastAsia="Calibri" w:hAnsiTheme="minorHAnsi" w:cstheme="minorHAnsi"/>
          <w:sz w:val="21"/>
          <w:szCs w:val="21"/>
          <w:lang w:eastAsia="en-GB"/>
        </w:rPr>
        <w:t xml:space="preserve">ruins, </w:t>
      </w:r>
      <w:r w:rsidR="004D1C88" w:rsidRPr="00154AF8">
        <w:rPr>
          <w:rStyle w:val="apple-converted-space"/>
          <w:rFonts w:asciiTheme="minorHAnsi" w:eastAsia="Calibri" w:hAnsiTheme="minorHAnsi" w:cstheme="minorHAnsi"/>
          <w:sz w:val="21"/>
          <w:szCs w:val="21"/>
          <w:lang w:eastAsia="en-GB"/>
        </w:rPr>
        <w:t xml:space="preserve">despite its </w:t>
      </w:r>
      <w:r w:rsidR="002016B2" w:rsidRPr="00154AF8">
        <w:rPr>
          <w:rStyle w:val="apple-converted-space"/>
          <w:rFonts w:asciiTheme="minorHAnsi" w:eastAsia="Calibri" w:hAnsiTheme="minorHAnsi" w:cstheme="minorHAnsi"/>
          <w:sz w:val="21"/>
          <w:szCs w:val="21"/>
          <w:lang w:eastAsia="en-GB"/>
        </w:rPr>
        <w:t xml:space="preserve">inclusion in the temporary list of </w:t>
      </w:r>
      <w:r w:rsidR="00557A77" w:rsidRPr="00154AF8">
        <w:rPr>
          <w:rStyle w:val="apple-converted-space"/>
          <w:rFonts w:asciiTheme="minorHAnsi" w:eastAsia="Calibri" w:hAnsiTheme="minorHAnsi" w:cstheme="minorHAnsi"/>
          <w:sz w:val="21"/>
          <w:szCs w:val="21"/>
          <w:lang w:eastAsia="en-GB"/>
        </w:rPr>
        <w:t xml:space="preserve">cultural heritage. The proposed intervention </w:t>
      </w:r>
      <w:r w:rsidR="005E4AD1" w:rsidRPr="00154AF8">
        <w:rPr>
          <w:rStyle w:val="apple-converted-space"/>
          <w:rFonts w:asciiTheme="minorHAnsi" w:eastAsia="Calibri" w:hAnsiTheme="minorHAnsi" w:cstheme="minorHAnsi"/>
          <w:sz w:val="21"/>
          <w:szCs w:val="21"/>
          <w:lang w:eastAsia="en-GB"/>
        </w:rPr>
        <w:t>centres around the rehabilitation and beautification of the surrounding area, emergency interventions to the remaining structure</w:t>
      </w:r>
      <w:r w:rsidR="00FA6C17" w:rsidRPr="00154AF8">
        <w:rPr>
          <w:rStyle w:val="apple-converted-space"/>
          <w:rFonts w:asciiTheme="minorHAnsi" w:eastAsia="Calibri" w:hAnsiTheme="minorHAnsi" w:cstheme="minorHAnsi"/>
          <w:sz w:val="21"/>
          <w:szCs w:val="21"/>
          <w:lang w:eastAsia="en-GB"/>
        </w:rPr>
        <w:t xml:space="preserve">, and interpretation of the site. </w:t>
      </w:r>
    </w:p>
    <w:p w14:paraId="0A219435" w14:textId="77777777" w:rsidR="00816FC3" w:rsidRPr="00154AF8" w:rsidRDefault="00816FC3" w:rsidP="00816FC3">
      <w:pPr>
        <w:pStyle w:val="NormalWeb"/>
        <w:widowControl w:val="0"/>
        <w:shd w:val="clear" w:color="auto" w:fill="FFFFFF" w:themeFill="background1"/>
        <w:autoSpaceDE w:val="0"/>
        <w:autoSpaceDN w:val="0"/>
        <w:adjustRightInd w:val="0"/>
        <w:spacing w:before="120" w:beforeAutospacing="0" w:after="160" w:afterAutospacing="0" w:line="259" w:lineRule="auto"/>
        <w:ind w:left="720"/>
        <w:contextualSpacing/>
        <w:jc w:val="both"/>
        <w:rPr>
          <w:rStyle w:val="apple-converted-space"/>
          <w:rFonts w:asciiTheme="minorHAnsi" w:eastAsia="Calibri" w:hAnsiTheme="minorHAnsi" w:cstheme="minorHAnsi"/>
          <w:sz w:val="21"/>
          <w:szCs w:val="21"/>
          <w:lang w:eastAsia="en-GB"/>
        </w:rPr>
      </w:pPr>
    </w:p>
    <w:p w14:paraId="52E8266D" w14:textId="1F981DE1" w:rsidR="001E4C04" w:rsidRPr="00FB5A3F" w:rsidRDefault="00581191" w:rsidP="00A828B0">
      <w:pPr>
        <w:pStyle w:val="Body"/>
        <w:numPr>
          <w:ilvl w:val="0"/>
          <w:numId w:val="10"/>
        </w:numPr>
        <w:spacing w:before="120" w:after="120" w:line="240" w:lineRule="auto"/>
        <w:ind w:left="360"/>
        <w:jc w:val="both"/>
        <w:rPr>
          <w:rStyle w:val="apple-converted-space"/>
          <w:rFonts w:asciiTheme="minorHAnsi" w:hAnsiTheme="minorHAnsi" w:cstheme="minorHAnsi"/>
          <w:color w:val="auto"/>
          <w:sz w:val="21"/>
          <w:szCs w:val="21"/>
          <w:bdr w:val="none" w:sz="0" w:space="0" w:color="auto"/>
          <w:lang w:eastAsia="en-GB"/>
        </w:rPr>
      </w:pPr>
      <w:r w:rsidRPr="00581191">
        <w:rPr>
          <w:b/>
          <w:sz w:val="21"/>
          <w:szCs w:val="21"/>
          <w:shd w:val="clear" w:color="auto" w:fill="FFFFFF"/>
        </w:rPr>
        <w:t>Pejë/</w:t>
      </w:r>
      <w:proofErr w:type="spellStart"/>
      <w:r w:rsidRPr="00581191">
        <w:rPr>
          <w:b/>
          <w:sz w:val="21"/>
          <w:szCs w:val="21"/>
          <w:shd w:val="clear" w:color="auto" w:fill="FFFFFF"/>
        </w:rPr>
        <w:t>Peč</w:t>
      </w:r>
      <w:proofErr w:type="spellEnd"/>
      <w:r w:rsidR="007F750A">
        <w:rPr>
          <w:rStyle w:val="FootnoteReference"/>
          <w:b/>
          <w:sz w:val="21"/>
          <w:shd w:val="clear" w:color="auto" w:fill="FFFFFF"/>
        </w:rPr>
        <w:footnoteReference w:id="62"/>
      </w:r>
      <w:r w:rsidRPr="00581191">
        <w:rPr>
          <w:sz w:val="21"/>
          <w:szCs w:val="21"/>
          <w:shd w:val="clear" w:color="auto" w:fill="FFFFFF"/>
        </w:rPr>
        <w:t xml:space="preserve"> is situated in western Kosovo host to numerous cultural and natural heritage site, the most famous being the Patriarchate of Peja (SOC and Special Protected Zone), with other notable sites such as the </w:t>
      </w:r>
      <w:proofErr w:type="spellStart"/>
      <w:r w:rsidRPr="00581191">
        <w:rPr>
          <w:sz w:val="21"/>
          <w:szCs w:val="21"/>
          <w:shd w:val="clear" w:color="auto" w:fill="FFFFFF"/>
        </w:rPr>
        <w:t>Zenel</w:t>
      </w:r>
      <w:proofErr w:type="spellEnd"/>
      <w:r w:rsidRPr="00581191">
        <w:rPr>
          <w:sz w:val="21"/>
          <w:szCs w:val="21"/>
          <w:shd w:val="clear" w:color="auto" w:fill="FFFFFF"/>
        </w:rPr>
        <w:t xml:space="preserve"> </w:t>
      </w:r>
      <w:proofErr w:type="spellStart"/>
      <w:r w:rsidRPr="00581191">
        <w:rPr>
          <w:sz w:val="21"/>
          <w:szCs w:val="21"/>
          <w:shd w:val="clear" w:color="auto" w:fill="FFFFFF"/>
        </w:rPr>
        <w:t>Beu</w:t>
      </w:r>
      <w:proofErr w:type="spellEnd"/>
      <w:r w:rsidRPr="00581191">
        <w:rPr>
          <w:sz w:val="21"/>
          <w:szCs w:val="21"/>
          <w:shd w:val="clear" w:color="auto" w:fill="FFFFFF"/>
        </w:rPr>
        <w:t xml:space="preserve"> Tower, Tahir </w:t>
      </w:r>
      <w:proofErr w:type="spellStart"/>
      <w:r w:rsidRPr="00581191">
        <w:rPr>
          <w:sz w:val="21"/>
          <w:szCs w:val="21"/>
          <w:shd w:val="clear" w:color="auto" w:fill="FFFFFF"/>
        </w:rPr>
        <w:t>Beu</w:t>
      </w:r>
      <w:proofErr w:type="spellEnd"/>
      <w:r w:rsidRPr="00581191">
        <w:rPr>
          <w:sz w:val="21"/>
          <w:szCs w:val="21"/>
          <w:shd w:val="clear" w:color="auto" w:fill="FFFFFF"/>
        </w:rPr>
        <w:t xml:space="preserve"> Inn (currently a museum) </w:t>
      </w:r>
      <w:proofErr w:type="spellStart"/>
      <w:r w:rsidRPr="00581191">
        <w:rPr>
          <w:sz w:val="21"/>
          <w:szCs w:val="21"/>
          <w:shd w:val="clear" w:color="auto" w:fill="FFFFFF"/>
        </w:rPr>
        <w:t>Haxhi</w:t>
      </w:r>
      <w:proofErr w:type="spellEnd"/>
      <w:r w:rsidRPr="00581191">
        <w:rPr>
          <w:sz w:val="21"/>
          <w:szCs w:val="21"/>
          <w:shd w:val="clear" w:color="auto" w:fill="FFFFFF"/>
        </w:rPr>
        <w:t xml:space="preserve"> </w:t>
      </w:r>
      <w:proofErr w:type="spellStart"/>
      <w:r w:rsidRPr="00581191">
        <w:rPr>
          <w:sz w:val="21"/>
          <w:szCs w:val="21"/>
          <w:shd w:val="clear" w:color="auto" w:fill="FFFFFF"/>
        </w:rPr>
        <w:t>Zeka’s</w:t>
      </w:r>
      <w:proofErr w:type="spellEnd"/>
      <w:r w:rsidRPr="00581191">
        <w:rPr>
          <w:sz w:val="21"/>
          <w:szCs w:val="21"/>
          <w:shd w:val="clear" w:color="auto" w:fill="FFFFFF"/>
        </w:rPr>
        <w:t xml:space="preserve"> Mill, </w:t>
      </w:r>
      <w:proofErr w:type="spellStart"/>
      <w:r w:rsidRPr="00581191">
        <w:rPr>
          <w:sz w:val="21"/>
          <w:szCs w:val="21"/>
          <w:shd w:val="clear" w:color="auto" w:fill="FFFFFF"/>
        </w:rPr>
        <w:t>Haxhi</w:t>
      </w:r>
      <w:proofErr w:type="spellEnd"/>
      <w:r w:rsidRPr="00581191">
        <w:rPr>
          <w:sz w:val="21"/>
          <w:szCs w:val="21"/>
          <w:shd w:val="clear" w:color="auto" w:fill="FFFFFF"/>
        </w:rPr>
        <w:t xml:space="preserve"> </w:t>
      </w:r>
      <w:proofErr w:type="spellStart"/>
      <w:r w:rsidRPr="00581191">
        <w:rPr>
          <w:sz w:val="21"/>
          <w:szCs w:val="21"/>
          <w:shd w:val="clear" w:color="auto" w:fill="FFFFFF"/>
        </w:rPr>
        <w:t>Beu</w:t>
      </w:r>
      <w:proofErr w:type="spellEnd"/>
      <w:r w:rsidRPr="00581191">
        <w:rPr>
          <w:sz w:val="21"/>
          <w:szCs w:val="21"/>
          <w:shd w:val="clear" w:color="auto" w:fill="FFFFFF"/>
        </w:rPr>
        <w:t xml:space="preserve"> Hammam, amongst many. </w:t>
      </w:r>
      <w:r w:rsidRPr="00FB5A3F">
        <w:rPr>
          <w:rStyle w:val="apple-converted-space"/>
          <w:rFonts w:asciiTheme="minorHAnsi" w:hAnsiTheme="minorHAnsi" w:cstheme="minorHAnsi"/>
          <w:color w:val="auto"/>
          <w:sz w:val="21"/>
          <w:szCs w:val="21"/>
          <w:bdr w:val="none" w:sz="0" w:space="0" w:color="auto"/>
          <w:lang w:eastAsia="en-GB"/>
        </w:rPr>
        <w:t xml:space="preserve">For the purpose of this </w:t>
      </w:r>
      <w:r w:rsidR="00533CD8" w:rsidRPr="00FB5A3F">
        <w:rPr>
          <w:rStyle w:val="apple-converted-space"/>
          <w:rFonts w:asciiTheme="minorHAnsi" w:hAnsiTheme="minorHAnsi" w:cstheme="minorHAnsi"/>
          <w:color w:val="auto"/>
          <w:sz w:val="21"/>
          <w:szCs w:val="21"/>
          <w:bdr w:val="none" w:sz="0" w:space="0" w:color="auto"/>
          <w:lang w:eastAsia="en-GB"/>
        </w:rPr>
        <w:t xml:space="preserve">Action </w:t>
      </w:r>
      <w:r w:rsidR="001E4C04" w:rsidRPr="00FB5A3F">
        <w:rPr>
          <w:rStyle w:val="apple-converted-space"/>
          <w:rFonts w:asciiTheme="minorHAnsi" w:hAnsiTheme="minorHAnsi" w:cstheme="minorHAnsi"/>
          <w:color w:val="auto"/>
          <w:sz w:val="21"/>
          <w:szCs w:val="21"/>
          <w:bdr w:val="none" w:sz="0" w:space="0" w:color="auto"/>
          <w:lang w:eastAsia="en-GB"/>
        </w:rPr>
        <w:t>t</w:t>
      </w:r>
      <w:r w:rsidR="007C4BDC">
        <w:rPr>
          <w:rStyle w:val="apple-converted-space"/>
          <w:rFonts w:asciiTheme="minorHAnsi" w:hAnsiTheme="minorHAnsi" w:cstheme="minorHAnsi"/>
          <w:color w:val="auto"/>
          <w:sz w:val="21"/>
          <w:szCs w:val="21"/>
          <w:bdr w:val="none" w:sz="0" w:space="0" w:color="auto"/>
          <w:lang w:eastAsia="en-GB"/>
        </w:rPr>
        <w:t>hree</w:t>
      </w:r>
      <w:r w:rsidR="001E4C04" w:rsidRPr="00FB5A3F">
        <w:rPr>
          <w:rStyle w:val="apple-converted-space"/>
          <w:rFonts w:asciiTheme="minorHAnsi" w:hAnsiTheme="minorHAnsi" w:cstheme="minorHAnsi"/>
          <w:color w:val="auto"/>
          <w:sz w:val="21"/>
          <w:szCs w:val="21"/>
          <w:bdr w:val="none" w:sz="0" w:space="0" w:color="auto"/>
          <w:lang w:eastAsia="en-GB"/>
        </w:rPr>
        <w:t xml:space="preserve"> sites are proposed:</w:t>
      </w:r>
    </w:p>
    <w:p w14:paraId="156DF5E7" w14:textId="5F374DB3" w:rsidR="005B5636" w:rsidRPr="00C360BE" w:rsidRDefault="00C360BE" w:rsidP="00A828B0">
      <w:pPr>
        <w:pStyle w:val="Body"/>
        <w:numPr>
          <w:ilvl w:val="0"/>
          <w:numId w:val="12"/>
        </w:numPr>
        <w:spacing w:before="120" w:after="120" w:line="240" w:lineRule="auto"/>
        <w:ind w:left="720" w:hanging="360"/>
        <w:jc w:val="both"/>
        <w:rPr>
          <w:rStyle w:val="apple-converted-space"/>
          <w:rFonts w:asciiTheme="minorHAnsi" w:hAnsiTheme="minorHAnsi" w:cstheme="minorHAnsi"/>
          <w:color w:val="auto"/>
          <w:sz w:val="21"/>
          <w:szCs w:val="21"/>
          <w:bdr w:val="none" w:sz="0" w:space="0" w:color="auto"/>
          <w:lang w:eastAsia="en-GB"/>
        </w:rPr>
      </w:pPr>
      <w:r>
        <w:rPr>
          <w:rStyle w:val="apple-converted-space"/>
          <w:rFonts w:asciiTheme="minorHAnsi" w:hAnsiTheme="minorHAnsi" w:cstheme="minorHAnsi"/>
          <w:color w:val="auto"/>
          <w:sz w:val="21"/>
          <w:szCs w:val="21"/>
          <w:bdr w:val="none" w:sz="0" w:space="0" w:color="auto"/>
          <w:lang w:eastAsia="en-GB"/>
        </w:rPr>
        <w:t>P</w:t>
      </w:r>
      <w:r w:rsidR="00581191" w:rsidRPr="00C360BE">
        <w:rPr>
          <w:rStyle w:val="apple-converted-space"/>
          <w:rFonts w:asciiTheme="minorHAnsi" w:hAnsiTheme="minorHAnsi" w:cstheme="minorHAnsi"/>
          <w:color w:val="auto"/>
          <w:sz w:val="21"/>
          <w:szCs w:val="21"/>
          <w:bdr w:val="none" w:sz="0" w:space="0" w:color="auto"/>
          <w:lang w:eastAsia="en-GB"/>
        </w:rPr>
        <w:t>reserve</w:t>
      </w:r>
      <w:r w:rsidR="008B7CE6" w:rsidRPr="00C360BE">
        <w:rPr>
          <w:rStyle w:val="apple-converted-space"/>
          <w:rFonts w:asciiTheme="minorHAnsi" w:hAnsiTheme="minorHAnsi" w:cstheme="minorHAnsi"/>
          <w:color w:val="auto"/>
          <w:sz w:val="21"/>
          <w:szCs w:val="21"/>
          <w:bdr w:val="none" w:sz="0" w:space="0" w:color="auto"/>
          <w:lang w:eastAsia="en-GB"/>
        </w:rPr>
        <w:t xml:space="preserve"> certain sections of the building </w:t>
      </w:r>
      <w:r w:rsidR="00396B05" w:rsidRPr="00C360BE">
        <w:rPr>
          <w:rStyle w:val="apple-converted-space"/>
          <w:rFonts w:asciiTheme="minorHAnsi" w:hAnsiTheme="minorHAnsi" w:cstheme="minorHAnsi"/>
          <w:color w:val="auto"/>
          <w:sz w:val="21"/>
          <w:szCs w:val="21"/>
          <w:bdr w:val="none" w:sz="0" w:space="0" w:color="auto"/>
          <w:lang w:eastAsia="en-GB"/>
        </w:rPr>
        <w:t>“</w:t>
      </w:r>
      <w:proofErr w:type="spellStart"/>
      <w:r w:rsidR="00396B05" w:rsidRPr="00C360BE">
        <w:rPr>
          <w:rStyle w:val="apple-converted-space"/>
          <w:rFonts w:asciiTheme="minorHAnsi" w:hAnsiTheme="minorHAnsi" w:cstheme="minorHAnsi"/>
          <w:color w:val="auto"/>
          <w:sz w:val="21"/>
          <w:szCs w:val="21"/>
          <w:bdr w:val="none" w:sz="0" w:space="0" w:color="auto"/>
          <w:lang w:eastAsia="en-GB"/>
        </w:rPr>
        <w:t>Konaku</w:t>
      </w:r>
      <w:proofErr w:type="spellEnd"/>
      <w:r w:rsidR="00396B05" w:rsidRPr="00C360BE">
        <w:rPr>
          <w:rStyle w:val="apple-converted-space"/>
          <w:rFonts w:asciiTheme="minorHAnsi" w:hAnsiTheme="minorHAnsi" w:cstheme="minorHAnsi"/>
          <w:color w:val="auto"/>
          <w:sz w:val="21"/>
          <w:szCs w:val="21"/>
          <w:bdr w:val="none" w:sz="0" w:space="0" w:color="auto"/>
          <w:lang w:eastAsia="en-GB"/>
        </w:rPr>
        <w:t xml:space="preserve"> i </w:t>
      </w:r>
      <w:r w:rsidR="00C12EDF" w:rsidRPr="00C360BE">
        <w:rPr>
          <w:rStyle w:val="apple-converted-space"/>
          <w:rFonts w:asciiTheme="minorHAnsi" w:hAnsiTheme="minorHAnsi" w:cstheme="minorHAnsi"/>
          <w:color w:val="auto"/>
          <w:sz w:val="21"/>
          <w:szCs w:val="21"/>
          <w:bdr w:val="none" w:sz="0" w:space="0" w:color="auto"/>
          <w:lang w:eastAsia="en-GB"/>
        </w:rPr>
        <w:t xml:space="preserve">Tahir </w:t>
      </w:r>
      <w:proofErr w:type="spellStart"/>
      <w:r w:rsidR="00C12EDF" w:rsidRPr="00C360BE">
        <w:rPr>
          <w:rStyle w:val="apple-converted-space"/>
          <w:rFonts w:asciiTheme="minorHAnsi" w:hAnsiTheme="minorHAnsi" w:cstheme="minorHAnsi"/>
          <w:color w:val="auto"/>
          <w:sz w:val="21"/>
          <w:szCs w:val="21"/>
          <w:bdr w:val="none" w:sz="0" w:space="0" w:color="auto"/>
          <w:lang w:eastAsia="en-GB"/>
        </w:rPr>
        <w:t>Be</w:t>
      </w:r>
      <w:r w:rsidR="00B652B4" w:rsidRPr="00C360BE">
        <w:rPr>
          <w:rStyle w:val="apple-converted-space"/>
          <w:rFonts w:asciiTheme="minorHAnsi" w:hAnsiTheme="minorHAnsi" w:cstheme="minorHAnsi"/>
          <w:color w:val="auto"/>
          <w:sz w:val="21"/>
          <w:szCs w:val="21"/>
          <w:bdr w:val="none" w:sz="0" w:space="0" w:color="auto"/>
          <w:lang w:eastAsia="en-GB"/>
        </w:rPr>
        <w:t>g</w:t>
      </w:r>
      <w:r w:rsidR="00396B05" w:rsidRPr="00C360BE">
        <w:rPr>
          <w:rStyle w:val="apple-converted-space"/>
          <w:rFonts w:asciiTheme="minorHAnsi" w:hAnsiTheme="minorHAnsi" w:cstheme="minorHAnsi"/>
          <w:color w:val="auto"/>
          <w:sz w:val="21"/>
          <w:szCs w:val="21"/>
          <w:bdr w:val="none" w:sz="0" w:space="0" w:color="auto"/>
          <w:lang w:eastAsia="en-GB"/>
        </w:rPr>
        <w:t>ut</w:t>
      </w:r>
      <w:proofErr w:type="spellEnd"/>
      <w:r w:rsidR="00396B05" w:rsidRPr="00C360BE">
        <w:rPr>
          <w:rStyle w:val="apple-converted-space"/>
          <w:rFonts w:asciiTheme="minorHAnsi" w:hAnsiTheme="minorHAnsi" w:cstheme="minorHAnsi"/>
          <w:color w:val="auto"/>
          <w:sz w:val="21"/>
          <w:szCs w:val="21"/>
          <w:bdr w:val="none" w:sz="0" w:space="0" w:color="auto"/>
          <w:lang w:eastAsia="en-GB"/>
        </w:rPr>
        <w:t>”,</w:t>
      </w:r>
      <w:r w:rsidR="003E66FA" w:rsidRPr="00C360BE">
        <w:rPr>
          <w:rStyle w:val="apple-converted-space"/>
          <w:rFonts w:asciiTheme="minorHAnsi" w:hAnsiTheme="minorHAnsi" w:cstheme="minorHAnsi"/>
          <w:color w:val="auto"/>
          <w:sz w:val="21"/>
          <w:szCs w:val="21"/>
          <w:bdr w:val="none" w:sz="0" w:space="0" w:color="auto"/>
          <w:lang w:eastAsia="en-GB"/>
        </w:rPr>
        <w:t xml:space="preserve"> build in 1800. Until 1960 the building </w:t>
      </w:r>
      <w:r w:rsidR="00396B05" w:rsidRPr="00C360BE">
        <w:rPr>
          <w:rStyle w:val="apple-converted-space"/>
          <w:rFonts w:asciiTheme="minorHAnsi" w:hAnsiTheme="minorHAnsi" w:cstheme="minorHAnsi"/>
          <w:color w:val="auto"/>
          <w:sz w:val="21"/>
          <w:szCs w:val="21"/>
          <w:bdr w:val="none" w:sz="0" w:space="0" w:color="auto"/>
          <w:lang w:eastAsia="en-GB"/>
        </w:rPr>
        <w:t>was in</w:t>
      </w:r>
      <w:r w:rsidR="003E66FA" w:rsidRPr="00C360BE">
        <w:rPr>
          <w:rStyle w:val="apple-converted-space"/>
          <w:rFonts w:asciiTheme="minorHAnsi" w:hAnsiTheme="minorHAnsi" w:cstheme="minorHAnsi"/>
          <w:color w:val="auto"/>
          <w:sz w:val="21"/>
          <w:szCs w:val="21"/>
          <w:bdr w:val="none" w:sz="0" w:space="0" w:color="auto"/>
          <w:lang w:eastAsia="en-GB"/>
        </w:rPr>
        <w:t xml:space="preserve"> the centre of town </w:t>
      </w:r>
      <w:r w:rsidR="00C32424" w:rsidRPr="00C360BE">
        <w:rPr>
          <w:rStyle w:val="apple-converted-space"/>
          <w:rFonts w:asciiTheme="minorHAnsi" w:hAnsiTheme="minorHAnsi" w:cstheme="minorHAnsi"/>
          <w:color w:val="auto"/>
          <w:sz w:val="21"/>
          <w:szCs w:val="21"/>
          <w:bdr w:val="none" w:sz="0" w:space="0" w:color="auto"/>
          <w:lang w:eastAsia="en-GB"/>
        </w:rPr>
        <w:t xml:space="preserve">and </w:t>
      </w:r>
      <w:r w:rsidR="00396B05" w:rsidRPr="00C360BE">
        <w:rPr>
          <w:rStyle w:val="apple-converted-space"/>
          <w:rFonts w:asciiTheme="minorHAnsi" w:hAnsiTheme="minorHAnsi" w:cstheme="minorHAnsi"/>
          <w:color w:val="auto"/>
          <w:sz w:val="21"/>
          <w:szCs w:val="21"/>
          <w:bdr w:val="none" w:sz="0" w:space="0" w:color="auto"/>
          <w:lang w:eastAsia="en-GB"/>
        </w:rPr>
        <w:t xml:space="preserve">then </w:t>
      </w:r>
      <w:r w:rsidR="00C32424" w:rsidRPr="00C360BE">
        <w:rPr>
          <w:rStyle w:val="apple-converted-space"/>
          <w:rFonts w:asciiTheme="minorHAnsi" w:hAnsiTheme="minorHAnsi" w:cstheme="minorHAnsi"/>
          <w:color w:val="auto"/>
          <w:sz w:val="21"/>
          <w:szCs w:val="21"/>
          <w:bdr w:val="none" w:sz="0" w:space="0" w:color="auto"/>
          <w:lang w:eastAsia="en-GB"/>
        </w:rPr>
        <w:t xml:space="preserve">moved to the </w:t>
      </w:r>
      <w:r w:rsidR="003E66FA" w:rsidRPr="00C360BE">
        <w:rPr>
          <w:rStyle w:val="apple-converted-space"/>
          <w:rFonts w:asciiTheme="minorHAnsi" w:hAnsiTheme="minorHAnsi" w:cstheme="minorHAnsi"/>
          <w:color w:val="auto"/>
          <w:sz w:val="21"/>
          <w:szCs w:val="21"/>
          <w:bdr w:val="none" w:sz="0" w:space="0" w:color="auto"/>
          <w:lang w:eastAsia="en-GB"/>
        </w:rPr>
        <w:t>“</w:t>
      </w:r>
      <w:proofErr w:type="spellStart"/>
      <w:r w:rsidR="003E66FA" w:rsidRPr="00C360BE">
        <w:rPr>
          <w:rStyle w:val="apple-converted-space"/>
          <w:rFonts w:asciiTheme="minorHAnsi" w:hAnsiTheme="minorHAnsi" w:cstheme="minorHAnsi"/>
          <w:color w:val="auto"/>
          <w:sz w:val="21"/>
          <w:szCs w:val="21"/>
          <w:bdr w:val="none" w:sz="0" w:space="0" w:color="auto"/>
          <w:lang w:eastAsia="en-GB"/>
        </w:rPr>
        <w:t>Haxhi</w:t>
      </w:r>
      <w:proofErr w:type="spellEnd"/>
      <w:r w:rsidR="003E66FA" w:rsidRPr="00C360BE">
        <w:rPr>
          <w:rStyle w:val="apple-converted-space"/>
          <w:rFonts w:asciiTheme="minorHAnsi" w:hAnsiTheme="minorHAnsi" w:cstheme="minorHAnsi"/>
          <w:color w:val="auto"/>
          <w:sz w:val="21"/>
          <w:szCs w:val="21"/>
          <w:bdr w:val="none" w:sz="0" w:space="0" w:color="auto"/>
          <w:lang w:eastAsia="en-GB"/>
        </w:rPr>
        <w:t xml:space="preserve"> Zeka</w:t>
      </w:r>
      <w:r w:rsidR="00C32424" w:rsidRPr="00C360BE">
        <w:rPr>
          <w:rStyle w:val="apple-converted-space"/>
          <w:rFonts w:asciiTheme="minorHAnsi" w:hAnsiTheme="minorHAnsi" w:cstheme="minorHAnsi"/>
          <w:color w:val="auto"/>
          <w:sz w:val="21"/>
          <w:szCs w:val="21"/>
          <w:bdr w:val="none" w:sz="0" w:space="0" w:color="auto"/>
          <w:lang w:eastAsia="en-GB"/>
        </w:rPr>
        <w:t xml:space="preserve"> Square”. The building is a </w:t>
      </w:r>
      <w:r w:rsidR="005D5870" w:rsidRPr="00C360BE">
        <w:rPr>
          <w:rStyle w:val="apple-converted-space"/>
          <w:rFonts w:asciiTheme="minorHAnsi" w:hAnsiTheme="minorHAnsi" w:cstheme="minorHAnsi"/>
          <w:color w:val="auto"/>
          <w:sz w:val="21"/>
          <w:szCs w:val="21"/>
          <w:bdr w:val="none" w:sz="0" w:space="0" w:color="auto"/>
          <w:lang w:eastAsia="en-GB"/>
        </w:rPr>
        <w:t xml:space="preserve">typical </w:t>
      </w:r>
      <w:r w:rsidR="00C32424" w:rsidRPr="00C360BE">
        <w:rPr>
          <w:rStyle w:val="apple-converted-space"/>
          <w:rFonts w:asciiTheme="minorHAnsi" w:hAnsiTheme="minorHAnsi" w:cstheme="minorHAnsi"/>
          <w:color w:val="auto"/>
          <w:sz w:val="21"/>
          <w:szCs w:val="21"/>
          <w:bdr w:val="none" w:sz="0" w:space="0" w:color="auto"/>
          <w:lang w:eastAsia="en-GB"/>
        </w:rPr>
        <w:t xml:space="preserve">period </w:t>
      </w:r>
      <w:r w:rsidR="005D5870" w:rsidRPr="00C360BE">
        <w:rPr>
          <w:rStyle w:val="apple-converted-space"/>
          <w:rFonts w:asciiTheme="minorHAnsi" w:hAnsiTheme="minorHAnsi" w:cstheme="minorHAnsi"/>
          <w:color w:val="auto"/>
          <w:sz w:val="21"/>
          <w:szCs w:val="21"/>
          <w:bdr w:val="none" w:sz="0" w:space="0" w:color="auto"/>
          <w:lang w:eastAsia="en-GB"/>
        </w:rPr>
        <w:lastRenderedPageBreak/>
        <w:t>house</w:t>
      </w:r>
      <w:r w:rsidR="00EC4536" w:rsidRPr="00C360BE">
        <w:rPr>
          <w:rStyle w:val="apple-converted-space"/>
          <w:rFonts w:asciiTheme="minorHAnsi" w:hAnsiTheme="minorHAnsi" w:cstheme="minorHAnsi"/>
          <w:color w:val="auto"/>
          <w:sz w:val="21"/>
          <w:szCs w:val="21"/>
          <w:bdr w:val="none" w:sz="0" w:space="0" w:color="auto"/>
          <w:lang w:eastAsia="en-GB"/>
        </w:rPr>
        <w:t xml:space="preserve">, currently </w:t>
      </w:r>
      <w:r w:rsidR="00C12EDF" w:rsidRPr="00C360BE">
        <w:rPr>
          <w:rStyle w:val="apple-converted-space"/>
          <w:rFonts w:asciiTheme="minorHAnsi" w:hAnsiTheme="minorHAnsi" w:cstheme="minorHAnsi"/>
          <w:color w:val="auto"/>
          <w:sz w:val="21"/>
          <w:szCs w:val="21"/>
          <w:bdr w:val="none" w:sz="0" w:space="0" w:color="auto"/>
          <w:lang w:eastAsia="en-GB"/>
        </w:rPr>
        <w:t xml:space="preserve">used as an </w:t>
      </w:r>
      <w:r w:rsidR="0083718A" w:rsidRPr="00C360BE">
        <w:rPr>
          <w:rStyle w:val="apple-converted-space"/>
          <w:rFonts w:asciiTheme="minorHAnsi" w:hAnsiTheme="minorHAnsi" w:cstheme="minorHAnsi"/>
          <w:color w:val="auto"/>
          <w:sz w:val="21"/>
          <w:szCs w:val="21"/>
          <w:bdr w:val="none" w:sz="0" w:space="0" w:color="auto"/>
          <w:lang w:eastAsia="en-GB"/>
        </w:rPr>
        <w:t>e</w:t>
      </w:r>
      <w:r w:rsidR="00C12EDF" w:rsidRPr="00C360BE">
        <w:rPr>
          <w:rStyle w:val="apple-converted-space"/>
          <w:rFonts w:asciiTheme="minorHAnsi" w:hAnsiTheme="minorHAnsi" w:cstheme="minorHAnsi"/>
          <w:color w:val="auto"/>
          <w:sz w:val="21"/>
          <w:szCs w:val="21"/>
          <w:bdr w:val="none" w:sz="0" w:space="0" w:color="auto"/>
          <w:lang w:eastAsia="en-GB"/>
        </w:rPr>
        <w:t>thno</w:t>
      </w:r>
      <w:r w:rsidR="005D5870" w:rsidRPr="00C360BE">
        <w:rPr>
          <w:rStyle w:val="apple-converted-space"/>
          <w:rFonts w:asciiTheme="minorHAnsi" w:hAnsiTheme="minorHAnsi" w:cstheme="minorHAnsi"/>
          <w:color w:val="auto"/>
          <w:sz w:val="21"/>
          <w:szCs w:val="21"/>
          <w:bdr w:val="none" w:sz="0" w:space="0" w:color="auto"/>
          <w:lang w:eastAsia="en-GB"/>
        </w:rPr>
        <w:t xml:space="preserve">graphic </w:t>
      </w:r>
      <w:r w:rsidR="0083718A" w:rsidRPr="00C360BE">
        <w:rPr>
          <w:rStyle w:val="apple-converted-space"/>
          <w:rFonts w:asciiTheme="minorHAnsi" w:hAnsiTheme="minorHAnsi" w:cstheme="minorHAnsi"/>
          <w:color w:val="auto"/>
          <w:sz w:val="21"/>
          <w:szCs w:val="21"/>
          <w:bdr w:val="none" w:sz="0" w:space="0" w:color="auto"/>
          <w:lang w:eastAsia="en-GB"/>
        </w:rPr>
        <w:t>m</w:t>
      </w:r>
      <w:r w:rsidR="00C12EDF" w:rsidRPr="00C360BE">
        <w:rPr>
          <w:rStyle w:val="apple-converted-space"/>
          <w:rFonts w:asciiTheme="minorHAnsi" w:hAnsiTheme="minorHAnsi" w:cstheme="minorHAnsi"/>
          <w:color w:val="auto"/>
          <w:sz w:val="21"/>
          <w:szCs w:val="21"/>
          <w:bdr w:val="none" w:sz="0" w:space="0" w:color="auto"/>
          <w:lang w:eastAsia="en-GB"/>
        </w:rPr>
        <w:t>useum</w:t>
      </w:r>
      <w:r w:rsidR="00FA23D0" w:rsidRPr="00C360BE">
        <w:rPr>
          <w:rStyle w:val="apple-converted-space"/>
          <w:rFonts w:asciiTheme="minorHAnsi" w:hAnsiTheme="minorHAnsi" w:cstheme="minorHAnsi"/>
          <w:color w:val="auto"/>
          <w:sz w:val="21"/>
          <w:szCs w:val="21"/>
          <w:bdr w:val="none" w:sz="0" w:space="0" w:color="auto"/>
          <w:lang w:eastAsia="en-GB"/>
        </w:rPr>
        <w:t xml:space="preserve">. The konak is characterized by </w:t>
      </w:r>
      <w:r w:rsidR="0020431D" w:rsidRPr="00C360BE">
        <w:rPr>
          <w:rStyle w:val="apple-converted-space"/>
          <w:rFonts w:asciiTheme="minorHAnsi" w:hAnsiTheme="minorHAnsi" w:cstheme="minorHAnsi"/>
          <w:color w:val="auto"/>
          <w:sz w:val="21"/>
          <w:szCs w:val="21"/>
          <w:bdr w:val="none" w:sz="0" w:space="0" w:color="auto"/>
          <w:lang w:eastAsia="en-GB"/>
        </w:rPr>
        <w:t xml:space="preserve">a wooden </w:t>
      </w:r>
      <w:r w:rsidR="00FA23D0" w:rsidRPr="00C360BE">
        <w:rPr>
          <w:rStyle w:val="apple-converted-space"/>
          <w:rFonts w:asciiTheme="minorHAnsi" w:hAnsiTheme="minorHAnsi" w:cstheme="minorHAnsi"/>
          <w:color w:val="auto"/>
          <w:sz w:val="21"/>
          <w:szCs w:val="21"/>
          <w:bdr w:val="none" w:sz="0" w:space="0" w:color="auto"/>
          <w:lang w:eastAsia="en-GB"/>
        </w:rPr>
        <w:t xml:space="preserve">roof ridge, accordion windows, </w:t>
      </w:r>
      <w:r w:rsidR="0020431D" w:rsidRPr="00C360BE">
        <w:rPr>
          <w:rStyle w:val="apple-converted-space"/>
          <w:rFonts w:asciiTheme="minorHAnsi" w:hAnsiTheme="minorHAnsi" w:cstheme="minorHAnsi"/>
          <w:color w:val="auto"/>
          <w:sz w:val="21"/>
          <w:szCs w:val="21"/>
          <w:bdr w:val="none" w:sz="0" w:space="0" w:color="auto"/>
          <w:lang w:eastAsia="en-GB"/>
        </w:rPr>
        <w:t xml:space="preserve">and a </w:t>
      </w:r>
      <w:r w:rsidR="00FA23D0" w:rsidRPr="00C360BE">
        <w:rPr>
          <w:rStyle w:val="apple-converted-space"/>
          <w:rFonts w:asciiTheme="minorHAnsi" w:hAnsiTheme="minorHAnsi" w:cstheme="minorHAnsi"/>
          <w:color w:val="auto"/>
          <w:sz w:val="21"/>
          <w:szCs w:val="21"/>
          <w:bdr w:val="none" w:sz="0" w:space="0" w:color="auto"/>
          <w:lang w:eastAsia="en-GB"/>
        </w:rPr>
        <w:t>“</w:t>
      </w:r>
      <w:proofErr w:type="spellStart"/>
      <w:r w:rsidR="00FA23D0" w:rsidRPr="00C360BE">
        <w:rPr>
          <w:rStyle w:val="apple-converted-space"/>
          <w:rFonts w:asciiTheme="minorHAnsi" w:hAnsiTheme="minorHAnsi" w:cstheme="minorHAnsi"/>
          <w:color w:val="auto"/>
          <w:sz w:val="21"/>
          <w:szCs w:val="21"/>
          <w:bdr w:val="none" w:sz="0" w:space="0" w:color="auto"/>
          <w:lang w:eastAsia="en-GB"/>
        </w:rPr>
        <w:t>divanhane</w:t>
      </w:r>
      <w:proofErr w:type="spellEnd"/>
      <w:r w:rsidR="00FA23D0" w:rsidRPr="00C360BE">
        <w:rPr>
          <w:rStyle w:val="apple-converted-space"/>
          <w:rFonts w:asciiTheme="minorHAnsi" w:hAnsiTheme="minorHAnsi" w:cstheme="minorHAnsi"/>
          <w:color w:val="auto"/>
          <w:sz w:val="21"/>
          <w:szCs w:val="21"/>
          <w:bdr w:val="none" w:sz="0" w:space="0" w:color="auto"/>
          <w:lang w:eastAsia="en-GB"/>
        </w:rPr>
        <w:t>”, represent</w:t>
      </w:r>
      <w:r w:rsidR="0020431D" w:rsidRPr="00C360BE">
        <w:rPr>
          <w:rStyle w:val="apple-converted-space"/>
          <w:rFonts w:asciiTheme="minorHAnsi" w:hAnsiTheme="minorHAnsi" w:cstheme="minorHAnsi"/>
          <w:color w:val="auto"/>
          <w:sz w:val="21"/>
          <w:szCs w:val="21"/>
          <w:bdr w:val="none" w:sz="0" w:space="0" w:color="auto"/>
          <w:lang w:eastAsia="en-GB"/>
        </w:rPr>
        <w:t xml:space="preserve">ing </w:t>
      </w:r>
      <w:r w:rsidR="00FA23D0" w:rsidRPr="00C360BE">
        <w:rPr>
          <w:rStyle w:val="apple-converted-space"/>
          <w:rFonts w:asciiTheme="minorHAnsi" w:hAnsiTheme="minorHAnsi" w:cstheme="minorHAnsi"/>
          <w:color w:val="auto"/>
          <w:sz w:val="21"/>
          <w:szCs w:val="21"/>
          <w:bdr w:val="none" w:sz="0" w:space="0" w:color="auto"/>
          <w:lang w:eastAsia="en-GB"/>
        </w:rPr>
        <w:t>a high architectural value</w:t>
      </w:r>
      <w:r w:rsidR="00BB5234" w:rsidRPr="00C360BE">
        <w:rPr>
          <w:rStyle w:val="apple-converted-space"/>
          <w:rFonts w:asciiTheme="minorHAnsi" w:hAnsiTheme="minorHAnsi" w:cstheme="minorHAnsi"/>
          <w:color w:val="auto"/>
          <w:sz w:val="21"/>
          <w:szCs w:val="21"/>
          <w:bdr w:val="none" w:sz="0" w:space="0" w:color="auto"/>
          <w:lang w:eastAsia="en-GB"/>
        </w:rPr>
        <w:t>;</w:t>
      </w:r>
    </w:p>
    <w:p w14:paraId="35755ED8" w14:textId="1310B050" w:rsidR="00BB5234" w:rsidRDefault="001C2AD4" w:rsidP="00A828B0">
      <w:pPr>
        <w:pStyle w:val="Body"/>
        <w:numPr>
          <w:ilvl w:val="0"/>
          <w:numId w:val="12"/>
        </w:numPr>
        <w:spacing w:before="120" w:after="120" w:line="240" w:lineRule="auto"/>
        <w:ind w:left="720" w:hanging="360"/>
        <w:jc w:val="both"/>
        <w:rPr>
          <w:rStyle w:val="apple-converted-space"/>
          <w:rFonts w:asciiTheme="minorHAnsi" w:hAnsiTheme="minorHAnsi" w:cstheme="minorHAnsi"/>
          <w:color w:val="auto"/>
          <w:sz w:val="21"/>
          <w:szCs w:val="21"/>
          <w:bdr w:val="none" w:sz="0" w:space="0" w:color="auto"/>
          <w:lang w:eastAsia="en-GB"/>
        </w:rPr>
      </w:pPr>
      <w:r w:rsidRPr="00C360BE">
        <w:rPr>
          <w:rStyle w:val="apple-converted-space"/>
          <w:rFonts w:asciiTheme="minorHAnsi" w:hAnsiTheme="minorHAnsi" w:cstheme="minorHAnsi"/>
          <w:color w:val="auto"/>
          <w:sz w:val="21"/>
          <w:szCs w:val="21"/>
          <w:bdr w:val="none" w:sz="0" w:space="0" w:color="auto"/>
          <w:lang w:eastAsia="en-GB"/>
        </w:rPr>
        <w:t xml:space="preserve">“Kulla e </w:t>
      </w:r>
      <w:proofErr w:type="spellStart"/>
      <w:r w:rsidRPr="00C360BE">
        <w:rPr>
          <w:rStyle w:val="apple-converted-space"/>
          <w:rFonts w:asciiTheme="minorHAnsi" w:hAnsiTheme="minorHAnsi" w:cstheme="minorHAnsi"/>
          <w:color w:val="auto"/>
          <w:sz w:val="21"/>
          <w:szCs w:val="21"/>
          <w:bdr w:val="none" w:sz="0" w:space="0" w:color="auto"/>
          <w:lang w:eastAsia="en-GB"/>
        </w:rPr>
        <w:t>Ministerit</w:t>
      </w:r>
      <w:proofErr w:type="spellEnd"/>
      <w:r w:rsidRPr="00C360BE">
        <w:rPr>
          <w:rStyle w:val="apple-converted-space"/>
          <w:rFonts w:asciiTheme="minorHAnsi" w:hAnsiTheme="minorHAnsi" w:cstheme="minorHAnsi"/>
          <w:color w:val="auto"/>
          <w:sz w:val="21"/>
          <w:szCs w:val="21"/>
          <w:bdr w:val="none" w:sz="0" w:space="0" w:color="auto"/>
          <w:lang w:eastAsia="en-GB"/>
        </w:rPr>
        <w:t>" (Minister’s house</w:t>
      </w:r>
      <w:r w:rsidR="0082271F" w:rsidRPr="00C360BE">
        <w:rPr>
          <w:rStyle w:val="apple-converted-space"/>
          <w:rFonts w:asciiTheme="minorHAnsi" w:hAnsiTheme="minorHAnsi" w:cstheme="minorHAnsi"/>
          <w:color w:val="auto"/>
          <w:sz w:val="21"/>
          <w:szCs w:val="21"/>
          <w:bdr w:val="none" w:sz="0" w:space="0" w:color="auto"/>
          <w:lang w:eastAsia="en-GB"/>
        </w:rPr>
        <w:t>/kulla)</w:t>
      </w:r>
      <w:r w:rsidRPr="00C360BE">
        <w:rPr>
          <w:rStyle w:val="apple-converted-space"/>
          <w:rFonts w:asciiTheme="minorHAnsi" w:hAnsiTheme="minorHAnsi" w:cstheme="minorHAnsi"/>
          <w:color w:val="auto"/>
          <w:sz w:val="21"/>
          <w:szCs w:val="21"/>
          <w:bdr w:val="none" w:sz="0" w:space="0" w:color="auto"/>
          <w:lang w:eastAsia="en-GB"/>
        </w:rPr>
        <w:t xml:space="preserve"> initially belonged to </w:t>
      </w:r>
      <w:proofErr w:type="spellStart"/>
      <w:r w:rsidRPr="00C360BE">
        <w:rPr>
          <w:rStyle w:val="apple-converted-space"/>
          <w:rFonts w:asciiTheme="minorHAnsi" w:hAnsiTheme="minorHAnsi" w:cstheme="minorHAnsi"/>
          <w:color w:val="auto"/>
          <w:sz w:val="21"/>
          <w:szCs w:val="21"/>
          <w:bdr w:val="none" w:sz="0" w:space="0" w:color="auto"/>
          <w:lang w:eastAsia="en-GB"/>
        </w:rPr>
        <w:t>Shasivar</w:t>
      </w:r>
      <w:proofErr w:type="spellEnd"/>
      <w:r w:rsidRPr="00C360BE">
        <w:rPr>
          <w:rStyle w:val="apple-converted-space"/>
          <w:rFonts w:asciiTheme="minorHAnsi" w:hAnsiTheme="minorHAnsi" w:cstheme="minorHAnsi"/>
          <w:color w:val="auto"/>
          <w:sz w:val="21"/>
          <w:szCs w:val="21"/>
          <w:bdr w:val="none" w:sz="0" w:space="0" w:color="auto"/>
          <w:lang w:eastAsia="en-GB"/>
        </w:rPr>
        <w:t xml:space="preserve"> Bey, and later,</w:t>
      </w:r>
      <w:r w:rsidR="0082271F" w:rsidRPr="00C360BE">
        <w:rPr>
          <w:rStyle w:val="apple-converted-space"/>
          <w:rFonts w:asciiTheme="minorHAnsi" w:hAnsiTheme="minorHAnsi" w:cstheme="minorHAnsi"/>
          <w:color w:val="auto"/>
          <w:sz w:val="21"/>
          <w:szCs w:val="21"/>
          <w:bdr w:val="none" w:sz="0" w:space="0" w:color="auto"/>
          <w:lang w:eastAsia="en-GB"/>
        </w:rPr>
        <w:t xml:space="preserve"> </w:t>
      </w:r>
      <w:r w:rsidRPr="00C360BE">
        <w:rPr>
          <w:rStyle w:val="apple-converted-space"/>
          <w:rFonts w:asciiTheme="minorHAnsi" w:hAnsiTheme="minorHAnsi" w:cstheme="minorHAnsi"/>
          <w:color w:val="auto"/>
          <w:sz w:val="21"/>
          <w:szCs w:val="21"/>
          <w:bdr w:val="none" w:sz="0" w:space="0" w:color="auto"/>
          <w:lang w:eastAsia="en-GB"/>
        </w:rPr>
        <w:t>during the Serbian-Croatian-Slovenian Kingdom, the building ownership was transferred to Aleksandar Markovic who at that time was a minister. The building was used for state administration purposes. In th</w:t>
      </w:r>
      <w:r w:rsidR="005B5636" w:rsidRPr="00C360BE">
        <w:rPr>
          <w:rStyle w:val="apple-converted-space"/>
          <w:rFonts w:asciiTheme="minorHAnsi" w:hAnsiTheme="minorHAnsi" w:cstheme="minorHAnsi"/>
          <w:color w:val="auto"/>
          <w:sz w:val="21"/>
          <w:szCs w:val="21"/>
          <w:bdr w:val="none" w:sz="0" w:space="0" w:color="auto"/>
          <w:lang w:eastAsia="en-GB"/>
        </w:rPr>
        <w:t>e</w:t>
      </w:r>
      <w:r w:rsidRPr="00C360BE">
        <w:rPr>
          <w:rStyle w:val="apple-converted-space"/>
          <w:rFonts w:asciiTheme="minorHAnsi" w:hAnsiTheme="minorHAnsi" w:cstheme="minorHAnsi"/>
          <w:color w:val="auto"/>
          <w:sz w:val="21"/>
          <w:szCs w:val="21"/>
          <w:bdr w:val="none" w:sz="0" w:space="0" w:color="auto"/>
          <w:lang w:eastAsia="en-GB"/>
        </w:rPr>
        <w:t xml:space="preserve"> last decade the building served for a range of purposes which caused damage, although, its authenticity is still visible in several parts of the building. The proposed interventions </w:t>
      </w:r>
      <w:r w:rsidR="005B5636" w:rsidRPr="00C360BE">
        <w:rPr>
          <w:rStyle w:val="apple-converted-space"/>
          <w:rFonts w:asciiTheme="minorHAnsi" w:hAnsiTheme="minorHAnsi" w:cstheme="minorHAnsi"/>
          <w:color w:val="auto"/>
          <w:sz w:val="21"/>
          <w:szCs w:val="21"/>
          <w:bdr w:val="none" w:sz="0" w:space="0" w:color="auto"/>
          <w:lang w:eastAsia="en-GB"/>
        </w:rPr>
        <w:t>comprise</w:t>
      </w:r>
      <w:r w:rsidRPr="00C360BE">
        <w:rPr>
          <w:rStyle w:val="apple-converted-space"/>
          <w:rFonts w:asciiTheme="minorHAnsi" w:hAnsiTheme="minorHAnsi" w:cstheme="minorHAnsi"/>
          <w:color w:val="auto"/>
          <w:sz w:val="21"/>
          <w:szCs w:val="21"/>
          <w:bdr w:val="none" w:sz="0" w:space="0" w:color="auto"/>
          <w:lang w:eastAsia="en-GB"/>
        </w:rPr>
        <w:t xml:space="preserve"> of rehabilitation and renovation of the building to ensure the preservation of a historic building</w:t>
      </w:r>
      <w:r w:rsidR="00265DCE">
        <w:rPr>
          <w:rStyle w:val="apple-converted-space"/>
          <w:rFonts w:asciiTheme="minorHAnsi" w:hAnsiTheme="minorHAnsi" w:cstheme="minorHAnsi"/>
          <w:color w:val="auto"/>
          <w:sz w:val="21"/>
          <w:szCs w:val="21"/>
          <w:bdr w:val="none" w:sz="0" w:space="0" w:color="auto"/>
          <w:lang w:eastAsia="en-GB"/>
        </w:rPr>
        <w:t>;</w:t>
      </w:r>
    </w:p>
    <w:p w14:paraId="617748CE" w14:textId="5394CE77" w:rsidR="00757CD4" w:rsidRDefault="00265DCE" w:rsidP="00A828B0">
      <w:pPr>
        <w:pStyle w:val="Body"/>
        <w:numPr>
          <w:ilvl w:val="0"/>
          <w:numId w:val="12"/>
        </w:numPr>
        <w:spacing w:before="120" w:after="120" w:line="240" w:lineRule="auto"/>
        <w:ind w:left="720" w:hanging="360"/>
        <w:jc w:val="both"/>
        <w:rPr>
          <w:rStyle w:val="apple-converted-space"/>
          <w:rFonts w:asciiTheme="minorHAnsi" w:hAnsiTheme="minorHAnsi" w:cstheme="minorHAnsi"/>
          <w:color w:val="auto"/>
          <w:sz w:val="21"/>
          <w:szCs w:val="21"/>
          <w:bdr w:val="none" w:sz="0" w:space="0" w:color="auto"/>
          <w:lang w:eastAsia="en-GB"/>
        </w:rPr>
      </w:pPr>
      <w:r w:rsidRPr="00265DCE">
        <w:rPr>
          <w:rStyle w:val="apple-converted-space"/>
          <w:rFonts w:asciiTheme="minorHAnsi" w:hAnsiTheme="minorHAnsi" w:cstheme="minorHAnsi"/>
          <w:color w:val="auto"/>
          <w:sz w:val="21"/>
          <w:szCs w:val="21"/>
          <w:bdr w:val="none" w:sz="0" w:space="0" w:color="auto"/>
          <w:lang w:eastAsia="en-GB"/>
        </w:rPr>
        <w:t xml:space="preserve">The Mill of Halil Mehmet </w:t>
      </w:r>
      <w:proofErr w:type="spellStart"/>
      <w:r w:rsidRPr="00265DCE">
        <w:rPr>
          <w:rStyle w:val="apple-converted-space"/>
          <w:rFonts w:asciiTheme="minorHAnsi" w:hAnsiTheme="minorHAnsi" w:cstheme="minorHAnsi"/>
          <w:color w:val="auto"/>
          <w:sz w:val="21"/>
          <w:szCs w:val="21"/>
          <w:bdr w:val="none" w:sz="0" w:space="0" w:color="auto"/>
          <w:lang w:eastAsia="en-GB"/>
        </w:rPr>
        <w:t>Bricori</w:t>
      </w:r>
      <w:proofErr w:type="spellEnd"/>
      <w:r w:rsidR="00957C4A">
        <w:rPr>
          <w:rStyle w:val="apple-converted-space"/>
          <w:rFonts w:asciiTheme="minorHAnsi" w:hAnsiTheme="minorHAnsi" w:cstheme="minorHAnsi"/>
          <w:color w:val="auto"/>
          <w:sz w:val="21"/>
          <w:szCs w:val="21"/>
          <w:bdr w:val="none" w:sz="0" w:space="0" w:color="auto"/>
          <w:lang w:eastAsia="en-GB"/>
        </w:rPr>
        <w:t xml:space="preserve">, a vernacular site, </w:t>
      </w:r>
      <w:r w:rsidR="008516FF">
        <w:rPr>
          <w:rStyle w:val="apple-converted-space"/>
          <w:rFonts w:asciiTheme="minorHAnsi" w:hAnsiTheme="minorHAnsi" w:cstheme="minorHAnsi"/>
          <w:color w:val="auto"/>
          <w:sz w:val="21"/>
          <w:szCs w:val="21"/>
          <w:bdr w:val="none" w:sz="0" w:space="0" w:color="auto"/>
          <w:lang w:eastAsia="en-GB"/>
        </w:rPr>
        <w:t>is included in ministry’s list of p</w:t>
      </w:r>
      <w:r w:rsidR="008516FF" w:rsidRPr="008516FF">
        <w:rPr>
          <w:rStyle w:val="apple-converted-space"/>
          <w:rFonts w:asciiTheme="minorHAnsi" w:hAnsiTheme="minorHAnsi" w:cstheme="minorHAnsi"/>
          <w:color w:val="auto"/>
          <w:sz w:val="21"/>
          <w:szCs w:val="21"/>
          <w:bdr w:val="none" w:sz="0" w:space="0" w:color="auto"/>
          <w:lang w:eastAsia="en-GB"/>
        </w:rPr>
        <w:t>rotected architectural monument. Built in the XIX century</w:t>
      </w:r>
      <w:r w:rsidR="003F1B56">
        <w:rPr>
          <w:rStyle w:val="apple-converted-space"/>
          <w:rFonts w:asciiTheme="minorHAnsi" w:hAnsiTheme="minorHAnsi" w:cstheme="minorHAnsi"/>
          <w:color w:val="auto"/>
          <w:sz w:val="21"/>
          <w:szCs w:val="21"/>
          <w:bdr w:val="none" w:sz="0" w:space="0" w:color="auto"/>
          <w:lang w:eastAsia="en-GB"/>
        </w:rPr>
        <w:t xml:space="preserve"> the structure and the function never changed. </w:t>
      </w:r>
      <w:r w:rsidR="008516FF" w:rsidRPr="008516FF">
        <w:rPr>
          <w:rStyle w:val="apple-converted-space"/>
          <w:rFonts w:asciiTheme="minorHAnsi" w:hAnsiTheme="minorHAnsi" w:cstheme="minorHAnsi"/>
          <w:color w:val="auto"/>
          <w:sz w:val="21"/>
          <w:szCs w:val="21"/>
          <w:bdr w:val="none" w:sz="0" w:space="0" w:color="auto"/>
          <w:lang w:eastAsia="en-GB"/>
        </w:rPr>
        <w:t xml:space="preserve">The intervention </w:t>
      </w:r>
      <w:r w:rsidR="00E748AE">
        <w:rPr>
          <w:rStyle w:val="apple-converted-space"/>
          <w:rFonts w:asciiTheme="minorHAnsi" w:hAnsiTheme="minorHAnsi" w:cstheme="minorHAnsi"/>
          <w:color w:val="auto"/>
          <w:sz w:val="21"/>
          <w:szCs w:val="21"/>
          <w:bdr w:val="none" w:sz="0" w:space="0" w:color="auto"/>
          <w:lang w:eastAsia="en-GB"/>
        </w:rPr>
        <w:t xml:space="preserve">on the site </w:t>
      </w:r>
      <w:r w:rsidR="00444A48">
        <w:rPr>
          <w:rStyle w:val="apple-converted-space"/>
          <w:rFonts w:asciiTheme="minorHAnsi" w:hAnsiTheme="minorHAnsi" w:cstheme="minorHAnsi"/>
          <w:color w:val="auto"/>
          <w:sz w:val="21"/>
          <w:szCs w:val="21"/>
          <w:bdr w:val="none" w:sz="0" w:space="0" w:color="auto"/>
          <w:lang w:eastAsia="en-GB"/>
        </w:rPr>
        <w:t xml:space="preserve">would </w:t>
      </w:r>
      <w:r w:rsidR="008516FF" w:rsidRPr="008516FF">
        <w:rPr>
          <w:rStyle w:val="apple-converted-space"/>
          <w:rFonts w:asciiTheme="minorHAnsi" w:hAnsiTheme="minorHAnsi" w:cstheme="minorHAnsi"/>
          <w:color w:val="auto"/>
          <w:sz w:val="21"/>
          <w:szCs w:val="21"/>
          <w:bdr w:val="none" w:sz="0" w:space="0" w:color="auto"/>
          <w:lang w:eastAsia="en-GB"/>
        </w:rPr>
        <w:t>restoration the building</w:t>
      </w:r>
      <w:r w:rsidR="00444A48">
        <w:rPr>
          <w:rStyle w:val="apple-converted-space"/>
          <w:rFonts w:asciiTheme="minorHAnsi" w:hAnsiTheme="minorHAnsi" w:cstheme="minorHAnsi"/>
          <w:color w:val="auto"/>
          <w:sz w:val="21"/>
          <w:szCs w:val="21"/>
          <w:bdr w:val="none" w:sz="0" w:space="0" w:color="auto"/>
          <w:lang w:eastAsia="en-GB"/>
        </w:rPr>
        <w:t xml:space="preserve"> to its original glory. The mill is in private ownership</w:t>
      </w:r>
      <w:r w:rsidR="00C36427">
        <w:rPr>
          <w:rStyle w:val="apple-converted-space"/>
          <w:rFonts w:asciiTheme="minorHAnsi" w:hAnsiTheme="minorHAnsi" w:cstheme="minorHAnsi"/>
          <w:color w:val="auto"/>
          <w:sz w:val="21"/>
          <w:szCs w:val="21"/>
          <w:bdr w:val="none" w:sz="0" w:space="0" w:color="auto"/>
          <w:lang w:eastAsia="en-GB"/>
        </w:rPr>
        <w:t>;</w:t>
      </w:r>
      <w:r w:rsidR="00553446">
        <w:rPr>
          <w:rStyle w:val="apple-converted-space"/>
          <w:rFonts w:asciiTheme="minorHAnsi" w:hAnsiTheme="minorHAnsi" w:cstheme="minorHAnsi"/>
          <w:color w:val="auto"/>
          <w:sz w:val="21"/>
          <w:szCs w:val="21"/>
          <w:bdr w:val="none" w:sz="0" w:space="0" w:color="auto"/>
          <w:lang w:eastAsia="en-GB"/>
        </w:rPr>
        <w:t xml:space="preserve"> </w:t>
      </w:r>
    </w:p>
    <w:p w14:paraId="2DD531C5" w14:textId="1282140E" w:rsidR="00816FC3" w:rsidRPr="00C360BE" w:rsidRDefault="00757CD4" w:rsidP="00553446">
      <w:pPr>
        <w:pStyle w:val="Body"/>
        <w:numPr>
          <w:ilvl w:val="0"/>
          <w:numId w:val="12"/>
        </w:numPr>
        <w:shd w:val="clear" w:color="auto" w:fill="FFFFFF"/>
        <w:spacing w:after="160" w:line="259" w:lineRule="auto"/>
        <w:ind w:left="720" w:hanging="360"/>
        <w:jc w:val="both"/>
        <w:rPr>
          <w:rStyle w:val="apple-converted-space"/>
          <w:rFonts w:asciiTheme="minorHAnsi" w:eastAsiaTheme="minorHAnsi" w:hAnsiTheme="minorHAnsi" w:cstheme="minorHAnsi"/>
          <w:color w:val="auto"/>
          <w:sz w:val="21"/>
          <w:szCs w:val="21"/>
          <w:bdr w:val="none" w:sz="0" w:space="0" w:color="auto"/>
          <w:lang w:val="en-GB" w:eastAsia="en-GB"/>
        </w:rPr>
      </w:pPr>
      <w:proofErr w:type="spellStart"/>
      <w:r w:rsidRPr="00A20445">
        <w:rPr>
          <w:rStyle w:val="apple-converted-space"/>
          <w:rFonts w:asciiTheme="minorHAnsi" w:hAnsiTheme="minorHAnsi" w:cstheme="minorHAnsi"/>
          <w:color w:val="auto"/>
          <w:sz w:val="21"/>
          <w:szCs w:val="21"/>
          <w:bdr w:val="none" w:sz="0" w:space="0" w:color="auto"/>
          <w:lang w:eastAsia="en-GB"/>
        </w:rPr>
        <w:t>Teqja</w:t>
      </w:r>
      <w:proofErr w:type="spellEnd"/>
      <w:r w:rsidRPr="00A20445">
        <w:rPr>
          <w:rStyle w:val="apple-converted-space"/>
          <w:rFonts w:asciiTheme="minorHAnsi" w:hAnsiTheme="minorHAnsi" w:cstheme="minorHAnsi"/>
          <w:color w:val="auto"/>
          <w:sz w:val="21"/>
          <w:szCs w:val="21"/>
          <w:bdr w:val="none" w:sz="0" w:space="0" w:color="auto"/>
          <w:lang w:eastAsia="en-GB"/>
        </w:rPr>
        <w:t xml:space="preserve"> e </w:t>
      </w:r>
      <w:proofErr w:type="spellStart"/>
      <w:r w:rsidR="006D6B18" w:rsidRPr="00A20445">
        <w:rPr>
          <w:rStyle w:val="apple-converted-space"/>
          <w:rFonts w:asciiTheme="minorHAnsi" w:hAnsiTheme="minorHAnsi" w:cstheme="minorHAnsi"/>
          <w:color w:val="auto"/>
          <w:sz w:val="21"/>
          <w:szCs w:val="21"/>
          <w:bdr w:val="none" w:sz="0" w:space="0" w:color="auto"/>
          <w:lang w:eastAsia="en-GB"/>
        </w:rPr>
        <w:t>Gacaferve</w:t>
      </w:r>
      <w:proofErr w:type="spellEnd"/>
      <w:r w:rsidR="006D6B18" w:rsidRPr="00A20445">
        <w:rPr>
          <w:rStyle w:val="apple-converted-space"/>
          <w:rFonts w:asciiTheme="minorHAnsi" w:hAnsiTheme="minorHAnsi" w:cstheme="minorHAnsi"/>
          <w:color w:val="auto"/>
          <w:sz w:val="21"/>
          <w:szCs w:val="21"/>
          <w:bdr w:val="none" w:sz="0" w:space="0" w:color="auto"/>
          <w:lang w:eastAsia="en-GB"/>
        </w:rPr>
        <w:t xml:space="preserve"> </w:t>
      </w:r>
      <w:r w:rsidR="00C36427">
        <w:rPr>
          <w:rStyle w:val="apple-converted-space"/>
          <w:rFonts w:asciiTheme="minorHAnsi" w:hAnsiTheme="minorHAnsi" w:cstheme="minorHAnsi"/>
          <w:color w:val="auto"/>
          <w:sz w:val="21"/>
          <w:szCs w:val="21"/>
          <w:bdr w:val="none" w:sz="0" w:space="0" w:color="auto"/>
          <w:lang w:eastAsia="en-GB"/>
        </w:rPr>
        <w:t>(</w:t>
      </w:r>
      <w:proofErr w:type="spellStart"/>
      <w:r w:rsidR="00C36427">
        <w:rPr>
          <w:rStyle w:val="apple-converted-space"/>
          <w:rFonts w:asciiTheme="minorHAnsi" w:hAnsiTheme="minorHAnsi" w:cstheme="minorHAnsi"/>
          <w:color w:val="auto"/>
          <w:sz w:val="21"/>
          <w:szCs w:val="21"/>
          <w:bdr w:val="none" w:sz="0" w:space="0" w:color="auto"/>
          <w:lang w:eastAsia="en-GB"/>
        </w:rPr>
        <w:t>Gacafer</w:t>
      </w:r>
      <w:r w:rsidR="00112188">
        <w:rPr>
          <w:rStyle w:val="apple-converted-space"/>
          <w:rFonts w:asciiTheme="minorHAnsi" w:hAnsiTheme="minorHAnsi" w:cstheme="minorHAnsi"/>
          <w:color w:val="auto"/>
          <w:sz w:val="21"/>
          <w:szCs w:val="21"/>
          <w:bdr w:val="none" w:sz="0" w:space="0" w:color="auto"/>
          <w:lang w:eastAsia="en-GB"/>
        </w:rPr>
        <w:t>s</w:t>
      </w:r>
      <w:proofErr w:type="spellEnd"/>
      <w:r w:rsidR="00112188">
        <w:rPr>
          <w:rStyle w:val="apple-converted-space"/>
          <w:rFonts w:asciiTheme="minorHAnsi" w:hAnsiTheme="minorHAnsi" w:cstheme="minorHAnsi"/>
          <w:color w:val="auto"/>
          <w:sz w:val="21"/>
          <w:szCs w:val="21"/>
          <w:bdr w:val="none" w:sz="0" w:space="0" w:color="auto"/>
          <w:lang w:eastAsia="en-GB"/>
        </w:rPr>
        <w:t xml:space="preserve">’ tekke) </w:t>
      </w:r>
      <w:r w:rsidR="006D6B18" w:rsidRPr="00A20445">
        <w:rPr>
          <w:rStyle w:val="apple-converted-space"/>
          <w:rFonts w:asciiTheme="minorHAnsi" w:hAnsiTheme="minorHAnsi" w:cstheme="minorHAnsi"/>
          <w:color w:val="auto"/>
          <w:sz w:val="21"/>
          <w:szCs w:val="21"/>
          <w:bdr w:val="none" w:sz="0" w:space="0" w:color="auto"/>
          <w:lang w:eastAsia="en-GB"/>
        </w:rPr>
        <w:t xml:space="preserve">is another </w:t>
      </w:r>
      <w:r w:rsidR="00FB68A5" w:rsidRPr="00A20445">
        <w:rPr>
          <w:rStyle w:val="apple-converted-space"/>
          <w:rFonts w:asciiTheme="minorHAnsi" w:hAnsiTheme="minorHAnsi" w:cstheme="minorHAnsi"/>
          <w:color w:val="auto"/>
          <w:sz w:val="21"/>
          <w:szCs w:val="21"/>
          <w:bdr w:val="none" w:sz="0" w:space="0" w:color="auto"/>
          <w:lang w:eastAsia="en-GB"/>
        </w:rPr>
        <w:t xml:space="preserve">cultural and religious heritage site, which was included in the list of </w:t>
      </w:r>
      <w:r w:rsidR="00E85333" w:rsidRPr="00A20445">
        <w:rPr>
          <w:rStyle w:val="apple-converted-space"/>
          <w:rFonts w:asciiTheme="minorHAnsi" w:hAnsiTheme="minorHAnsi" w:cstheme="minorHAnsi"/>
          <w:color w:val="auto"/>
          <w:sz w:val="21"/>
          <w:szCs w:val="21"/>
          <w:bdr w:val="none" w:sz="0" w:space="0" w:color="auto"/>
          <w:lang w:eastAsia="en-GB"/>
        </w:rPr>
        <w:t xml:space="preserve">temporary protection in 2018. </w:t>
      </w:r>
      <w:r w:rsidR="00A20445">
        <w:rPr>
          <w:sz w:val="21"/>
          <w:szCs w:val="21"/>
          <w:shd w:val="clear" w:color="auto" w:fill="FFFFFF"/>
        </w:rPr>
        <w:t xml:space="preserve">The proposed interventions include beautification, renovation, and interpretation. As part of the engagement with the </w:t>
      </w:r>
      <w:proofErr w:type="spellStart"/>
      <w:r w:rsidR="00A20445">
        <w:rPr>
          <w:sz w:val="21"/>
          <w:szCs w:val="21"/>
          <w:shd w:val="clear" w:color="auto" w:fill="FFFFFF"/>
        </w:rPr>
        <w:t>Tarikat</w:t>
      </w:r>
      <w:proofErr w:type="spellEnd"/>
      <w:r w:rsidR="00A20445">
        <w:rPr>
          <w:sz w:val="21"/>
          <w:szCs w:val="21"/>
          <w:shd w:val="clear" w:color="auto" w:fill="FFFFFF"/>
        </w:rPr>
        <w:t xml:space="preserve"> of Kosovo, a proposal to document the way of life and core beliefs (documentary or a monography) was also considered as a suitable intervention by the Head of the Union of Kosovo Tarikats</w:t>
      </w:r>
    </w:p>
    <w:p w14:paraId="3142E4F3" w14:textId="70653B3C" w:rsidR="00816FC3" w:rsidRPr="00A20445" w:rsidRDefault="00816FC3" w:rsidP="00405729">
      <w:pPr>
        <w:pStyle w:val="NormalWeb"/>
        <w:shd w:val="clear" w:color="auto" w:fill="FFFFFF"/>
        <w:spacing w:before="0" w:beforeAutospacing="0" w:after="160" w:afterAutospacing="0" w:line="259" w:lineRule="auto"/>
        <w:ind w:left="360"/>
        <w:jc w:val="both"/>
        <w:rPr>
          <w:rStyle w:val="apple-converted-space"/>
          <w:rFonts w:ascii="Calibri" w:eastAsia="Calibri" w:hAnsi="Calibri" w:cs="Calibri"/>
          <w:sz w:val="21"/>
          <w:szCs w:val="21"/>
          <w:lang w:eastAsia="en-GB"/>
        </w:rPr>
      </w:pPr>
    </w:p>
    <w:p w14:paraId="4E6B5626" w14:textId="55F23DE0" w:rsidR="004B7075" w:rsidRPr="006E522E" w:rsidRDefault="004B7075" w:rsidP="006E522E">
      <w:pPr>
        <w:pStyle w:val="NormalWeb"/>
        <w:numPr>
          <w:ilvl w:val="0"/>
          <w:numId w:val="10"/>
        </w:numPr>
        <w:shd w:val="clear" w:color="auto" w:fill="FFFFFF" w:themeFill="background1"/>
        <w:spacing w:before="0" w:beforeAutospacing="0" w:after="0" w:afterAutospacing="0" w:line="259" w:lineRule="auto"/>
        <w:ind w:left="360"/>
        <w:jc w:val="both"/>
        <w:rPr>
          <w:rFonts w:ascii="Calibri" w:eastAsia="Calibri" w:hAnsi="Calibri" w:cs="Calibri"/>
          <w:color w:val="000000"/>
          <w:sz w:val="21"/>
          <w:szCs w:val="21"/>
          <w:u w:color="000000"/>
          <w:bdr w:val="nil"/>
          <w:shd w:val="clear" w:color="auto" w:fill="FFFFFF"/>
          <w:lang w:val="en-US"/>
        </w:rPr>
      </w:pPr>
      <w:proofErr w:type="spellStart"/>
      <w:r w:rsidRPr="003B2054">
        <w:rPr>
          <w:rFonts w:ascii="Calibri" w:eastAsia="Calibri" w:hAnsi="Calibri" w:cs="Calibri"/>
          <w:b/>
          <w:color w:val="000000"/>
          <w:sz w:val="21"/>
          <w:szCs w:val="21"/>
          <w:shd w:val="clear" w:color="auto" w:fill="FFFFFF"/>
        </w:rPr>
        <w:t>Graçanica</w:t>
      </w:r>
      <w:proofErr w:type="spellEnd"/>
      <w:r w:rsidRPr="003B2054">
        <w:rPr>
          <w:rFonts w:ascii="Calibri" w:eastAsia="Calibri" w:hAnsi="Calibri" w:cs="Calibri"/>
          <w:b/>
          <w:color w:val="000000"/>
          <w:sz w:val="21"/>
          <w:szCs w:val="21"/>
          <w:shd w:val="clear" w:color="auto" w:fill="FFFFFF"/>
        </w:rPr>
        <w:t>/</w:t>
      </w:r>
      <w:proofErr w:type="spellStart"/>
      <w:r w:rsidRPr="003B2054">
        <w:rPr>
          <w:rFonts w:ascii="Calibri" w:eastAsia="Calibri" w:hAnsi="Calibri" w:cs="Calibri"/>
          <w:b/>
          <w:color w:val="000000"/>
          <w:sz w:val="21"/>
          <w:szCs w:val="21"/>
          <w:shd w:val="clear" w:color="auto" w:fill="FFFFFF"/>
        </w:rPr>
        <w:t>Graċanica</w:t>
      </w:r>
      <w:proofErr w:type="spellEnd"/>
      <w:r w:rsidRPr="003B2054">
        <w:rPr>
          <w:rFonts w:ascii="Calibri" w:eastAsia="Calibri" w:hAnsi="Calibri" w:cs="Calibri"/>
          <w:color w:val="000000"/>
          <w:sz w:val="21"/>
          <w:szCs w:val="21"/>
          <w:shd w:val="clear" w:color="auto" w:fill="FFFFFF"/>
        </w:rPr>
        <w:t xml:space="preserve">, </w:t>
      </w:r>
      <w:r w:rsidRPr="00374127">
        <w:rPr>
          <w:rFonts w:asciiTheme="minorHAnsi" w:eastAsia="Calibri" w:hAnsiTheme="minorHAnsi" w:cstheme="minorHAnsi"/>
          <w:color w:val="000000"/>
          <w:sz w:val="21"/>
          <w:szCs w:val="21"/>
          <w:shd w:val="clear" w:color="auto" w:fill="FFFFFF"/>
        </w:rPr>
        <w:t xml:space="preserve">a </w:t>
      </w:r>
      <w:r w:rsidRPr="006E522E">
        <w:rPr>
          <w:rFonts w:ascii="Calibri" w:eastAsia="Calibri" w:hAnsi="Calibri" w:cs="Calibri"/>
          <w:color w:val="000000"/>
          <w:sz w:val="21"/>
          <w:szCs w:val="21"/>
          <w:u w:color="000000"/>
          <w:bdr w:val="nil"/>
          <w:shd w:val="clear" w:color="auto" w:fill="FFFFFF"/>
          <w:lang w:val="en-US"/>
        </w:rPr>
        <w:t>Serb majority municipality, in close proximity to Prishtina/Priština, and visited frequently by all communities, has a range of religious sites which are important to the Serb community; it also houses the only archaeological park in Kosovo, the antique city of Ulpiana</w:t>
      </w:r>
      <w:r w:rsidRPr="00544A41">
        <w:rPr>
          <w:rFonts w:ascii="Calibri" w:eastAsia="Calibri" w:hAnsi="Calibri" w:cs="Calibri"/>
          <w:color w:val="000000"/>
          <w:sz w:val="21"/>
          <w:szCs w:val="21"/>
          <w:u w:color="000000"/>
          <w:bdr w:val="nil"/>
          <w:shd w:val="clear" w:color="auto" w:fill="FFFFFF"/>
          <w:vertAlign w:val="superscript"/>
          <w:lang w:val="en-US"/>
        </w:rPr>
        <w:footnoteReference w:id="63"/>
      </w:r>
      <w:r w:rsidRPr="006E522E">
        <w:rPr>
          <w:rFonts w:ascii="Calibri" w:eastAsia="Calibri" w:hAnsi="Calibri" w:cs="Calibri"/>
          <w:color w:val="000000"/>
          <w:sz w:val="21"/>
          <w:szCs w:val="21"/>
          <w:u w:color="000000"/>
          <w:bdr w:val="nil"/>
          <w:shd w:val="clear" w:color="auto" w:fill="FFFFFF"/>
          <w:lang w:val="en-US"/>
        </w:rPr>
        <w:t xml:space="preserve">, which has a significant touristic potential and for bringing communities together. </w:t>
      </w:r>
      <w:r w:rsidR="000E4A62" w:rsidRPr="006E522E">
        <w:rPr>
          <w:rFonts w:ascii="Calibri" w:eastAsia="Calibri" w:hAnsi="Calibri" w:cs="Calibri"/>
          <w:color w:val="000000"/>
          <w:sz w:val="21"/>
          <w:szCs w:val="21"/>
          <w:u w:color="000000"/>
          <w:bdr w:val="nil"/>
          <w:shd w:val="clear" w:color="auto" w:fill="FFFFFF"/>
          <w:lang w:val="en-US"/>
        </w:rPr>
        <w:t xml:space="preserve">The municipality has expressed </w:t>
      </w:r>
      <w:r w:rsidR="00FC084E" w:rsidRPr="006E522E">
        <w:rPr>
          <w:rFonts w:ascii="Calibri" w:eastAsia="Calibri" w:hAnsi="Calibri" w:cs="Calibri"/>
          <w:color w:val="000000"/>
          <w:sz w:val="21"/>
          <w:szCs w:val="21"/>
          <w:u w:color="000000"/>
          <w:bdr w:val="nil"/>
          <w:shd w:val="clear" w:color="auto" w:fill="FFFFFF"/>
          <w:lang w:val="en-US"/>
        </w:rPr>
        <w:t xml:space="preserve">an interest to </w:t>
      </w:r>
      <w:r w:rsidR="00222811" w:rsidRPr="006E522E">
        <w:rPr>
          <w:rFonts w:ascii="Calibri" w:eastAsia="Calibri" w:hAnsi="Calibri" w:cs="Calibri"/>
          <w:color w:val="000000"/>
          <w:sz w:val="21"/>
          <w:szCs w:val="21"/>
          <w:u w:color="000000"/>
          <w:bdr w:val="nil"/>
          <w:shd w:val="clear" w:color="auto" w:fill="FFFFFF"/>
          <w:lang w:val="en-US"/>
        </w:rPr>
        <w:t>improve information and access to municipality’s cultural heritage through the following:</w:t>
      </w:r>
    </w:p>
    <w:p w14:paraId="783B94BB" w14:textId="77777777" w:rsidR="00553446" w:rsidRPr="006E522E" w:rsidRDefault="00222811" w:rsidP="006E522E">
      <w:pPr>
        <w:pStyle w:val="ListParagraph"/>
        <w:numPr>
          <w:ilvl w:val="0"/>
          <w:numId w:val="48"/>
        </w:numPr>
        <w:spacing w:after="0"/>
        <w:ind w:left="720"/>
        <w:rPr>
          <w:rFonts w:ascii="Calibri" w:eastAsia="Calibri" w:hAnsi="Calibri" w:cs="Calibri"/>
          <w:color w:val="000000"/>
          <w:sz w:val="21"/>
          <w:szCs w:val="21"/>
          <w:u w:color="000000"/>
          <w:bdr w:val="nil"/>
          <w:shd w:val="clear" w:color="auto" w:fill="FFFFFF"/>
          <w:lang w:val="en-US"/>
        </w:rPr>
      </w:pPr>
      <w:r w:rsidRPr="006E522E">
        <w:rPr>
          <w:rFonts w:ascii="Calibri" w:eastAsia="Calibri" w:hAnsi="Calibri" w:cs="Calibri"/>
          <w:color w:val="000000"/>
          <w:sz w:val="21"/>
          <w:szCs w:val="21"/>
          <w:u w:color="000000"/>
          <w:bdr w:val="nil"/>
          <w:shd w:val="clear" w:color="auto" w:fill="FFFFFF"/>
          <w:lang w:val="en-US"/>
        </w:rPr>
        <w:t xml:space="preserve">Design of a new website for presentation of cultural heritage </w:t>
      </w:r>
      <w:r w:rsidR="008B701F" w:rsidRPr="006E522E">
        <w:rPr>
          <w:rFonts w:ascii="Calibri" w:eastAsia="Calibri" w:hAnsi="Calibri" w:cs="Calibri"/>
          <w:color w:val="000000"/>
          <w:sz w:val="21"/>
          <w:szCs w:val="21"/>
          <w:u w:color="000000"/>
          <w:bdr w:val="nil"/>
          <w:shd w:val="clear" w:color="auto" w:fill="FFFFFF"/>
          <w:lang w:val="en-US"/>
        </w:rPr>
        <w:t xml:space="preserve">within </w:t>
      </w:r>
      <w:proofErr w:type="spellStart"/>
      <w:r w:rsidR="008B701F" w:rsidRPr="006E522E">
        <w:rPr>
          <w:rFonts w:ascii="Calibri" w:eastAsia="Calibri" w:hAnsi="Calibri" w:cs="Calibri"/>
          <w:color w:val="000000"/>
          <w:sz w:val="21"/>
          <w:szCs w:val="21"/>
          <w:u w:color="000000"/>
          <w:bdr w:val="nil"/>
          <w:shd w:val="clear" w:color="auto" w:fill="FFFFFF"/>
          <w:lang w:val="en-US"/>
        </w:rPr>
        <w:t>Graçanica</w:t>
      </w:r>
      <w:proofErr w:type="spellEnd"/>
      <w:r w:rsidR="008B701F" w:rsidRPr="006E522E">
        <w:rPr>
          <w:rFonts w:ascii="Calibri" w:eastAsia="Calibri" w:hAnsi="Calibri" w:cs="Calibri"/>
          <w:color w:val="000000"/>
          <w:sz w:val="21"/>
          <w:szCs w:val="21"/>
          <w:u w:color="000000"/>
          <w:bdr w:val="nil"/>
          <w:shd w:val="clear" w:color="auto" w:fill="FFFFFF"/>
          <w:lang w:val="en-US"/>
        </w:rPr>
        <w:t>/</w:t>
      </w:r>
      <w:proofErr w:type="spellStart"/>
      <w:r w:rsidR="008B701F" w:rsidRPr="006E522E">
        <w:rPr>
          <w:rFonts w:ascii="Calibri" w:eastAsia="Calibri" w:hAnsi="Calibri" w:cs="Calibri"/>
          <w:color w:val="000000"/>
          <w:sz w:val="21"/>
          <w:szCs w:val="21"/>
          <w:u w:color="000000"/>
          <w:bdr w:val="nil"/>
          <w:shd w:val="clear" w:color="auto" w:fill="FFFFFF"/>
          <w:lang w:val="en-US"/>
        </w:rPr>
        <w:t>Graċanica</w:t>
      </w:r>
      <w:proofErr w:type="spellEnd"/>
      <w:r w:rsidR="008B701F" w:rsidRPr="006E522E">
        <w:rPr>
          <w:rFonts w:ascii="Calibri" w:eastAsia="Calibri" w:hAnsi="Calibri" w:cs="Calibri"/>
          <w:color w:val="000000"/>
          <w:sz w:val="21"/>
          <w:szCs w:val="21"/>
          <w:u w:color="000000"/>
          <w:bdr w:val="nil"/>
          <w:shd w:val="clear" w:color="auto" w:fill="FFFFFF"/>
          <w:lang w:val="en-US"/>
        </w:rPr>
        <w:t>, listing</w:t>
      </w:r>
      <w:r w:rsidRPr="006E522E">
        <w:rPr>
          <w:rFonts w:ascii="Calibri" w:eastAsia="Calibri" w:hAnsi="Calibri" w:cs="Calibri"/>
          <w:color w:val="000000"/>
          <w:sz w:val="21"/>
          <w:szCs w:val="21"/>
          <w:u w:color="000000"/>
          <w:bdr w:val="nil"/>
          <w:shd w:val="clear" w:color="auto" w:fill="FFFFFF"/>
          <w:lang w:val="en-US"/>
        </w:rPr>
        <w:t xml:space="preserve"> monasteries, churches, monuments, and historical findings</w:t>
      </w:r>
      <w:r w:rsidR="008B701F" w:rsidRPr="006E522E">
        <w:rPr>
          <w:rFonts w:ascii="Calibri" w:eastAsia="Calibri" w:hAnsi="Calibri" w:cs="Calibri"/>
          <w:color w:val="000000"/>
          <w:sz w:val="21"/>
          <w:szCs w:val="21"/>
          <w:u w:color="000000"/>
          <w:bdr w:val="nil"/>
          <w:shd w:val="clear" w:color="auto" w:fill="FFFFFF"/>
          <w:lang w:val="en-US"/>
        </w:rPr>
        <w:t>;</w:t>
      </w:r>
    </w:p>
    <w:p w14:paraId="02788658" w14:textId="318C8E4B" w:rsidR="005B6621" w:rsidRPr="006E522E" w:rsidRDefault="00FB51BF" w:rsidP="006E522E">
      <w:pPr>
        <w:pStyle w:val="ListParagraph"/>
        <w:numPr>
          <w:ilvl w:val="0"/>
          <w:numId w:val="48"/>
        </w:numPr>
        <w:spacing w:after="0"/>
        <w:ind w:left="720"/>
        <w:rPr>
          <w:rFonts w:ascii="Calibri" w:eastAsia="Calibri" w:hAnsi="Calibri" w:cs="Calibri"/>
          <w:color w:val="000000"/>
          <w:sz w:val="21"/>
          <w:szCs w:val="21"/>
          <w:u w:color="000000"/>
          <w:bdr w:val="nil"/>
          <w:shd w:val="clear" w:color="auto" w:fill="FFFFFF"/>
          <w:lang w:val="en-US"/>
        </w:rPr>
      </w:pPr>
      <w:r w:rsidRPr="006E522E">
        <w:rPr>
          <w:rFonts w:ascii="Calibri" w:eastAsia="Calibri" w:hAnsi="Calibri" w:cs="Calibri"/>
          <w:color w:val="000000"/>
          <w:sz w:val="21"/>
          <w:szCs w:val="21"/>
          <w:u w:color="000000"/>
          <w:bdr w:val="nil"/>
          <w:shd w:val="clear" w:color="auto" w:fill="FFFFFF"/>
          <w:lang w:val="en-US"/>
        </w:rPr>
        <w:t xml:space="preserve">Developing </w:t>
      </w:r>
      <w:r w:rsidR="00222811" w:rsidRPr="006E522E">
        <w:rPr>
          <w:rFonts w:ascii="Calibri" w:eastAsia="Calibri" w:hAnsi="Calibri" w:cs="Calibri"/>
          <w:color w:val="000000"/>
          <w:sz w:val="21"/>
          <w:szCs w:val="21"/>
          <w:u w:color="000000"/>
          <w:bdr w:val="nil"/>
          <w:shd w:val="clear" w:color="auto" w:fill="FFFFFF"/>
          <w:lang w:val="en-US"/>
        </w:rPr>
        <w:t xml:space="preserve">3D </w:t>
      </w:r>
      <w:r w:rsidR="00AE5008" w:rsidRPr="006E522E">
        <w:rPr>
          <w:rFonts w:ascii="Calibri" w:eastAsia="Calibri" w:hAnsi="Calibri" w:cs="Calibri"/>
          <w:color w:val="000000"/>
          <w:sz w:val="21"/>
          <w:szCs w:val="21"/>
          <w:u w:color="000000"/>
          <w:bdr w:val="nil"/>
          <w:shd w:val="clear" w:color="auto" w:fill="FFFFFF"/>
          <w:lang w:val="en-US"/>
        </w:rPr>
        <w:t xml:space="preserve">HD </w:t>
      </w:r>
      <w:r w:rsidR="00222811" w:rsidRPr="006E522E">
        <w:rPr>
          <w:rFonts w:ascii="Calibri" w:eastAsia="Calibri" w:hAnsi="Calibri" w:cs="Calibri"/>
          <w:color w:val="000000"/>
          <w:sz w:val="21"/>
          <w:szCs w:val="21"/>
          <w:u w:color="000000"/>
          <w:bdr w:val="nil"/>
          <w:shd w:val="clear" w:color="auto" w:fill="FFFFFF"/>
          <w:lang w:val="en-US"/>
        </w:rPr>
        <w:t>footage of all sites with the support of advanced video systems</w:t>
      </w:r>
      <w:r w:rsidR="00AE5008" w:rsidRPr="006E522E">
        <w:rPr>
          <w:rFonts w:ascii="Calibri" w:eastAsia="Calibri" w:hAnsi="Calibri" w:cs="Calibri"/>
          <w:color w:val="000000"/>
          <w:sz w:val="21"/>
          <w:szCs w:val="21"/>
          <w:u w:color="000000"/>
          <w:bdr w:val="nil"/>
          <w:shd w:val="clear" w:color="auto" w:fill="FFFFFF"/>
          <w:lang w:val="en-US"/>
        </w:rPr>
        <w:t xml:space="preserve"> complemented by an </w:t>
      </w:r>
      <w:r w:rsidR="00222811" w:rsidRPr="006E522E">
        <w:rPr>
          <w:rFonts w:ascii="Calibri" w:eastAsia="Calibri" w:hAnsi="Calibri" w:cs="Calibri"/>
          <w:color w:val="000000"/>
          <w:sz w:val="21"/>
          <w:szCs w:val="21"/>
          <w:u w:color="000000"/>
          <w:bdr w:val="nil"/>
          <w:shd w:val="clear" w:color="auto" w:fill="FFFFFF"/>
          <w:lang w:val="en-US"/>
        </w:rPr>
        <w:t>interactive content (text</w:t>
      </w:r>
      <w:r w:rsidR="002C6378" w:rsidRPr="006E522E">
        <w:rPr>
          <w:rFonts w:ascii="Calibri" w:eastAsia="Calibri" w:hAnsi="Calibri" w:cs="Calibri"/>
          <w:color w:val="000000"/>
          <w:sz w:val="21"/>
          <w:szCs w:val="21"/>
          <w:u w:color="000000"/>
          <w:bdr w:val="nil"/>
          <w:shd w:val="clear" w:color="auto" w:fill="FFFFFF"/>
          <w:lang w:val="en-US"/>
        </w:rPr>
        <w:t>/</w:t>
      </w:r>
      <w:r w:rsidR="00222811" w:rsidRPr="006E522E">
        <w:rPr>
          <w:rFonts w:ascii="Calibri" w:eastAsia="Calibri" w:hAnsi="Calibri" w:cs="Calibri"/>
          <w:color w:val="000000"/>
          <w:sz w:val="21"/>
          <w:szCs w:val="21"/>
          <w:u w:color="000000"/>
          <w:bdr w:val="nil"/>
          <w:shd w:val="clear" w:color="auto" w:fill="FFFFFF"/>
          <w:lang w:val="en-US"/>
        </w:rPr>
        <w:t>narrative)</w:t>
      </w:r>
      <w:r w:rsidR="002C6378" w:rsidRPr="006E522E">
        <w:rPr>
          <w:rFonts w:ascii="Calibri" w:eastAsia="Calibri" w:hAnsi="Calibri" w:cs="Calibri"/>
          <w:color w:val="000000"/>
          <w:sz w:val="21"/>
          <w:szCs w:val="21"/>
          <w:u w:color="000000"/>
          <w:bdr w:val="nil"/>
          <w:shd w:val="clear" w:color="auto" w:fill="FFFFFF"/>
          <w:lang w:val="en-US"/>
        </w:rPr>
        <w:t xml:space="preserve"> in several languages.</w:t>
      </w:r>
    </w:p>
    <w:p w14:paraId="3B4C0BC7" w14:textId="77777777" w:rsidR="00553446" w:rsidRPr="005B6621" w:rsidRDefault="00553446" w:rsidP="005B6621">
      <w:pPr>
        <w:pStyle w:val="ListParagraph"/>
        <w:spacing w:before="100" w:beforeAutospacing="1" w:after="100" w:afterAutospacing="1" w:line="240" w:lineRule="auto"/>
        <w:ind w:left="360"/>
        <w:rPr>
          <w:rFonts w:eastAsia="Calibri" w:cstheme="minorHAnsi"/>
          <w:sz w:val="21"/>
          <w:szCs w:val="21"/>
          <w:lang w:eastAsia="en-GB"/>
        </w:rPr>
      </w:pPr>
    </w:p>
    <w:p w14:paraId="50D71C03" w14:textId="0B8B84F6" w:rsidR="00E67AB7" w:rsidRPr="005B6621" w:rsidRDefault="00E67AB7" w:rsidP="005B6621">
      <w:pPr>
        <w:pStyle w:val="ListParagraph"/>
        <w:numPr>
          <w:ilvl w:val="0"/>
          <w:numId w:val="49"/>
        </w:numPr>
        <w:spacing w:before="100" w:beforeAutospacing="1" w:after="100" w:afterAutospacing="1" w:line="240" w:lineRule="auto"/>
        <w:ind w:left="360"/>
        <w:jc w:val="both"/>
        <w:rPr>
          <w:rStyle w:val="apple-converted-space"/>
          <w:rFonts w:eastAsia="Calibri" w:cstheme="minorHAnsi"/>
          <w:sz w:val="21"/>
          <w:szCs w:val="21"/>
          <w:lang w:eastAsia="en-GB"/>
        </w:rPr>
      </w:pPr>
      <w:r w:rsidRPr="005B6621">
        <w:rPr>
          <w:rFonts w:eastAsia="Calibri" w:cstheme="minorHAnsi"/>
          <w:b/>
          <w:color w:val="000000"/>
          <w:sz w:val="21"/>
          <w:szCs w:val="21"/>
          <w:shd w:val="clear" w:color="auto" w:fill="FFFFFF"/>
        </w:rPr>
        <w:t>Prizren</w:t>
      </w:r>
      <w:r w:rsidRPr="005B6621">
        <w:rPr>
          <w:rFonts w:eastAsia="Calibri" w:cstheme="minorHAnsi"/>
          <w:color w:val="000000"/>
          <w:sz w:val="21"/>
          <w:szCs w:val="21"/>
          <w:shd w:val="clear" w:color="auto" w:fill="FFFFFF"/>
        </w:rPr>
        <w:t xml:space="preserve"> </w:t>
      </w:r>
      <w:r w:rsidRPr="005B6621">
        <w:rPr>
          <w:rStyle w:val="apple-converted-space"/>
          <w:rFonts w:eastAsia="Calibri" w:cstheme="minorHAnsi"/>
          <w:sz w:val="21"/>
          <w:szCs w:val="21"/>
          <w:lang w:eastAsia="en-GB"/>
        </w:rPr>
        <w:t>is a multi-ethnic and multi-cultural town and municipality, inhabited by Albanians, Serbs, Turks and Gorani, located in southern Kosovo, and is an example of peaceful coexistence. The Historical Centre of Prizren, which is also a Special Protected Zone, has a wealth of cultural and religious heritage which should be protected and promoted, to maintain the current diversity, improve the infrastructure, thus contribute to qualitative tourism growth. The propose sites include:</w:t>
      </w:r>
    </w:p>
    <w:p w14:paraId="0AF2B112" w14:textId="542419B8" w:rsidR="005E16DA" w:rsidRDefault="00EF6C71" w:rsidP="00A828B0">
      <w:pPr>
        <w:pStyle w:val="NormalWeb"/>
        <w:numPr>
          <w:ilvl w:val="0"/>
          <w:numId w:val="25"/>
        </w:numPr>
        <w:shd w:val="clear" w:color="auto" w:fill="FFFFFF" w:themeFill="background1"/>
        <w:spacing w:before="0" w:beforeAutospacing="0" w:after="160" w:afterAutospacing="0" w:line="259" w:lineRule="auto"/>
        <w:ind w:left="720"/>
        <w:jc w:val="both"/>
        <w:rPr>
          <w:rStyle w:val="apple-converted-space"/>
          <w:rFonts w:asciiTheme="minorHAnsi" w:eastAsia="Calibri" w:hAnsiTheme="minorHAnsi" w:cstheme="minorHAnsi"/>
          <w:sz w:val="21"/>
          <w:szCs w:val="21"/>
          <w:lang w:eastAsia="en-GB"/>
        </w:rPr>
      </w:pPr>
      <w:proofErr w:type="spellStart"/>
      <w:r>
        <w:rPr>
          <w:rStyle w:val="apple-converted-space"/>
          <w:rFonts w:asciiTheme="minorHAnsi" w:eastAsia="Calibri" w:hAnsiTheme="minorHAnsi" w:cstheme="minorHAnsi"/>
          <w:sz w:val="21"/>
          <w:szCs w:val="21"/>
          <w:lang w:eastAsia="en-GB"/>
        </w:rPr>
        <w:t>Kapel</w:t>
      </w:r>
      <w:r w:rsidR="00E91821">
        <w:rPr>
          <w:rStyle w:val="apple-converted-space"/>
          <w:rFonts w:asciiTheme="minorHAnsi" w:eastAsia="Calibri" w:hAnsiTheme="minorHAnsi" w:cstheme="minorHAnsi"/>
          <w:sz w:val="21"/>
          <w:szCs w:val="21"/>
          <w:lang w:eastAsia="en-GB"/>
        </w:rPr>
        <w:t>l</w:t>
      </w:r>
      <w:r>
        <w:rPr>
          <w:rStyle w:val="apple-converted-space"/>
          <w:rFonts w:asciiTheme="minorHAnsi" w:eastAsia="Calibri" w:hAnsiTheme="minorHAnsi" w:cstheme="minorHAnsi"/>
          <w:sz w:val="21"/>
          <w:szCs w:val="21"/>
          <w:lang w:eastAsia="en-GB"/>
        </w:rPr>
        <w:t>a</w:t>
      </w:r>
      <w:proofErr w:type="spellEnd"/>
      <w:r>
        <w:rPr>
          <w:rStyle w:val="apple-converted-space"/>
          <w:rFonts w:asciiTheme="minorHAnsi" w:eastAsia="Calibri" w:hAnsiTheme="minorHAnsi" w:cstheme="minorHAnsi"/>
          <w:sz w:val="21"/>
          <w:szCs w:val="21"/>
          <w:lang w:eastAsia="en-GB"/>
        </w:rPr>
        <w:t xml:space="preserve"> e At </w:t>
      </w:r>
      <w:proofErr w:type="spellStart"/>
      <w:r>
        <w:rPr>
          <w:rStyle w:val="apple-converted-space"/>
          <w:rFonts w:asciiTheme="minorHAnsi" w:eastAsia="Calibri" w:hAnsiTheme="minorHAnsi" w:cstheme="minorHAnsi"/>
          <w:sz w:val="21"/>
          <w:szCs w:val="21"/>
          <w:lang w:eastAsia="en-GB"/>
        </w:rPr>
        <w:t>Shtjefen</w:t>
      </w:r>
      <w:proofErr w:type="spellEnd"/>
      <w:r>
        <w:rPr>
          <w:rStyle w:val="apple-converted-space"/>
          <w:rFonts w:asciiTheme="minorHAnsi" w:eastAsia="Calibri" w:hAnsiTheme="minorHAnsi" w:cstheme="minorHAnsi"/>
          <w:sz w:val="21"/>
          <w:szCs w:val="21"/>
          <w:lang w:eastAsia="en-GB"/>
        </w:rPr>
        <w:t xml:space="preserve"> </w:t>
      </w:r>
      <w:proofErr w:type="spellStart"/>
      <w:r>
        <w:rPr>
          <w:rStyle w:val="apple-converted-space"/>
          <w:rFonts w:asciiTheme="minorHAnsi" w:eastAsia="Calibri" w:hAnsiTheme="minorHAnsi" w:cstheme="minorHAnsi"/>
          <w:sz w:val="21"/>
          <w:szCs w:val="21"/>
          <w:lang w:eastAsia="en-GB"/>
        </w:rPr>
        <w:t>Gje</w:t>
      </w:r>
      <w:r w:rsidR="007C4791">
        <w:rPr>
          <w:rStyle w:val="apple-converted-space"/>
          <w:rFonts w:asciiTheme="minorHAnsi" w:eastAsia="Calibri" w:hAnsiTheme="minorHAnsi" w:cstheme="minorHAnsi"/>
          <w:sz w:val="21"/>
          <w:szCs w:val="21"/>
          <w:lang w:eastAsia="en-GB"/>
        </w:rPr>
        <w:t>çovit</w:t>
      </w:r>
      <w:proofErr w:type="spellEnd"/>
      <w:r w:rsidR="007C4791">
        <w:rPr>
          <w:rStyle w:val="apple-converted-space"/>
          <w:rFonts w:asciiTheme="minorHAnsi" w:eastAsia="Calibri" w:hAnsiTheme="minorHAnsi" w:cstheme="minorHAnsi"/>
          <w:sz w:val="21"/>
          <w:szCs w:val="21"/>
          <w:lang w:eastAsia="en-GB"/>
        </w:rPr>
        <w:t xml:space="preserve"> (Father </w:t>
      </w:r>
      <w:proofErr w:type="spellStart"/>
      <w:r w:rsidR="007C4791">
        <w:rPr>
          <w:rStyle w:val="apple-converted-space"/>
          <w:rFonts w:asciiTheme="minorHAnsi" w:eastAsia="Calibri" w:hAnsiTheme="minorHAnsi" w:cstheme="minorHAnsi"/>
          <w:sz w:val="21"/>
          <w:szCs w:val="21"/>
          <w:lang w:eastAsia="en-GB"/>
        </w:rPr>
        <w:t>Shje</w:t>
      </w:r>
      <w:r w:rsidR="00E91821">
        <w:rPr>
          <w:rStyle w:val="apple-converted-space"/>
          <w:rFonts w:asciiTheme="minorHAnsi" w:eastAsia="Calibri" w:hAnsiTheme="minorHAnsi" w:cstheme="minorHAnsi"/>
          <w:sz w:val="21"/>
          <w:szCs w:val="21"/>
          <w:lang w:eastAsia="en-GB"/>
        </w:rPr>
        <w:t>f</w:t>
      </w:r>
      <w:r w:rsidR="007C4791">
        <w:rPr>
          <w:rStyle w:val="apple-converted-space"/>
          <w:rFonts w:asciiTheme="minorHAnsi" w:eastAsia="Calibri" w:hAnsiTheme="minorHAnsi" w:cstheme="minorHAnsi"/>
          <w:sz w:val="21"/>
          <w:szCs w:val="21"/>
          <w:lang w:eastAsia="en-GB"/>
        </w:rPr>
        <w:t>en</w:t>
      </w:r>
      <w:proofErr w:type="spellEnd"/>
      <w:r w:rsidR="007C4791">
        <w:rPr>
          <w:rStyle w:val="apple-converted-space"/>
          <w:rFonts w:asciiTheme="minorHAnsi" w:eastAsia="Calibri" w:hAnsiTheme="minorHAnsi" w:cstheme="minorHAnsi"/>
          <w:sz w:val="21"/>
          <w:szCs w:val="21"/>
          <w:lang w:eastAsia="en-GB"/>
        </w:rPr>
        <w:t xml:space="preserve"> </w:t>
      </w:r>
      <w:proofErr w:type="spellStart"/>
      <w:r w:rsidR="007C4791">
        <w:rPr>
          <w:rStyle w:val="apple-converted-space"/>
          <w:rFonts w:asciiTheme="minorHAnsi" w:eastAsia="Calibri" w:hAnsiTheme="minorHAnsi" w:cstheme="minorHAnsi"/>
          <w:sz w:val="21"/>
          <w:szCs w:val="21"/>
          <w:lang w:eastAsia="en-GB"/>
        </w:rPr>
        <w:t>Gjeçovi’s</w:t>
      </w:r>
      <w:proofErr w:type="spellEnd"/>
      <w:r w:rsidR="007C4791">
        <w:rPr>
          <w:rStyle w:val="apple-converted-space"/>
          <w:rFonts w:asciiTheme="minorHAnsi" w:eastAsia="Calibri" w:hAnsiTheme="minorHAnsi" w:cstheme="minorHAnsi"/>
          <w:sz w:val="21"/>
          <w:szCs w:val="21"/>
          <w:lang w:eastAsia="en-GB"/>
        </w:rPr>
        <w:t xml:space="preserve"> chapel) </w:t>
      </w:r>
      <w:r w:rsidR="005B6621">
        <w:rPr>
          <w:rStyle w:val="apple-converted-space"/>
          <w:rFonts w:asciiTheme="minorHAnsi" w:eastAsia="Calibri" w:hAnsiTheme="minorHAnsi" w:cstheme="minorHAnsi"/>
          <w:sz w:val="21"/>
          <w:szCs w:val="21"/>
          <w:lang w:eastAsia="en-GB"/>
        </w:rPr>
        <w:t>is in</w:t>
      </w:r>
      <w:r w:rsidR="007C4791">
        <w:rPr>
          <w:rStyle w:val="apple-converted-space"/>
          <w:rFonts w:asciiTheme="minorHAnsi" w:eastAsia="Calibri" w:hAnsiTheme="minorHAnsi" w:cstheme="minorHAnsi"/>
          <w:sz w:val="21"/>
          <w:szCs w:val="21"/>
          <w:lang w:eastAsia="en-GB"/>
        </w:rPr>
        <w:t xml:space="preserve"> the village of </w:t>
      </w:r>
      <w:proofErr w:type="spellStart"/>
      <w:r w:rsidR="007C4791" w:rsidRPr="007C4791">
        <w:rPr>
          <w:rStyle w:val="apple-converted-space"/>
          <w:rFonts w:asciiTheme="minorHAnsi" w:eastAsia="Calibri" w:hAnsiTheme="minorHAnsi" w:cstheme="minorHAnsi"/>
          <w:sz w:val="21"/>
          <w:szCs w:val="21"/>
          <w:lang w:eastAsia="en-GB"/>
        </w:rPr>
        <w:t>Karashëngjergj</w:t>
      </w:r>
      <w:proofErr w:type="spellEnd"/>
      <w:r w:rsidR="00F95318">
        <w:rPr>
          <w:rStyle w:val="apple-converted-space"/>
          <w:rFonts w:asciiTheme="minorHAnsi" w:eastAsia="Calibri" w:hAnsiTheme="minorHAnsi" w:cstheme="minorHAnsi"/>
          <w:sz w:val="21"/>
          <w:szCs w:val="21"/>
          <w:lang w:eastAsia="en-GB"/>
        </w:rPr>
        <w:t>. Although a protected monument</w:t>
      </w:r>
      <w:r w:rsidR="0055328A">
        <w:rPr>
          <w:rStyle w:val="apple-converted-space"/>
          <w:rFonts w:asciiTheme="minorHAnsi" w:eastAsia="Calibri" w:hAnsiTheme="minorHAnsi" w:cstheme="minorHAnsi"/>
          <w:sz w:val="21"/>
          <w:szCs w:val="21"/>
          <w:lang w:eastAsia="en-GB"/>
        </w:rPr>
        <w:t>,</w:t>
      </w:r>
      <w:r w:rsidR="00F95318">
        <w:rPr>
          <w:rStyle w:val="apple-converted-space"/>
          <w:rFonts w:asciiTheme="minorHAnsi" w:eastAsia="Calibri" w:hAnsiTheme="minorHAnsi" w:cstheme="minorHAnsi"/>
          <w:sz w:val="21"/>
          <w:szCs w:val="21"/>
          <w:lang w:eastAsia="en-GB"/>
        </w:rPr>
        <w:t xml:space="preserve"> the site </w:t>
      </w:r>
      <w:r w:rsidR="00504010">
        <w:rPr>
          <w:rStyle w:val="apple-converted-space"/>
          <w:rFonts w:asciiTheme="minorHAnsi" w:eastAsia="Calibri" w:hAnsiTheme="minorHAnsi" w:cstheme="minorHAnsi"/>
          <w:sz w:val="21"/>
          <w:szCs w:val="21"/>
          <w:lang w:eastAsia="en-GB"/>
        </w:rPr>
        <w:t xml:space="preserve">remains </w:t>
      </w:r>
      <w:r w:rsidR="00F95318">
        <w:rPr>
          <w:rStyle w:val="apple-converted-space"/>
          <w:rFonts w:asciiTheme="minorHAnsi" w:eastAsia="Calibri" w:hAnsiTheme="minorHAnsi" w:cstheme="minorHAnsi"/>
          <w:sz w:val="21"/>
          <w:szCs w:val="21"/>
          <w:lang w:eastAsia="en-GB"/>
        </w:rPr>
        <w:t>neglect</w:t>
      </w:r>
      <w:r w:rsidR="00504010">
        <w:rPr>
          <w:rStyle w:val="apple-converted-space"/>
          <w:rFonts w:asciiTheme="minorHAnsi" w:eastAsia="Calibri" w:hAnsiTheme="minorHAnsi" w:cstheme="minorHAnsi"/>
          <w:sz w:val="21"/>
          <w:szCs w:val="21"/>
          <w:lang w:eastAsia="en-GB"/>
        </w:rPr>
        <w:t xml:space="preserve">ed which has also affected </w:t>
      </w:r>
      <w:r w:rsidR="00430D6A">
        <w:rPr>
          <w:rStyle w:val="apple-converted-space"/>
          <w:rFonts w:asciiTheme="minorHAnsi" w:eastAsia="Calibri" w:hAnsiTheme="minorHAnsi" w:cstheme="minorHAnsi"/>
          <w:sz w:val="21"/>
          <w:szCs w:val="21"/>
          <w:lang w:eastAsia="en-GB"/>
        </w:rPr>
        <w:t xml:space="preserve">its visual appeal. </w:t>
      </w:r>
      <w:r w:rsidR="00A0559B">
        <w:rPr>
          <w:rStyle w:val="apple-converted-space"/>
          <w:rFonts w:asciiTheme="minorHAnsi" w:eastAsia="Calibri" w:hAnsiTheme="minorHAnsi" w:cstheme="minorHAnsi"/>
          <w:sz w:val="21"/>
          <w:szCs w:val="21"/>
          <w:lang w:eastAsia="en-GB"/>
        </w:rPr>
        <w:t>T</w:t>
      </w:r>
      <w:r w:rsidR="00504010">
        <w:rPr>
          <w:rStyle w:val="apple-converted-space"/>
          <w:rFonts w:asciiTheme="minorHAnsi" w:eastAsia="Calibri" w:hAnsiTheme="minorHAnsi" w:cstheme="minorHAnsi"/>
          <w:sz w:val="21"/>
          <w:szCs w:val="21"/>
          <w:lang w:eastAsia="en-GB"/>
        </w:rPr>
        <w:t xml:space="preserve">he </w:t>
      </w:r>
      <w:r w:rsidR="00A0559B">
        <w:rPr>
          <w:rStyle w:val="apple-converted-space"/>
          <w:rFonts w:asciiTheme="minorHAnsi" w:eastAsia="Calibri" w:hAnsiTheme="minorHAnsi" w:cstheme="minorHAnsi"/>
          <w:sz w:val="21"/>
          <w:szCs w:val="21"/>
          <w:lang w:eastAsia="en-GB"/>
        </w:rPr>
        <w:t xml:space="preserve">proposed intervention consists of </w:t>
      </w:r>
      <w:r w:rsidR="005E16DA">
        <w:rPr>
          <w:rStyle w:val="apple-converted-space"/>
          <w:rFonts w:asciiTheme="minorHAnsi" w:eastAsia="Calibri" w:hAnsiTheme="minorHAnsi" w:cstheme="minorHAnsi"/>
          <w:sz w:val="21"/>
          <w:szCs w:val="21"/>
          <w:lang w:eastAsia="en-GB"/>
        </w:rPr>
        <w:t>restauration and beautification of the chapel and the surrounding area</w:t>
      </w:r>
      <w:r w:rsidR="009B3751">
        <w:rPr>
          <w:rStyle w:val="apple-converted-space"/>
          <w:rFonts w:asciiTheme="minorHAnsi" w:eastAsia="Calibri" w:hAnsiTheme="minorHAnsi" w:cstheme="minorHAnsi"/>
          <w:sz w:val="21"/>
          <w:szCs w:val="21"/>
          <w:lang w:eastAsia="en-GB"/>
        </w:rPr>
        <w:t xml:space="preserve"> including </w:t>
      </w:r>
      <w:r w:rsidR="00A17987">
        <w:rPr>
          <w:rStyle w:val="apple-converted-space"/>
          <w:rFonts w:asciiTheme="minorHAnsi" w:eastAsia="Calibri" w:hAnsiTheme="minorHAnsi" w:cstheme="minorHAnsi"/>
          <w:sz w:val="21"/>
          <w:szCs w:val="21"/>
          <w:lang w:eastAsia="en-GB"/>
        </w:rPr>
        <w:t>interpretation</w:t>
      </w:r>
      <w:r w:rsidR="005E16DA">
        <w:rPr>
          <w:rStyle w:val="apple-converted-space"/>
          <w:rFonts w:asciiTheme="minorHAnsi" w:eastAsia="Calibri" w:hAnsiTheme="minorHAnsi" w:cstheme="minorHAnsi"/>
          <w:sz w:val="21"/>
          <w:szCs w:val="21"/>
          <w:lang w:eastAsia="en-GB"/>
        </w:rPr>
        <w:t>;</w:t>
      </w:r>
    </w:p>
    <w:p w14:paraId="57F42EA8" w14:textId="77777777" w:rsidR="005E45D4" w:rsidRDefault="00377972" w:rsidP="00A828B0">
      <w:pPr>
        <w:pStyle w:val="NormalWeb"/>
        <w:numPr>
          <w:ilvl w:val="0"/>
          <w:numId w:val="25"/>
        </w:numPr>
        <w:shd w:val="clear" w:color="auto" w:fill="FFFFFF" w:themeFill="background1"/>
        <w:spacing w:before="0" w:beforeAutospacing="0" w:after="160" w:afterAutospacing="0" w:line="259" w:lineRule="auto"/>
        <w:ind w:left="720"/>
        <w:jc w:val="both"/>
        <w:rPr>
          <w:rStyle w:val="apple-converted-space"/>
          <w:rFonts w:asciiTheme="minorHAnsi" w:eastAsia="Calibri" w:hAnsiTheme="minorHAnsi" w:cstheme="minorHAnsi"/>
          <w:sz w:val="21"/>
          <w:szCs w:val="21"/>
          <w:lang w:eastAsia="en-GB"/>
        </w:rPr>
      </w:pPr>
      <w:r w:rsidRPr="00563438">
        <w:rPr>
          <w:rStyle w:val="apple-converted-space"/>
          <w:rFonts w:asciiTheme="minorHAnsi" w:eastAsia="Calibri" w:hAnsiTheme="minorHAnsi" w:cstheme="minorHAnsi"/>
          <w:sz w:val="21"/>
          <w:szCs w:val="21"/>
          <w:lang w:eastAsia="en-GB"/>
        </w:rPr>
        <w:t xml:space="preserve">Former </w:t>
      </w:r>
      <w:r w:rsidR="003C1C06" w:rsidRPr="00563438">
        <w:rPr>
          <w:rStyle w:val="apple-converted-space"/>
          <w:rFonts w:asciiTheme="minorHAnsi" w:eastAsia="Calibri" w:hAnsiTheme="minorHAnsi" w:cstheme="minorHAnsi"/>
          <w:sz w:val="21"/>
          <w:szCs w:val="21"/>
          <w:lang w:eastAsia="en-GB"/>
        </w:rPr>
        <w:t>Austrian consulate</w:t>
      </w:r>
      <w:r w:rsidR="00102925" w:rsidRPr="00563438">
        <w:rPr>
          <w:rStyle w:val="apple-converted-space"/>
          <w:rFonts w:asciiTheme="minorHAnsi" w:eastAsia="Calibri" w:hAnsiTheme="minorHAnsi" w:cstheme="minorHAnsi"/>
          <w:sz w:val="21"/>
          <w:szCs w:val="21"/>
          <w:lang w:eastAsia="en-GB"/>
        </w:rPr>
        <w:t xml:space="preserve"> </w:t>
      </w:r>
      <w:r w:rsidR="00B10DC4" w:rsidRPr="00563438">
        <w:rPr>
          <w:rStyle w:val="apple-converted-space"/>
          <w:rFonts w:asciiTheme="minorHAnsi" w:eastAsia="Calibri" w:hAnsiTheme="minorHAnsi" w:cstheme="minorHAnsi"/>
          <w:sz w:val="21"/>
          <w:szCs w:val="21"/>
          <w:lang w:eastAsia="en-GB"/>
        </w:rPr>
        <w:t>is a protected</w:t>
      </w:r>
      <w:r w:rsidR="00102925" w:rsidRPr="00563438">
        <w:rPr>
          <w:rStyle w:val="apple-converted-space"/>
          <w:rFonts w:asciiTheme="minorHAnsi" w:eastAsia="Calibri" w:hAnsiTheme="minorHAnsi" w:cstheme="minorHAnsi"/>
          <w:sz w:val="21"/>
          <w:szCs w:val="21"/>
          <w:lang w:eastAsia="en-GB"/>
        </w:rPr>
        <w:t xml:space="preserve"> architectural monument</w:t>
      </w:r>
      <w:r w:rsidR="00B10DC4" w:rsidRPr="00563438">
        <w:rPr>
          <w:rStyle w:val="apple-converted-space"/>
          <w:rFonts w:asciiTheme="minorHAnsi" w:eastAsia="Calibri" w:hAnsiTheme="minorHAnsi" w:cstheme="minorHAnsi"/>
          <w:sz w:val="21"/>
          <w:szCs w:val="21"/>
          <w:lang w:eastAsia="en-GB"/>
        </w:rPr>
        <w:t xml:space="preserve">, built </w:t>
      </w:r>
      <w:r w:rsidR="00102925" w:rsidRPr="00563438">
        <w:rPr>
          <w:rStyle w:val="apple-converted-space"/>
          <w:rFonts w:asciiTheme="minorHAnsi" w:eastAsia="Calibri" w:hAnsiTheme="minorHAnsi" w:cstheme="minorHAnsi"/>
          <w:sz w:val="21"/>
          <w:szCs w:val="21"/>
          <w:lang w:eastAsia="en-GB"/>
        </w:rPr>
        <w:t xml:space="preserve">in the XIX century. </w:t>
      </w:r>
      <w:r w:rsidR="00B10DC4" w:rsidRPr="00563438">
        <w:rPr>
          <w:rStyle w:val="apple-converted-space"/>
          <w:rFonts w:asciiTheme="minorHAnsi" w:eastAsia="Calibri" w:hAnsiTheme="minorHAnsi" w:cstheme="minorHAnsi"/>
          <w:sz w:val="21"/>
          <w:szCs w:val="21"/>
          <w:lang w:eastAsia="en-GB"/>
        </w:rPr>
        <w:t xml:space="preserve">It was </w:t>
      </w:r>
      <w:r w:rsidR="005D70B8" w:rsidRPr="00563438">
        <w:rPr>
          <w:rStyle w:val="apple-converted-space"/>
          <w:rFonts w:asciiTheme="minorHAnsi" w:eastAsia="Calibri" w:hAnsiTheme="minorHAnsi" w:cstheme="minorHAnsi"/>
          <w:sz w:val="21"/>
          <w:szCs w:val="21"/>
          <w:lang w:eastAsia="en-GB"/>
        </w:rPr>
        <w:t xml:space="preserve">opened in </w:t>
      </w:r>
      <w:r w:rsidR="00102925" w:rsidRPr="00563438">
        <w:rPr>
          <w:rStyle w:val="apple-converted-space"/>
          <w:rFonts w:asciiTheme="minorHAnsi" w:eastAsia="Calibri" w:hAnsiTheme="minorHAnsi" w:cstheme="minorHAnsi"/>
          <w:sz w:val="21"/>
          <w:szCs w:val="21"/>
          <w:lang w:eastAsia="en-GB"/>
        </w:rPr>
        <w:t xml:space="preserve">1856 </w:t>
      </w:r>
      <w:r w:rsidR="005D70B8" w:rsidRPr="00563438">
        <w:rPr>
          <w:rStyle w:val="apple-converted-space"/>
          <w:rFonts w:asciiTheme="minorHAnsi" w:eastAsia="Calibri" w:hAnsiTheme="minorHAnsi" w:cstheme="minorHAnsi"/>
          <w:sz w:val="21"/>
          <w:szCs w:val="21"/>
          <w:lang w:eastAsia="en-GB"/>
        </w:rPr>
        <w:t xml:space="preserve">and functioned until </w:t>
      </w:r>
      <w:r w:rsidR="00102925" w:rsidRPr="00563438">
        <w:rPr>
          <w:rStyle w:val="apple-converted-space"/>
          <w:rFonts w:asciiTheme="minorHAnsi" w:eastAsia="Calibri" w:hAnsiTheme="minorHAnsi" w:cstheme="minorHAnsi"/>
          <w:sz w:val="21"/>
          <w:szCs w:val="21"/>
          <w:lang w:eastAsia="en-GB"/>
        </w:rPr>
        <w:t xml:space="preserve">1912. The </w:t>
      </w:r>
      <w:r w:rsidR="005D70B8" w:rsidRPr="00563438">
        <w:rPr>
          <w:rStyle w:val="apple-converted-space"/>
          <w:rFonts w:asciiTheme="minorHAnsi" w:eastAsia="Calibri" w:hAnsiTheme="minorHAnsi" w:cstheme="minorHAnsi"/>
          <w:sz w:val="21"/>
          <w:szCs w:val="21"/>
          <w:lang w:eastAsia="en-GB"/>
        </w:rPr>
        <w:t xml:space="preserve">structure is a </w:t>
      </w:r>
      <w:r w:rsidR="00102925" w:rsidRPr="00563438">
        <w:rPr>
          <w:rStyle w:val="apple-converted-space"/>
          <w:rFonts w:asciiTheme="minorHAnsi" w:eastAsia="Calibri" w:hAnsiTheme="minorHAnsi" w:cstheme="minorHAnsi"/>
          <w:sz w:val="21"/>
          <w:szCs w:val="21"/>
          <w:lang w:eastAsia="en-GB"/>
        </w:rPr>
        <w:t>is city dwelling</w:t>
      </w:r>
      <w:r w:rsidR="00493960" w:rsidRPr="00563438">
        <w:rPr>
          <w:rStyle w:val="apple-converted-space"/>
          <w:rFonts w:asciiTheme="minorHAnsi" w:eastAsia="Calibri" w:hAnsiTheme="minorHAnsi" w:cstheme="minorHAnsi"/>
          <w:sz w:val="21"/>
          <w:szCs w:val="21"/>
          <w:lang w:eastAsia="en-GB"/>
        </w:rPr>
        <w:t xml:space="preserve"> which is currently in disrepair despite its importance. </w:t>
      </w:r>
      <w:r w:rsidR="00102925" w:rsidRPr="00563438">
        <w:rPr>
          <w:rStyle w:val="apple-converted-space"/>
          <w:rFonts w:asciiTheme="minorHAnsi" w:eastAsia="Calibri" w:hAnsiTheme="minorHAnsi" w:cstheme="minorHAnsi"/>
          <w:sz w:val="21"/>
          <w:szCs w:val="21"/>
          <w:lang w:eastAsia="en-GB"/>
        </w:rPr>
        <w:t xml:space="preserve">The proposed intervention </w:t>
      </w:r>
      <w:r w:rsidR="00563438">
        <w:rPr>
          <w:rStyle w:val="apple-converted-space"/>
          <w:rFonts w:asciiTheme="minorHAnsi" w:eastAsia="Calibri" w:hAnsiTheme="minorHAnsi" w:cstheme="minorHAnsi"/>
          <w:sz w:val="21"/>
          <w:szCs w:val="21"/>
          <w:lang w:eastAsia="en-GB"/>
        </w:rPr>
        <w:t xml:space="preserve">focused on </w:t>
      </w:r>
      <w:r w:rsidR="00102925" w:rsidRPr="00563438">
        <w:rPr>
          <w:rStyle w:val="apple-converted-space"/>
          <w:rFonts w:asciiTheme="minorHAnsi" w:eastAsia="Calibri" w:hAnsiTheme="minorHAnsi" w:cstheme="minorHAnsi"/>
          <w:sz w:val="21"/>
          <w:szCs w:val="21"/>
          <w:lang w:eastAsia="en-GB"/>
        </w:rPr>
        <w:t>restoration of the building</w:t>
      </w:r>
      <w:r w:rsidR="00563438">
        <w:rPr>
          <w:rStyle w:val="apple-converted-space"/>
          <w:rFonts w:asciiTheme="minorHAnsi" w:eastAsia="Calibri" w:hAnsiTheme="minorHAnsi" w:cstheme="minorHAnsi"/>
          <w:sz w:val="21"/>
          <w:szCs w:val="21"/>
          <w:lang w:eastAsia="en-GB"/>
        </w:rPr>
        <w:t xml:space="preserve"> and provi</w:t>
      </w:r>
      <w:r w:rsidR="00284F6C">
        <w:rPr>
          <w:rStyle w:val="apple-converted-space"/>
          <w:rFonts w:asciiTheme="minorHAnsi" w:eastAsia="Calibri" w:hAnsiTheme="minorHAnsi" w:cstheme="minorHAnsi"/>
          <w:sz w:val="21"/>
          <w:szCs w:val="21"/>
          <w:lang w:eastAsia="en-GB"/>
        </w:rPr>
        <w:t>ding interpretation for visitors. The building is in private ownership</w:t>
      </w:r>
      <w:r w:rsidR="005E45D4">
        <w:rPr>
          <w:rStyle w:val="apple-converted-space"/>
          <w:rFonts w:asciiTheme="minorHAnsi" w:eastAsia="Calibri" w:hAnsiTheme="minorHAnsi" w:cstheme="minorHAnsi"/>
          <w:sz w:val="21"/>
          <w:szCs w:val="21"/>
          <w:lang w:eastAsia="en-GB"/>
        </w:rPr>
        <w:t>;</w:t>
      </w:r>
    </w:p>
    <w:p w14:paraId="0AE5E4BE" w14:textId="5ACADEBF" w:rsidR="003C1C06" w:rsidRDefault="008C1A4F" w:rsidP="00A828B0">
      <w:pPr>
        <w:pStyle w:val="NormalWeb"/>
        <w:numPr>
          <w:ilvl w:val="0"/>
          <w:numId w:val="25"/>
        </w:numPr>
        <w:shd w:val="clear" w:color="auto" w:fill="FFFFFF" w:themeFill="background1"/>
        <w:spacing w:before="0" w:beforeAutospacing="0" w:after="160" w:afterAutospacing="0" w:line="259" w:lineRule="auto"/>
        <w:ind w:left="720"/>
        <w:jc w:val="both"/>
        <w:rPr>
          <w:rStyle w:val="apple-converted-space"/>
          <w:rFonts w:asciiTheme="minorHAnsi" w:eastAsia="Calibri" w:hAnsiTheme="minorHAnsi" w:cstheme="minorHAnsi"/>
          <w:sz w:val="21"/>
          <w:szCs w:val="21"/>
          <w:lang w:eastAsia="en-GB"/>
        </w:rPr>
      </w:pPr>
      <w:r>
        <w:rPr>
          <w:rStyle w:val="apple-converted-space"/>
          <w:rFonts w:asciiTheme="minorHAnsi" w:eastAsia="Calibri" w:hAnsiTheme="minorHAnsi" w:cstheme="minorHAnsi"/>
          <w:sz w:val="21"/>
          <w:szCs w:val="21"/>
          <w:lang w:eastAsia="en-GB"/>
        </w:rPr>
        <w:t>The Prizren Diocese has submitted a proposal for the res</w:t>
      </w:r>
      <w:r w:rsidR="00146DBD">
        <w:rPr>
          <w:rStyle w:val="apple-converted-space"/>
          <w:rFonts w:asciiTheme="minorHAnsi" w:eastAsia="Calibri" w:hAnsiTheme="minorHAnsi" w:cstheme="minorHAnsi"/>
          <w:sz w:val="21"/>
          <w:szCs w:val="21"/>
          <w:lang w:eastAsia="en-GB"/>
        </w:rPr>
        <w:t xml:space="preserve">toration and conservation of the museum, archive, the library and </w:t>
      </w:r>
      <w:r w:rsidR="00D40D20">
        <w:rPr>
          <w:rStyle w:val="apple-converted-space"/>
          <w:rFonts w:asciiTheme="minorHAnsi" w:eastAsia="Calibri" w:hAnsiTheme="minorHAnsi" w:cstheme="minorHAnsi"/>
          <w:sz w:val="21"/>
          <w:szCs w:val="21"/>
          <w:lang w:eastAsia="en-GB"/>
        </w:rPr>
        <w:t xml:space="preserve">annex in the Sacred Complex of the Catholic Church in Prizren. The </w:t>
      </w:r>
      <w:r w:rsidR="0028323E">
        <w:rPr>
          <w:rStyle w:val="apple-converted-space"/>
          <w:rFonts w:asciiTheme="minorHAnsi" w:eastAsia="Calibri" w:hAnsiTheme="minorHAnsi" w:cstheme="minorHAnsi"/>
          <w:sz w:val="21"/>
          <w:szCs w:val="21"/>
          <w:lang w:eastAsia="en-GB"/>
        </w:rPr>
        <w:t>proposed works are a major undertaking</w:t>
      </w:r>
      <w:r w:rsidR="00753664">
        <w:rPr>
          <w:rStyle w:val="FootnoteReference"/>
          <w:rFonts w:eastAsia="Calibri" w:cstheme="minorHAnsi"/>
          <w:sz w:val="21"/>
          <w:lang w:eastAsia="en-GB"/>
        </w:rPr>
        <w:footnoteReference w:id="64"/>
      </w:r>
      <w:r w:rsidR="0028323E">
        <w:rPr>
          <w:rStyle w:val="apple-converted-space"/>
          <w:rFonts w:asciiTheme="minorHAnsi" w:eastAsia="Calibri" w:hAnsiTheme="minorHAnsi" w:cstheme="minorHAnsi"/>
          <w:sz w:val="21"/>
          <w:szCs w:val="21"/>
          <w:lang w:eastAsia="en-GB"/>
        </w:rPr>
        <w:t xml:space="preserve"> which vastly exceed the financial </w:t>
      </w:r>
      <w:r w:rsidR="00885995">
        <w:rPr>
          <w:rStyle w:val="apple-converted-space"/>
          <w:rFonts w:asciiTheme="minorHAnsi" w:eastAsia="Calibri" w:hAnsiTheme="minorHAnsi" w:cstheme="minorHAnsi"/>
          <w:sz w:val="21"/>
          <w:szCs w:val="21"/>
          <w:lang w:eastAsia="en-GB"/>
        </w:rPr>
        <w:t xml:space="preserve">capacities of the Action, nevertheless, it is proposed that the Action undertakes emergency intervention which would secure the </w:t>
      </w:r>
      <w:r w:rsidR="00753664">
        <w:rPr>
          <w:rStyle w:val="apple-converted-space"/>
          <w:rFonts w:asciiTheme="minorHAnsi" w:eastAsia="Calibri" w:hAnsiTheme="minorHAnsi" w:cstheme="minorHAnsi"/>
          <w:sz w:val="21"/>
          <w:szCs w:val="21"/>
          <w:lang w:eastAsia="en-GB"/>
        </w:rPr>
        <w:t>building from further deterioration</w:t>
      </w:r>
      <w:r w:rsidR="00DA3A06">
        <w:rPr>
          <w:rStyle w:val="apple-converted-space"/>
          <w:rFonts w:asciiTheme="minorHAnsi" w:eastAsia="Calibri" w:hAnsiTheme="minorHAnsi" w:cstheme="minorHAnsi"/>
          <w:sz w:val="21"/>
          <w:szCs w:val="21"/>
          <w:lang w:eastAsia="en-GB"/>
        </w:rPr>
        <w:t>;</w:t>
      </w:r>
    </w:p>
    <w:p w14:paraId="33D0351B" w14:textId="589F11BE" w:rsidR="00DA3A06" w:rsidRDefault="00DA3A06" w:rsidP="00A828B0">
      <w:pPr>
        <w:pStyle w:val="NormalWeb"/>
        <w:numPr>
          <w:ilvl w:val="0"/>
          <w:numId w:val="25"/>
        </w:numPr>
        <w:shd w:val="clear" w:color="auto" w:fill="FFFFFF" w:themeFill="background1"/>
        <w:spacing w:before="0" w:beforeAutospacing="0" w:after="160" w:afterAutospacing="0" w:line="259" w:lineRule="auto"/>
        <w:ind w:left="720"/>
        <w:jc w:val="both"/>
        <w:rPr>
          <w:rStyle w:val="apple-converted-space"/>
          <w:rFonts w:asciiTheme="minorHAnsi" w:eastAsia="Calibri" w:hAnsiTheme="minorHAnsi" w:cstheme="minorHAnsi"/>
          <w:sz w:val="21"/>
          <w:szCs w:val="21"/>
          <w:lang w:eastAsia="en-GB"/>
        </w:rPr>
      </w:pPr>
      <w:r>
        <w:rPr>
          <w:rStyle w:val="apple-converted-space"/>
          <w:rFonts w:asciiTheme="minorHAnsi" w:eastAsia="Calibri" w:hAnsiTheme="minorHAnsi" w:cstheme="minorHAnsi"/>
          <w:sz w:val="21"/>
          <w:szCs w:val="21"/>
          <w:lang w:eastAsia="en-GB"/>
        </w:rPr>
        <w:lastRenderedPageBreak/>
        <w:t>The works</w:t>
      </w:r>
      <w:r w:rsidR="00E87B24">
        <w:rPr>
          <w:rStyle w:val="FootnoteReference"/>
          <w:rFonts w:eastAsia="Calibri" w:cstheme="minorHAnsi"/>
          <w:sz w:val="21"/>
          <w:lang w:eastAsia="en-GB"/>
        </w:rPr>
        <w:footnoteReference w:id="65"/>
      </w:r>
      <w:r>
        <w:rPr>
          <w:rStyle w:val="apple-converted-space"/>
          <w:rFonts w:asciiTheme="minorHAnsi" w:eastAsia="Calibri" w:hAnsiTheme="minorHAnsi" w:cstheme="minorHAnsi"/>
          <w:sz w:val="21"/>
          <w:szCs w:val="21"/>
          <w:lang w:eastAsia="en-GB"/>
        </w:rPr>
        <w:t xml:space="preserve"> in the </w:t>
      </w:r>
      <w:r w:rsidR="00F01108">
        <w:rPr>
          <w:rStyle w:val="apple-converted-space"/>
          <w:rFonts w:asciiTheme="minorHAnsi" w:eastAsia="Calibri" w:hAnsiTheme="minorHAnsi" w:cstheme="minorHAnsi"/>
          <w:sz w:val="21"/>
          <w:szCs w:val="21"/>
          <w:lang w:eastAsia="en-GB"/>
        </w:rPr>
        <w:t xml:space="preserve">Cathedral of Our Lady of Perpetual </w:t>
      </w:r>
      <w:r w:rsidR="005B6621">
        <w:rPr>
          <w:rStyle w:val="apple-converted-space"/>
          <w:rFonts w:asciiTheme="minorHAnsi" w:eastAsia="Calibri" w:hAnsiTheme="minorHAnsi" w:cstheme="minorHAnsi"/>
          <w:sz w:val="21"/>
          <w:szCs w:val="21"/>
          <w:lang w:eastAsia="en-GB"/>
        </w:rPr>
        <w:t>Succour</w:t>
      </w:r>
      <w:r w:rsidR="00F01108">
        <w:rPr>
          <w:rStyle w:val="apple-converted-space"/>
          <w:rFonts w:asciiTheme="minorHAnsi" w:eastAsia="Calibri" w:hAnsiTheme="minorHAnsi" w:cstheme="minorHAnsi"/>
          <w:sz w:val="21"/>
          <w:szCs w:val="21"/>
          <w:lang w:eastAsia="en-GB"/>
        </w:rPr>
        <w:t xml:space="preserve"> unearthed a wealth of </w:t>
      </w:r>
      <w:r w:rsidR="005B6621">
        <w:rPr>
          <w:rStyle w:val="apple-converted-space"/>
          <w:rFonts w:asciiTheme="minorHAnsi" w:eastAsia="Calibri" w:hAnsiTheme="minorHAnsi" w:cstheme="minorHAnsi"/>
          <w:sz w:val="21"/>
          <w:szCs w:val="21"/>
          <w:lang w:eastAsia="en-GB"/>
        </w:rPr>
        <w:t>archaeological</w:t>
      </w:r>
      <w:r w:rsidR="00F01108">
        <w:rPr>
          <w:rStyle w:val="apple-converted-space"/>
          <w:rFonts w:asciiTheme="minorHAnsi" w:eastAsia="Calibri" w:hAnsiTheme="minorHAnsi" w:cstheme="minorHAnsi"/>
          <w:sz w:val="21"/>
          <w:szCs w:val="21"/>
          <w:lang w:eastAsia="en-GB"/>
        </w:rPr>
        <w:t xml:space="preserve"> findings</w:t>
      </w:r>
      <w:r w:rsidR="00E65315">
        <w:rPr>
          <w:rStyle w:val="FootnoteReference"/>
          <w:rFonts w:eastAsia="Calibri" w:cstheme="minorHAnsi"/>
          <w:sz w:val="21"/>
          <w:lang w:eastAsia="en-GB"/>
        </w:rPr>
        <w:footnoteReference w:id="66"/>
      </w:r>
      <w:r w:rsidR="00F01108">
        <w:rPr>
          <w:rStyle w:val="apple-converted-space"/>
          <w:rFonts w:asciiTheme="minorHAnsi" w:eastAsia="Calibri" w:hAnsiTheme="minorHAnsi" w:cstheme="minorHAnsi"/>
          <w:sz w:val="21"/>
          <w:szCs w:val="21"/>
          <w:lang w:eastAsia="en-GB"/>
        </w:rPr>
        <w:t xml:space="preserve"> which </w:t>
      </w:r>
      <w:r w:rsidR="00950DDC">
        <w:rPr>
          <w:rStyle w:val="apple-converted-space"/>
          <w:rFonts w:asciiTheme="minorHAnsi" w:eastAsia="Calibri" w:hAnsiTheme="minorHAnsi" w:cstheme="minorHAnsi"/>
          <w:sz w:val="21"/>
          <w:szCs w:val="21"/>
          <w:lang w:eastAsia="en-GB"/>
        </w:rPr>
        <w:t xml:space="preserve">require additional investment </w:t>
      </w:r>
      <w:r w:rsidR="00283ED5">
        <w:rPr>
          <w:rStyle w:val="apple-converted-space"/>
          <w:rFonts w:asciiTheme="minorHAnsi" w:eastAsia="Calibri" w:hAnsiTheme="minorHAnsi" w:cstheme="minorHAnsi"/>
          <w:sz w:val="21"/>
          <w:szCs w:val="21"/>
          <w:lang w:eastAsia="en-GB"/>
        </w:rPr>
        <w:t>to complete the archaeological excavation and conservation</w:t>
      </w:r>
      <w:r w:rsidR="00A975C6">
        <w:rPr>
          <w:rStyle w:val="apple-converted-space"/>
          <w:rFonts w:asciiTheme="minorHAnsi" w:eastAsia="Calibri" w:hAnsiTheme="minorHAnsi" w:cstheme="minorHAnsi"/>
          <w:sz w:val="21"/>
          <w:szCs w:val="21"/>
          <w:lang w:eastAsia="en-GB"/>
        </w:rPr>
        <w:t xml:space="preserve">. </w:t>
      </w:r>
      <w:r w:rsidR="00E54FCE">
        <w:rPr>
          <w:rStyle w:val="apple-converted-space"/>
          <w:rFonts w:asciiTheme="minorHAnsi" w:eastAsia="Calibri" w:hAnsiTheme="minorHAnsi" w:cstheme="minorHAnsi"/>
          <w:sz w:val="21"/>
          <w:szCs w:val="21"/>
          <w:lang w:eastAsia="en-GB"/>
        </w:rPr>
        <w:t xml:space="preserve">As part of the possible intervention works on </w:t>
      </w:r>
      <w:r w:rsidR="000B204A">
        <w:rPr>
          <w:rStyle w:val="apple-converted-space"/>
          <w:rFonts w:asciiTheme="minorHAnsi" w:eastAsia="Calibri" w:hAnsiTheme="minorHAnsi" w:cstheme="minorHAnsi"/>
          <w:sz w:val="21"/>
          <w:szCs w:val="21"/>
          <w:lang w:eastAsia="en-GB"/>
        </w:rPr>
        <w:t xml:space="preserve">building an additional </w:t>
      </w:r>
      <w:r w:rsidR="00E54FCE">
        <w:rPr>
          <w:rStyle w:val="apple-converted-space"/>
          <w:rFonts w:asciiTheme="minorHAnsi" w:eastAsia="Calibri" w:hAnsiTheme="minorHAnsi" w:cstheme="minorHAnsi"/>
          <w:sz w:val="21"/>
          <w:szCs w:val="21"/>
          <w:lang w:eastAsia="en-GB"/>
        </w:rPr>
        <w:t xml:space="preserve">retaining wall and </w:t>
      </w:r>
      <w:r w:rsidR="00A828B0">
        <w:rPr>
          <w:rStyle w:val="apple-converted-space"/>
          <w:rFonts w:asciiTheme="minorHAnsi" w:eastAsia="Calibri" w:hAnsiTheme="minorHAnsi" w:cstheme="minorHAnsi"/>
          <w:sz w:val="21"/>
          <w:szCs w:val="21"/>
          <w:lang w:eastAsia="en-GB"/>
        </w:rPr>
        <w:t>yard works are also proposed.</w:t>
      </w:r>
    </w:p>
    <w:p w14:paraId="76D1351D" w14:textId="77777777" w:rsidR="00816FC3" w:rsidRPr="00563438" w:rsidRDefault="00816FC3" w:rsidP="00D34A53">
      <w:pPr>
        <w:pStyle w:val="NormalWeb"/>
        <w:shd w:val="clear" w:color="auto" w:fill="FFFFFF" w:themeFill="background1"/>
        <w:spacing w:before="0" w:beforeAutospacing="0" w:after="160" w:afterAutospacing="0" w:line="259" w:lineRule="auto"/>
        <w:ind w:left="720"/>
        <w:jc w:val="both"/>
        <w:rPr>
          <w:rStyle w:val="apple-converted-space"/>
          <w:rFonts w:asciiTheme="minorHAnsi" w:eastAsia="Calibri" w:hAnsiTheme="minorHAnsi" w:cstheme="minorHAnsi"/>
          <w:sz w:val="21"/>
          <w:szCs w:val="21"/>
          <w:lang w:eastAsia="en-GB"/>
        </w:rPr>
      </w:pPr>
    </w:p>
    <w:p w14:paraId="18831FA3" w14:textId="2EA495EF" w:rsidR="00853A2E" w:rsidRPr="009B4B1B" w:rsidRDefault="007427E5" w:rsidP="00A828B0">
      <w:pPr>
        <w:pStyle w:val="Body"/>
        <w:numPr>
          <w:ilvl w:val="0"/>
          <w:numId w:val="11"/>
        </w:numPr>
        <w:spacing w:after="160" w:line="259" w:lineRule="auto"/>
        <w:ind w:left="360"/>
        <w:jc w:val="both"/>
        <w:rPr>
          <w:rStyle w:val="apple-converted-space"/>
          <w:rFonts w:asciiTheme="minorHAnsi" w:hAnsiTheme="minorHAnsi" w:cstheme="minorHAnsi"/>
          <w:color w:val="auto"/>
          <w:sz w:val="21"/>
          <w:szCs w:val="21"/>
          <w:bdr w:val="none" w:sz="0" w:space="0" w:color="auto"/>
          <w:lang w:eastAsia="en-GB"/>
        </w:rPr>
      </w:pPr>
      <w:proofErr w:type="spellStart"/>
      <w:r w:rsidRPr="009B4B1B">
        <w:rPr>
          <w:rStyle w:val="apple-converted-space"/>
          <w:rFonts w:asciiTheme="minorHAnsi" w:hAnsiTheme="minorHAnsi" w:cstheme="minorHAnsi"/>
          <w:b/>
          <w:bCs/>
          <w:color w:val="auto"/>
          <w:sz w:val="21"/>
          <w:szCs w:val="21"/>
          <w:bdr w:val="none" w:sz="0" w:space="0" w:color="auto"/>
          <w:lang w:eastAsia="en-GB"/>
        </w:rPr>
        <w:t>Istog</w:t>
      </w:r>
      <w:proofErr w:type="spellEnd"/>
      <w:r w:rsidRPr="009B4B1B">
        <w:rPr>
          <w:rStyle w:val="apple-converted-space"/>
          <w:rFonts w:asciiTheme="minorHAnsi" w:hAnsiTheme="minorHAnsi" w:cstheme="minorHAnsi"/>
          <w:b/>
          <w:bCs/>
          <w:color w:val="auto"/>
          <w:sz w:val="21"/>
          <w:szCs w:val="21"/>
          <w:bdr w:val="none" w:sz="0" w:space="0" w:color="auto"/>
          <w:lang w:eastAsia="en-GB"/>
        </w:rPr>
        <w:t>/</w:t>
      </w:r>
      <w:proofErr w:type="spellStart"/>
      <w:r w:rsidRPr="009B4B1B">
        <w:rPr>
          <w:rStyle w:val="apple-converted-space"/>
          <w:rFonts w:asciiTheme="minorHAnsi" w:hAnsiTheme="minorHAnsi" w:cstheme="minorHAnsi"/>
          <w:b/>
          <w:bCs/>
          <w:color w:val="auto"/>
          <w:sz w:val="21"/>
          <w:szCs w:val="21"/>
          <w:bdr w:val="none" w:sz="0" w:space="0" w:color="auto"/>
          <w:lang w:eastAsia="en-GB"/>
        </w:rPr>
        <w:t>Istok</w:t>
      </w:r>
      <w:proofErr w:type="spellEnd"/>
      <w:r w:rsidRPr="009B4B1B">
        <w:rPr>
          <w:rStyle w:val="apple-converted-space"/>
          <w:rFonts w:asciiTheme="minorHAnsi" w:hAnsiTheme="minorHAnsi" w:cstheme="minorHAnsi"/>
          <w:color w:val="auto"/>
          <w:sz w:val="21"/>
          <w:szCs w:val="21"/>
          <w:bdr w:val="none" w:sz="0" w:space="0" w:color="auto"/>
          <w:lang w:eastAsia="en-GB"/>
        </w:rPr>
        <w:t xml:space="preserve"> municipality </w:t>
      </w:r>
      <w:r w:rsidR="007743DE" w:rsidRPr="009B4B1B">
        <w:rPr>
          <w:rStyle w:val="apple-converted-space"/>
          <w:rFonts w:asciiTheme="minorHAnsi" w:hAnsiTheme="minorHAnsi" w:cstheme="minorHAnsi"/>
          <w:color w:val="auto"/>
          <w:sz w:val="21"/>
          <w:szCs w:val="21"/>
          <w:bdr w:val="none" w:sz="0" w:space="0" w:color="auto"/>
          <w:lang w:eastAsia="en-GB"/>
        </w:rPr>
        <w:t>is in</w:t>
      </w:r>
      <w:r w:rsidRPr="009B4B1B">
        <w:rPr>
          <w:rStyle w:val="apple-converted-space"/>
          <w:rFonts w:asciiTheme="minorHAnsi" w:hAnsiTheme="minorHAnsi" w:cstheme="minorHAnsi"/>
          <w:color w:val="auto"/>
          <w:sz w:val="21"/>
          <w:szCs w:val="21"/>
          <w:bdr w:val="none" w:sz="0" w:space="0" w:color="auto"/>
          <w:lang w:eastAsia="en-GB"/>
        </w:rPr>
        <w:t xml:space="preserve"> north-western Kosovo with an Albanian majority population and members of the Egyptian and Bosnian minorities. </w:t>
      </w:r>
      <w:r w:rsidR="00BD2B68" w:rsidRPr="009B4B1B">
        <w:rPr>
          <w:rStyle w:val="apple-converted-space"/>
          <w:rFonts w:asciiTheme="minorHAnsi" w:hAnsiTheme="minorHAnsi" w:cstheme="minorHAnsi"/>
          <w:color w:val="auto"/>
          <w:sz w:val="21"/>
          <w:szCs w:val="21"/>
          <w:bdr w:val="none" w:sz="0" w:space="0" w:color="auto"/>
          <w:lang w:eastAsia="en-GB"/>
        </w:rPr>
        <w:t xml:space="preserve">Three sites are identified in the municipality, two of which are prosed by SOC. </w:t>
      </w:r>
      <w:r w:rsidR="00853A2E" w:rsidRPr="009B4B1B">
        <w:rPr>
          <w:rStyle w:val="apple-converted-space"/>
          <w:rFonts w:asciiTheme="minorHAnsi" w:hAnsiTheme="minorHAnsi" w:cstheme="minorHAnsi"/>
          <w:color w:val="auto"/>
          <w:sz w:val="21"/>
          <w:szCs w:val="21"/>
          <w:bdr w:val="none" w:sz="0" w:space="0" w:color="auto"/>
          <w:lang w:eastAsia="en-GB"/>
        </w:rPr>
        <w:t>The range of interventions consists of</w:t>
      </w:r>
      <w:r w:rsidRPr="009B4B1B">
        <w:rPr>
          <w:rStyle w:val="apple-converted-space"/>
          <w:rFonts w:asciiTheme="minorHAnsi" w:hAnsiTheme="minorHAnsi" w:cstheme="minorHAnsi"/>
          <w:color w:val="auto"/>
          <w:sz w:val="21"/>
          <w:szCs w:val="21"/>
          <w:bdr w:val="none" w:sz="0" w:space="0" w:color="auto"/>
          <w:lang w:eastAsia="en-GB"/>
        </w:rPr>
        <w:t xml:space="preserve"> preservation, beautification and restauration</w:t>
      </w:r>
      <w:r w:rsidR="00853A2E" w:rsidRPr="009B4B1B">
        <w:rPr>
          <w:rStyle w:val="apple-converted-space"/>
          <w:rFonts w:asciiTheme="minorHAnsi" w:hAnsiTheme="minorHAnsi" w:cstheme="minorHAnsi"/>
          <w:color w:val="auto"/>
          <w:sz w:val="21"/>
          <w:szCs w:val="21"/>
          <w:bdr w:val="none" w:sz="0" w:space="0" w:color="auto"/>
          <w:lang w:eastAsia="en-GB"/>
        </w:rPr>
        <w:t>:</w:t>
      </w:r>
    </w:p>
    <w:p w14:paraId="466D2AC0" w14:textId="33EB1282" w:rsidR="0051066D" w:rsidRPr="009B4B1B" w:rsidRDefault="00B02291" w:rsidP="00A828B0">
      <w:pPr>
        <w:pStyle w:val="Body"/>
        <w:numPr>
          <w:ilvl w:val="0"/>
          <w:numId w:val="18"/>
        </w:numPr>
        <w:spacing w:before="120" w:after="120" w:line="240" w:lineRule="auto"/>
        <w:ind w:left="720" w:hanging="360"/>
        <w:jc w:val="both"/>
        <w:rPr>
          <w:rStyle w:val="apple-converted-space"/>
          <w:rFonts w:asciiTheme="minorHAnsi" w:hAnsiTheme="minorHAnsi" w:cstheme="minorHAnsi"/>
          <w:color w:val="auto"/>
          <w:sz w:val="21"/>
          <w:szCs w:val="21"/>
          <w:bdr w:val="none" w:sz="0" w:space="0" w:color="auto"/>
          <w:lang w:eastAsia="en-GB"/>
        </w:rPr>
      </w:pPr>
      <w:r w:rsidRPr="009B4B1B">
        <w:rPr>
          <w:rStyle w:val="apple-converted-space"/>
          <w:rFonts w:asciiTheme="minorHAnsi" w:hAnsiTheme="minorHAnsi" w:cstheme="minorHAnsi"/>
          <w:color w:val="auto"/>
          <w:sz w:val="21"/>
          <w:szCs w:val="21"/>
          <w:bdr w:val="none" w:sz="0" w:space="0" w:color="auto"/>
          <w:lang w:eastAsia="en-GB"/>
        </w:rPr>
        <w:t>T</w:t>
      </w:r>
      <w:r w:rsidR="007427E5" w:rsidRPr="009B4B1B">
        <w:rPr>
          <w:rStyle w:val="apple-converted-space"/>
          <w:rFonts w:asciiTheme="minorHAnsi" w:hAnsiTheme="minorHAnsi" w:cstheme="minorHAnsi"/>
          <w:color w:val="auto"/>
          <w:sz w:val="21"/>
          <w:szCs w:val="21"/>
          <w:bdr w:val="none" w:sz="0" w:space="0" w:color="auto"/>
          <w:lang w:eastAsia="en-GB"/>
        </w:rPr>
        <w:t xml:space="preserve">he mosque in </w:t>
      </w:r>
      <w:proofErr w:type="spellStart"/>
      <w:r w:rsidR="007427E5" w:rsidRPr="009B4B1B">
        <w:rPr>
          <w:rStyle w:val="apple-converted-space"/>
          <w:rFonts w:asciiTheme="minorHAnsi" w:hAnsiTheme="minorHAnsi" w:cstheme="minorHAnsi"/>
          <w:color w:val="auto"/>
          <w:sz w:val="21"/>
          <w:szCs w:val="21"/>
          <w:bdr w:val="none" w:sz="0" w:space="0" w:color="auto"/>
          <w:lang w:eastAsia="en-GB"/>
        </w:rPr>
        <w:t>Turbohovc</w:t>
      </w:r>
      <w:proofErr w:type="spellEnd"/>
      <w:r w:rsidR="00767B3F" w:rsidRPr="009B4B1B">
        <w:rPr>
          <w:rStyle w:val="apple-converted-space"/>
          <w:rFonts w:asciiTheme="minorHAnsi" w:hAnsiTheme="minorHAnsi" w:cstheme="minorHAnsi"/>
          <w:color w:val="auto"/>
          <w:sz w:val="21"/>
          <w:szCs w:val="21"/>
          <w:bdr w:val="none" w:sz="0" w:space="0" w:color="auto"/>
          <w:lang w:eastAsia="en-GB"/>
        </w:rPr>
        <w:t xml:space="preserve"> </w:t>
      </w:r>
      <w:r w:rsidR="007B19C5" w:rsidRPr="009B4B1B">
        <w:rPr>
          <w:rStyle w:val="apple-converted-space"/>
          <w:rFonts w:asciiTheme="minorHAnsi" w:hAnsiTheme="minorHAnsi" w:cstheme="minorHAnsi"/>
          <w:color w:val="auto"/>
          <w:sz w:val="21"/>
          <w:szCs w:val="21"/>
          <w:bdr w:val="none" w:sz="0" w:space="0" w:color="auto"/>
          <w:lang w:eastAsia="en-GB"/>
        </w:rPr>
        <w:t xml:space="preserve">provides an </w:t>
      </w:r>
      <w:r w:rsidR="000F1561" w:rsidRPr="009B4B1B">
        <w:rPr>
          <w:rStyle w:val="apple-converted-space"/>
          <w:rFonts w:asciiTheme="minorHAnsi" w:hAnsiTheme="minorHAnsi" w:cstheme="minorHAnsi"/>
          <w:color w:val="auto"/>
          <w:sz w:val="21"/>
          <w:szCs w:val="21"/>
          <w:bdr w:val="none" w:sz="0" w:space="0" w:color="auto"/>
          <w:lang w:eastAsia="en-GB"/>
        </w:rPr>
        <w:t xml:space="preserve">example of </w:t>
      </w:r>
      <w:r w:rsidR="007427E5" w:rsidRPr="009B4B1B">
        <w:rPr>
          <w:rStyle w:val="apple-converted-space"/>
          <w:rFonts w:asciiTheme="minorHAnsi" w:hAnsiTheme="minorHAnsi" w:cstheme="minorHAnsi"/>
          <w:color w:val="auto"/>
          <w:sz w:val="21"/>
          <w:szCs w:val="21"/>
          <w:bdr w:val="none" w:sz="0" w:space="0" w:color="auto"/>
          <w:lang w:eastAsia="en-GB"/>
        </w:rPr>
        <w:t xml:space="preserve">the arabesque interior of the mosque, </w:t>
      </w:r>
      <w:r w:rsidR="00E42881" w:rsidRPr="009B4B1B">
        <w:rPr>
          <w:rStyle w:val="apple-converted-space"/>
          <w:rFonts w:asciiTheme="minorHAnsi" w:hAnsiTheme="minorHAnsi" w:cstheme="minorHAnsi"/>
          <w:color w:val="auto"/>
          <w:sz w:val="21"/>
          <w:szCs w:val="21"/>
          <w:bdr w:val="none" w:sz="0" w:space="0" w:color="auto"/>
          <w:lang w:eastAsia="en-GB"/>
        </w:rPr>
        <w:t xml:space="preserve">with </w:t>
      </w:r>
      <w:r w:rsidR="007427E5" w:rsidRPr="009B4B1B">
        <w:rPr>
          <w:rStyle w:val="apple-converted-space"/>
          <w:rFonts w:asciiTheme="minorHAnsi" w:hAnsiTheme="minorHAnsi" w:cstheme="minorHAnsi"/>
          <w:color w:val="auto"/>
          <w:sz w:val="21"/>
          <w:szCs w:val="21"/>
          <w:bdr w:val="none" w:sz="0" w:space="0" w:color="auto"/>
          <w:lang w:eastAsia="en-GB"/>
        </w:rPr>
        <w:t>wood</w:t>
      </w:r>
      <w:r w:rsidR="00E42881" w:rsidRPr="009B4B1B">
        <w:rPr>
          <w:rStyle w:val="apple-converted-space"/>
          <w:rFonts w:asciiTheme="minorHAnsi" w:hAnsiTheme="minorHAnsi" w:cstheme="minorHAnsi"/>
          <w:color w:val="auto"/>
          <w:sz w:val="21"/>
          <w:szCs w:val="21"/>
          <w:bdr w:val="none" w:sz="0" w:space="0" w:color="auto"/>
          <w:lang w:eastAsia="en-GB"/>
        </w:rPr>
        <w:t>en</w:t>
      </w:r>
      <w:r w:rsidR="007427E5" w:rsidRPr="009B4B1B">
        <w:rPr>
          <w:rStyle w:val="apple-converted-space"/>
          <w:rFonts w:asciiTheme="minorHAnsi" w:hAnsiTheme="minorHAnsi" w:cstheme="minorHAnsi"/>
          <w:color w:val="auto"/>
          <w:sz w:val="21"/>
          <w:szCs w:val="21"/>
          <w:bdr w:val="none" w:sz="0" w:space="0" w:color="auto"/>
          <w:lang w:eastAsia="en-GB"/>
        </w:rPr>
        <w:t xml:space="preserve"> elements in and outside of the building</w:t>
      </w:r>
      <w:r w:rsidR="00E42881" w:rsidRPr="009B4B1B">
        <w:rPr>
          <w:rStyle w:val="apple-converted-space"/>
          <w:rFonts w:asciiTheme="minorHAnsi" w:hAnsiTheme="minorHAnsi" w:cstheme="minorHAnsi"/>
          <w:color w:val="auto"/>
          <w:sz w:val="21"/>
          <w:szCs w:val="21"/>
          <w:bdr w:val="none" w:sz="0" w:space="0" w:color="auto"/>
          <w:lang w:eastAsia="en-GB"/>
        </w:rPr>
        <w:t xml:space="preserve">. The building </w:t>
      </w:r>
      <w:proofErr w:type="gramStart"/>
      <w:r w:rsidR="00E42881" w:rsidRPr="009B4B1B">
        <w:rPr>
          <w:rStyle w:val="apple-converted-space"/>
          <w:rFonts w:asciiTheme="minorHAnsi" w:hAnsiTheme="minorHAnsi" w:cstheme="minorHAnsi"/>
          <w:color w:val="auto"/>
          <w:sz w:val="21"/>
          <w:szCs w:val="21"/>
          <w:bdr w:val="none" w:sz="0" w:space="0" w:color="auto"/>
          <w:lang w:eastAsia="en-GB"/>
        </w:rPr>
        <w:t>is in need of</w:t>
      </w:r>
      <w:proofErr w:type="gramEnd"/>
      <w:r w:rsidR="00E42881" w:rsidRPr="009B4B1B">
        <w:rPr>
          <w:rStyle w:val="apple-converted-space"/>
          <w:rFonts w:asciiTheme="minorHAnsi" w:hAnsiTheme="minorHAnsi" w:cstheme="minorHAnsi"/>
          <w:color w:val="auto"/>
          <w:sz w:val="21"/>
          <w:szCs w:val="21"/>
          <w:bdr w:val="none" w:sz="0" w:space="0" w:color="auto"/>
          <w:lang w:eastAsia="en-GB"/>
        </w:rPr>
        <w:t xml:space="preserve"> restoration </w:t>
      </w:r>
      <w:r w:rsidR="0051066D" w:rsidRPr="009B4B1B">
        <w:rPr>
          <w:rStyle w:val="apple-converted-space"/>
          <w:rFonts w:asciiTheme="minorHAnsi" w:hAnsiTheme="minorHAnsi" w:cstheme="minorHAnsi"/>
          <w:color w:val="auto"/>
          <w:sz w:val="21"/>
          <w:szCs w:val="21"/>
          <w:bdr w:val="none" w:sz="0" w:space="0" w:color="auto"/>
          <w:lang w:eastAsia="en-GB"/>
        </w:rPr>
        <w:t xml:space="preserve">which includes treatment of the interior, exterior, </w:t>
      </w:r>
      <w:r w:rsidR="007427E5" w:rsidRPr="009B4B1B">
        <w:rPr>
          <w:rStyle w:val="apple-converted-space"/>
          <w:rFonts w:asciiTheme="minorHAnsi" w:hAnsiTheme="minorHAnsi" w:cstheme="minorHAnsi"/>
          <w:color w:val="auto"/>
          <w:sz w:val="21"/>
          <w:szCs w:val="21"/>
          <w:bdr w:val="none" w:sz="0" w:space="0" w:color="auto"/>
          <w:lang w:eastAsia="en-GB"/>
        </w:rPr>
        <w:t>installations (electricity and water supply), as well as the beautification and regeneration of the surrounding area</w:t>
      </w:r>
      <w:r w:rsidR="0051066D" w:rsidRPr="009B4B1B">
        <w:rPr>
          <w:rStyle w:val="apple-converted-space"/>
          <w:rFonts w:asciiTheme="minorHAnsi" w:hAnsiTheme="minorHAnsi" w:cstheme="minorHAnsi"/>
          <w:color w:val="auto"/>
          <w:sz w:val="21"/>
          <w:szCs w:val="21"/>
          <w:bdr w:val="none" w:sz="0" w:space="0" w:color="auto"/>
          <w:lang w:eastAsia="en-GB"/>
        </w:rPr>
        <w:t>;</w:t>
      </w:r>
    </w:p>
    <w:p w14:paraId="3B2D5553" w14:textId="52EF831C" w:rsidR="00D5690F" w:rsidRDefault="00B02291" w:rsidP="00A828B0">
      <w:pPr>
        <w:pStyle w:val="Body"/>
        <w:numPr>
          <w:ilvl w:val="0"/>
          <w:numId w:val="18"/>
        </w:numPr>
        <w:spacing w:before="120" w:after="120" w:line="240" w:lineRule="auto"/>
        <w:ind w:left="720" w:hanging="360"/>
        <w:jc w:val="both"/>
        <w:rPr>
          <w:rStyle w:val="apple-converted-space"/>
          <w:rFonts w:asciiTheme="minorHAnsi" w:hAnsiTheme="minorHAnsi" w:cstheme="minorHAnsi"/>
          <w:color w:val="auto"/>
          <w:sz w:val="21"/>
          <w:szCs w:val="21"/>
          <w:bdr w:val="none" w:sz="0" w:space="0" w:color="auto"/>
          <w:lang w:eastAsia="en-GB"/>
        </w:rPr>
      </w:pPr>
      <w:r w:rsidRPr="009B4B1B">
        <w:rPr>
          <w:rStyle w:val="apple-converted-space"/>
          <w:rFonts w:asciiTheme="minorHAnsi" w:hAnsiTheme="minorHAnsi" w:cstheme="minorHAnsi"/>
          <w:color w:val="auto"/>
          <w:sz w:val="21"/>
          <w:szCs w:val="21"/>
          <w:bdr w:val="none" w:sz="0" w:space="0" w:color="auto"/>
          <w:lang w:eastAsia="en-GB"/>
        </w:rPr>
        <w:t>The parish house</w:t>
      </w:r>
      <w:r w:rsidR="00146ECD" w:rsidRPr="009B4B1B">
        <w:rPr>
          <w:rStyle w:val="apple-converted-space"/>
          <w:rFonts w:asciiTheme="minorHAnsi" w:hAnsiTheme="minorHAnsi" w:cstheme="minorHAnsi"/>
          <w:color w:val="auto"/>
          <w:sz w:val="21"/>
          <w:szCs w:val="21"/>
          <w:bdr w:val="none" w:sz="0" w:space="0" w:color="auto"/>
          <w:lang w:eastAsia="en-GB"/>
        </w:rPr>
        <w:t xml:space="preserve">, in the yard of the </w:t>
      </w:r>
      <w:r w:rsidR="00CB3436" w:rsidRPr="009B4B1B">
        <w:rPr>
          <w:rStyle w:val="apple-converted-space"/>
          <w:rFonts w:asciiTheme="minorHAnsi" w:hAnsiTheme="minorHAnsi" w:cstheme="minorHAnsi"/>
          <w:color w:val="auto"/>
          <w:sz w:val="21"/>
          <w:szCs w:val="21"/>
          <w:bdr w:val="none" w:sz="0" w:space="0" w:color="auto"/>
          <w:lang w:eastAsia="en-GB"/>
        </w:rPr>
        <w:t xml:space="preserve">church of </w:t>
      </w:r>
      <w:r w:rsidRPr="009B4B1B">
        <w:rPr>
          <w:rStyle w:val="apple-converted-space"/>
          <w:rFonts w:asciiTheme="minorHAnsi" w:hAnsiTheme="minorHAnsi" w:cstheme="minorHAnsi"/>
          <w:color w:val="auto"/>
          <w:sz w:val="21"/>
          <w:szCs w:val="21"/>
          <w:bdr w:val="none" w:sz="0" w:space="0" w:color="auto"/>
          <w:lang w:eastAsia="en-GB"/>
        </w:rPr>
        <w:t xml:space="preserve">the </w:t>
      </w:r>
      <w:r w:rsidR="00CB3436" w:rsidRPr="009B4B1B">
        <w:rPr>
          <w:rStyle w:val="apple-converted-space"/>
          <w:rFonts w:asciiTheme="minorHAnsi" w:hAnsiTheme="minorHAnsi" w:cstheme="minorHAnsi"/>
          <w:color w:val="auto"/>
          <w:sz w:val="21"/>
          <w:szCs w:val="21"/>
          <w:bdr w:val="none" w:sz="0" w:space="0" w:color="auto"/>
          <w:lang w:eastAsia="en-GB"/>
        </w:rPr>
        <w:t xml:space="preserve">Holy Archangel Gabriel in the village of </w:t>
      </w:r>
      <w:proofErr w:type="spellStart"/>
      <w:r w:rsidR="005B6621">
        <w:rPr>
          <w:rStyle w:val="apple-converted-space"/>
          <w:rFonts w:asciiTheme="minorHAnsi" w:hAnsiTheme="minorHAnsi" w:cstheme="minorHAnsi"/>
          <w:color w:val="auto"/>
          <w:sz w:val="21"/>
          <w:szCs w:val="21"/>
          <w:bdr w:val="none" w:sz="0" w:space="0" w:color="auto"/>
          <w:lang w:eastAsia="en-GB"/>
        </w:rPr>
        <w:t>Osojan</w:t>
      </w:r>
      <w:r w:rsidR="00142228">
        <w:rPr>
          <w:rStyle w:val="apple-converted-space"/>
          <w:rFonts w:asciiTheme="minorHAnsi" w:hAnsiTheme="minorHAnsi" w:cstheme="minorHAnsi"/>
          <w:color w:val="auto"/>
          <w:sz w:val="21"/>
          <w:szCs w:val="21"/>
          <w:bdr w:val="none" w:sz="0" w:space="0" w:color="auto"/>
          <w:lang w:eastAsia="en-GB"/>
        </w:rPr>
        <w:t>ë</w:t>
      </w:r>
      <w:proofErr w:type="spellEnd"/>
      <w:r w:rsidR="00142228">
        <w:rPr>
          <w:rStyle w:val="apple-converted-space"/>
          <w:rFonts w:asciiTheme="minorHAnsi" w:hAnsiTheme="minorHAnsi" w:cstheme="minorHAnsi"/>
          <w:color w:val="auto"/>
          <w:sz w:val="21"/>
          <w:szCs w:val="21"/>
          <w:bdr w:val="none" w:sz="0" w:space="0" w:color="auto"/>
          <w:lang w:eastAsia="en-GB"/>
        </w:rPr>
        <w:t>/</w:t>
      </w:r>
      <w:proofErr w:type="spellStart"/>
      <w:r w:rsidR="00CB3436" w:rsidRPr="009B4B1B">
        <w:rPr>
          <w:rStyle w:val="apple-converted-space"/>
          <w:rFonts w:asciiTheme="minorHAnsi" w:hAnsiTheme="minorHAnsi" w:cstheme="minorHAnsi"/>
          <w:color w:val="auto"/>
          <w:sz w:val="21"/>
          <w:szCs w:val="21"/>
          <w:bdr w:val="none" w:sz="0" w:space="0" w:color="auto"/>
          <w:lang w:eastAsia="en-GB"/>
        </w:rPr>
        <w:t>Osojane</w:t>
      </w:r>
      <w:proofErr w:type="spellEnd"/>
      <w:r w:rsidR="00CB3436" w:rsidRPr="009B4B1B">
        <w:rPr>
          <w:rStyle w:val="apple-converted-space"/>
          <w:rFonts w:asciiTheme="minorHAnsi" w:hAnsiTheme="minorHAnsi" w:cstheme="minorHAnsi"/>
          <w:color w:val="auto"/>
          <w:sz w:val="21"/>
          <w:szCs w:val="21"/>
          <w:bdr w:val="none" w:sz="0" w:space="0" w:color="auto"/>
          <w:lang w:eastAsia="en-GB"/>
        </w:rPr>
        <w:t xml:space="preserve">, </w:t>
      </w:r>
      <w:r w:rsidR="00146ECD" w:rsidRPr="009B4B1B">
        <w:rPr>
          <w:rStyle w:val="apple-converted-space"/>
          <w:rFonts w:asciiTheme="minorHAnsi" w:hAnsiTheme="minorHAnsi" w:cstheme="minorHAnsi"/>
          <w:color w:val="auto"/>
          <w:sz w:val="21"/>
          <w:szCs w:val="21"/>
          <w:bdr w:val="none" w:sz="0" w:space="0" w:color="auto"/>
          <w:lang w:eastAsia="en-GB"/>
        </w:rPr>
        <w:t xml:space="preserve">is a </w:t>
      </w:r>
      <w:r w:rsidR="00CB3436" w:rsidRPr="009B4B1B">
        <w:rPr>
          <w:rStyle w:val="apple-converted-space"/>
          <w:rFonts w:asciiTheme="minorHAnsi" w:hAnsiTheme="minorHAnsi" w:cstheme="minorHAnsi"/>
          <w:color w:val="auto"/>
          <w:sz w:val="21"/>
          <w:szCs w:val="21"/>
          <w:bdr w:val="none" w:sz="0" w:space="0" w:color="auto"/>
          <w:lang w:eastAsia="en-GB"/>
        </w:rPr>
        <w:t xml:space="preserve">single story building currently not in use. The building </w:t>
      </w:r>
      <w:r w:rsidR="00146ECD" w:rsidRPr="009B4B1B">
        <w:rPr>
          <w:rStyle w:val="apple-converted-space"/>
          <w:rFonts w:asciiTheme="minorHAnsi" w:hAnsiTheme="minorHAnsi" w:cstheme="minorHAnsi"/>
          <w:color w:val="auto"/>
          <w:sz w:val="21"/>
          <w:szCs w:val="21"/>
          <w:bdr w:val="none" w:sz="0" w:space="0" w:color="auto"/>
          <w:lang w:eastAsia="en-GB"/>
        </w:rPr>
        <w:t>requires renovation</w:t>
      </w:r>
      <w:r w:rsidR="00D5690F" w:rsidRPr="009B4B1B">
        <w:rPr>
          <w:rStyle w:val="apple-converted-space"/>
          <w:rFonts w:asciiTheme="minorHAnsi" w:hAnsiTheme="minorHAnsi" w:cstheme="minorHAnsi"/>
          <w:color w:val="auto"/>
          <w:sz w:val="21"/>
          <w:szCs w:val="21"/>
          <w:bdr w:val="none" w:sz="0" w:space="0" w:color="auto"/>
          <w:lang w:eastAsia="en-GB"/>
        </w:rPr>
        <w:t xml:space="preserve">s which could bring it back to a </w:t>
      </w:r>
      <w:r w:rsidR="003428BF" w:rsidRPr="009B4B1B">
        <w:rPr>
          <w:rStyle w:val="apple-converted-space"/>
          <w:rFonts w:asciiTheme="minorHAnsi" w:hAnsiTheme="minorHAnsi" w:cstheme="minorHAnsi"/>
          <w:color w:val="auto"/>
          <w:sz w:val="21"/>
          <w:szCs w:val="21"/>
          <w:bdr w:val="none" w:sz="0" w:space="0" w:color="auto"/>
          <w:lang w:eastAsia="en-GB"/>
        </w:rPr>
        <w:t xml:space="preserve">livable </w:t>
      </w:r>
      <w:r w:rsidR="00CB3436" w:rsidRPr="009B4B1B">
        <w:rPr>
          <w:rStyle w:val="apple-converted-space"/>
          <w:rFonts w:asciiTheme="minorHAnsi" w:hAnsiTheme="minorHAnsi" w:cstheme="minorHAnsi"/>
          <w:color w:val="auto"/>
          <w:sz w:val="21"/>
          <w:szCs w:val="21"/>
          <w:bdr w:val="none" w:sz="0" w:space="0" w:color="auto"/>
          <w:lang w:eastAsia="en-GB"/>
        </w:rPr>
        <w:t>condition</w:t>
      </w:r>
      <w:r w:rsidR="003428BF" w:rsidRPr="009B4B1B">
        <w:rPr>
          <w:rStyle w:val="apple-converted-space"/>
          <w:rFonts w:asciiTheme="minorHAnsi" w:hAnsiTheme="minorHAnsi" w:cstheme="minorHAnsi"/>
          <w:color w:val="auto"/>
          <w:sz w:val="21"/>
          <w:szCs w:val="21"/>
          <w:bdr w:val="none" w:sz="0" w:space="0" w:color="auto"/>
          <w:lang w:eastAsia="en-GB"/>
        </w:rPr>
        <w:t>.</w:t>
      </w:r>
    </w:p>
    <w:p w14:paraId="4985A077" w14:textId="77777777" w:rsidR="00816FC3" w:rsidRPr="009B4B1B" w:rsidRDefault="00816FC3" w:rsidP="00D34A53">
      <w:pPr>
        <w:pStyle w:val="Body"/>
        <w:spacing w:before="120" w:after="120" w:line="240" w:lineRule="auto"/>
        <w:ind w:left="720"/>
        <w:jc w:val="both"/>
        <w:rPr>
          <w:rStyle w:val="apple-converted-space"/>
          <w:rFonts w:asciiTheme="minorHAnsi" w:hAnsiTheme="minorHAnsi" w:cstheme="minorHAnsi"/>
          <w:color w:val="auto"/>
          <w:sz w:val="21"/>
          <w:szCs w:val="21"/>
          <w:bdr w:val="none" w:sz="0" w:space="0" w:color="auto"/>
          <w:lang w:eastAsia="en-GB"/>
        </w:rPr>
      </w:pPr>
    </w:p>
    <w:p w14:paraId="67DB317E" w14:textId="77777777" w:rsidR="007B56D9" w:rsidRPr="009B4B1B" w:rsidRDefault="00866AF5" w:rsidP="00A828B0">
      <w:pPr>
        <w:pStyle w:val="Body"/>
        <w:numPr>
          <w:ilvl w:val="0"/>
          <w:numId w:val="11"/>
        </w:numPr>
        <w:spacing w:before="120" w:after="160" w:line="259" w:lineRule="auto"/>
        <w:ind w:left="360"/>
        <w:jc w:val="both"/>
        <w:rPr>
          <w:rStyle w:val="apple-converted-space"/>
          <w:rFonts w:asciiTheme="minorHAnsi" w:hAnsiTheme="minorHAnsi" w:cstheme="minorHAnsi"/>
          <w:color w:val="auto"/>
          <w:sz w:val="21"/>
          <w:szCs w:val="21"/>
          <w:bdr w:val="none" w:sz="0" w:space="0" w:color="auto"/>
          <w:lang w:eastAsia="en-GB"/>
        </w:rPr>
      </w:pPr>
      <w:r w:rsidRPr="009B4B1B">
        <w:rPr>
          <w:rStyle w:val="apple-converted-space"/>
          <w:rFonts w:asciiTheme="minorHAnsi" w:hAnsiTheme="minorHAnsi" w:cstheme="minorHAnsi"/>
          <w:b/>
          <w:bCs/>
          <w:color w:val="auto"/>
          <w:sz w:val="21"/>
          <w:szCs w:val="21"/>
          <w:bdr w:val="none" w:sz="0" w:space="0" w:color="auto"/>
          <w:lang w:eastAsia="en-GB"/>
        </w:rPr>
        <w:t>Gji</w:t>
      </w:r>
      <w:r w:rsidR="009E16A9" w:rsidRPr="009B4B1B">
        <w:rPr>
          <w:rStyle w:val="apple-converted-space"/>
          <w:rFonts w:asciiTheme="minorHAnsi" w:hAnsiTheme="minorHAnsi" w:cstheme="minorHAnsi"/>
          <w:b/>
          <w:bCs/>
          <w:color w:val="auto"/>
          <w:sz w:val="21"/>
          <w:szCs w:val="21"/>
          <w:bdr w:val="none" w:sz="0" w:space="0" w:color="auto"/>
          <w:lang w:eastAsia="en-GB"/>
        </w:rPr>
        <w:t>lan/</w:t>
      </w:r>
      <w:proofErr w:type="spellStart"/>
      <w:r w:rsidR="009E16A9" w:rsidRPr="009B4B1B">
        <w:rPr>
          <w:rStyle w:val="apple-converted-space"/>
          <w:rFonts w:asciiTheme="minorHAnsi" w:hAnsiTheme="minorHAnsi" w:cstheme="minorHAnsi"/>
          <w:b/>
          <w:bCs/>
          <w:color w:val="auto"/>
          <w:sz w:val="21"/>
          <w:szCs w:val="21"/>
          <w:bdr w:val="none" w:sz="0" w:space="0" w:color="auto"/>
          <w:lang w:eastAsia="en-GB"/>
        </w:rPr>
        <w:t>Gjilane</w:t>
      </w:r>
      <w:proofErr w:type="spellEnd"/>
      <w:r w:rsidR="009E16A9" w:rsidRPr="009B4B1B">
        <w:rPr>
          <w:rStyle w:val="apple-converted-space"/>
          <w:rFonts w:asciiTheme="minorHAnsi" w:hAnsiTheme="minorHAnsi" w:cstheme="minorHAnsi"/>
          <w:color w:val="auto"/>
          <w:sz w:val="21"/>
          <w:szCs w:val="21"/>
          <w:bdr w:val="none" w:sz="0" w:space="0" w:color="auto"/>
          <w:lang w:eastAsia="en-GB"/>
        </w:rPr>
        <w:t xml:space="preserve"> is a town and a municipality, located in south-eastern Kosovo</w:t>
      </w:r>
      <w:r w:rsidR="00A45D68" w:rsidRPr="009B4B1B">
        <w:rPr>
          <w:rStyle w:val="apple-converted-space"/>
          <w:rFonts w:asciiTheme="minorHAnsi" w:hAnsiTheme="minorHAnsi" w:cstheme="minorHAnsi"/>
          <w:color w:val="auto"/>
          <w:sz w:val="21"/>
          <w:szCs w:val="21"/>
          <w:bdr w:val="none" w:sz="0" w:space="0" w:color="auto"/>
          <w:lang w:eastAsia="en-GB"/>
        </w:rPr>
        <w:t xml:space="preserve">, which is considered </w:t>
      </w:r>
      <w:r w:rsidR="00856A06" w:rsidRPr="009B4B1B">
        <w:rPr>
          <w:rStyle w:val="apple-converted-space"/>
          <w:rFonts w:asciiTheme="minorHAnsi" w:hAnsiTheme="minorHAnsi" w:cstheme="minorHAnsi"/>
          <w:color w:val="auto"/>
          <w:sz w:val="21"/>
          <w:szCs w:val="21"/>
          <w:bdr w:val="none" w:sz="0" w:space="0" w:color="auto"/>
          <w:lang w:eastAsia="en-GB"/>
        </w:rPr>
        <w:t xml:space="preserve">a multi-ethnic </w:t>
      </w:r>
      <w:r w:rsidR="000F0350" w:rsidRPr="009B4B1B">
        <w:rPr>
          <w:rStyle w:val="apple-converted-space"/>
          <w:rFonts w:asciiTheme="minorHAnsi" w:hAnsiTheme="minorHAnsi" w:cstheme="minorHAnsi"/>
          <w:color w:val="auto"/>
          <w:sz w:val="21"/>
          <w:szCs w:val="21"/>
          <w:bdr w:val="none" w:sz="0" w:space="0" w:color="auto"/>
          <w:lang w:eastAsia="en-GB"/>
        </w:rPr>
        <w:t xml:space="preserve">municipality. </w:t>
      </w:r>
      <w:r w:rsidR="00AA5842" w:rsidRPr="009B4B1B">
        <w:rPr>
          <w:rStyle w:val="apple-converted-space"/>
          <w:rFonts w:asciiTheme="minorHAnsi" w:hAnsiTheme="minorHAnsi" w:cstheme="minorHAnsi"/>
          <w:color w:val="auto"/>
          <w:sz w:val="21"/>
          <w:szCs w:val="21"/>
          <w:bdr w:val="none" w:sz="0" w:space="0" w:color="auto"/>
          <w:lang w:eastAsia="en-GB"/>
        </w:rPr>
        <w:t xml:space="preserve">The municipality has 64 cultural heritage sites (27 archaeological and 37 architectural) </w:t>
      </w:r>
      <w:r w:rsidR="00D26040" w:rsidRPr="009B4B1B">
        <w:rPr>
          <w:rStyle w:val="apple-converted-space"/>
          <w:rFonts w:asciiTheme="minorHAnsi" w:hAnsiTheme="minorHAnsi" w:cstheme="minorHAnsi"/>
          <w:color w:val="auto"/>
          <w:sz w:val="21"/>
          <w:szCs w:val="21"/>
          <w:bdr w:val="none" w:sz="0" w:space="0" w:color="auto"/>
          <w:lang w:eastAsia="en-GB"/>
        </w:rPr>
        <w:t>which are included in the Ministry of Culture, Youth and Sports list of sites under pe</w:t>
      </w:r>
      <w:r w:rsidR="00A335B5" w:rsidRPr="009B4B1B">
        <w:rPr>
          <w:rStyle w:val="apple-converted-space"/>
          <w:rFonts w:asciiTheme="minorHAnsi" w:hAnsiTheme="minorHAnsi" w:cstheme="minorHAnsi"/>
          <w:color w:val="auto"/>
          <w:sz w:val="21"/>
          <w:szCs w:val="21"/>
          <w:bdr w:val="none" w:sz="0" w:space="0" w:color="auto"/>
          <w:lang w:eastAsia="en-GB"/>
        </w:rPr>
        <w:t>r</w:t>
      </w:r>
      <w:r w:rsidR="00D26040" w:rsidRPr="009B4B1B">
        <w:rPr>
          <w:rStyle w:val="apple-converted-space"/>
          <w:rFonts w:asciiTheme="minorHAnsi" w:hAnsiTheme="minorHAnsi" w:cstheme="minorHAnsi"/>
          <w:color w:val="auto"/>
          <w:sz w:val="21"/>
          <w:szCs w:val="21"/>
          <w:bdr w:val="none" w:sz="0" w:space="0" w:color="auto"/>
          <w:lang w:eastAsia="en-GB"/>
        </w:rPr>
        <w:t xml:space="preserve">manent/temporary </w:t>
      </w:r>
      <w:r w:rsidR="00A335B5" w:rsidRPr="009B4B1B">
        <w:rPr>
          <w:rStyle w:val="apple-converted-space"/>
          <w:rFonts w:asciiTheme="minorHAnsi" w:hAnsiTheme="minorHAnsi" w:cstheme="minorHAnsi"/>
          <w:color w:val="auto"/>
          <w:sz w:val="21"/>
          <w:szCs w:val="21"/>
          <w:bdr w:val="none" w:sz="0" w:space="0" w:color="auto"/>
          <w:lang w:eastAsia="en-GB"/>
        </w:rPr>
        <w:t xml:space="preserve">protection. </w:t>
      </w:r>
      <w:r w:rsidR="00592C0E" w:rsidRPr="009B4B1B">
        <w:rPr>
          <w:rStyle w:val="apple-converted-space"/>
          <w:rFonts w:asciiTheme="minorHAnsi" w:hAnsiTheme="minorHAnsi" w:cstheme="minorHAnsi"/>
          <w:color w:val="auto"/>
          <w:sz w:val="21"/>
          <w:szCs w:val="21"/>
          <w:bdr w:val="none" w:sz="0" w:space="0" w:color="auto"/>
          <w:lang w:eastAsia="en-GB"/>
        </w:rPr>
        <w:t xml:space="preserve">SOC has </w:t>
      </w:r>
      <w:r w:rsidR="007B56D9" w:rsidRPr="009B4B1B">
        <w:rPr>
          <w:rStyle w:val="apple-converted-space"/>
          <w:rFonts w:asciiTheme="minorHAnsi" w:hAnsiTheme="minorHAnsi" w:cstheme="minorHAnsi"/>
          <w:color w:val="auto"/>
          <w:sz w:val="21"/>
          <w:szCs w:val="21"/>
          <w:bdr w:val="none" w:sz="0" w:space="0" w:color="auto"/>
          <w:lang w:eastAsia="en-GB"/>
        </w:rPr>
        <w:t xml:space="preserve">identified several sites for interventions which can be categorized as medium level interventions: </w:t>
      </w:r>
    </w:p>
    <w:p w14:paraId="15CEA2E5" w14:textId="78F3C702" w:rsidR="000326F9" w:rsidRPr="009B4B1B" w:rsidRDefault="00CB3436" w:rsidP="00A828B0">
      <w:pPr>
        <w:pStyle w:val="Body"/>
        <w:numPr>
          <w:ilvl w:val="0"/>
          <w:numId w:val="19"/>
        </w:numPr>
        <w:spacing w:before="120" w:after="160" w:line="259" w:lineRule="auto"/>
        <w:ind w:left="720" w:hanging="360"/>
        <w:jc w:val="both"/>
        <w:rPr>
          <w:rStyle w:val="apple-converted-space"/>
          <w:rFonts w:asciiTheme="minorHAnsi" w:hAnsiTheme="minorHAnsi" w:cstheme="minorHAnsi"/>
          <w:color w:val="auto"/>
          <w:sz w:val="21"/>
          <w:szCs w:val="21"/>
          <w:bdr w:val="none" w:sz="0" w:space="0" w:color="auto"/>
          <w:lang w:eastAsia="en-GB"/>
        </w:rPr>
      </w:pPr>
      <w:proofErr w:type="spellStart"/>
      <w:r w:rsidRPr="009B4B1B">
        <w:rPr>
          <w:rStyle w:val="apple-converted-space"/>
          <w:rFonts w:asciiTheme="minorHAnsi" w:hAnsiTheme="minorHAnsi" w:cstheme="minorHAnsi"/>
          <w:color w:val="auto"/>
          <w:sz w:val="21"/>
          <w:szCs w:val="21"/>
          <w:bdr w:val="none" w:sz="0" w:space="0" w:color="auto"/>
          <w:lang w:eastAsia="en-GB"/>
        </w:rPr>
        <w:t>Tamnica</w:t>
      </w:r>
      <w:proofErr w:type="spellEnd"/>
      <w:r w:rsidRPr="009B4B1B">
        <w:rPr>
          <w:rStyle w:val="apple-converted-space"/>
          <w:rFonts w:asciiTheme="minorHAnsi" w:hAnsiTheme="minorHAnsi" w:cstheme="minorHAnsi"/>
          <w:color w:val="auto"/>
          <w:sz w:val="21"/>
          <w:szCs w:val="21"/>
          <w:bdr w:val="none" w:sz="0" w:space="0" w:color="auto"/>
          <w:lang w:eastAsia="en-GB"/>
        </w:rPr>
        <w:t xml:space="preserve"> Monastery </w:t>
      </w:r>
      <w:r w:rsidR="000D67C7" w:rsidRPr="009B4B1B">
        <w:rPr>
          <w:rStyle w:val="apple-converted-space"/>
          <w:rFonts w:asciiTheme="minorHAnsi" w:hAnsiTheme="minorHAnsi" w:cstheme="minorHAnsi"/>
          <w:color w:val="auto"/>
          <w:sz w:val="21"/>
          <w:szCs w:val="21"/>
          <w:bdr w:val="none" w:sz="0" w:space="0" w:color="auto"/>
          <w:lang w:eastAsia="en-GB"/>
        </w:rPr>
        <w:t>is in</w:t>
      </w:r>
      <w:r w:rsidRPr="009B4B1B">
        <w:rPr>
          <w:rStyle w:val="apple-converted-space"/>
          <w:rFonts w:asciiTheme="minorHAnsi" w:hAnsiTheme="minorHAnsi" w:cstheme="minorHAnsi"/>
          <w:color w:val="auto"/>
          <w:sz w:val="21"/>
          <w:szCs w:val="21"/>
          <w:bdr w:val="none" w:sz="0" w:space="0" w:color="auto"/>
          <w:lang w:eastAsia="en-GB"/>
        </w:rPr>
        <w:t xml:space="preserve"> the village of </w:t>
      </w:r>
      <w:proofErr w:type="spellStart"/>
      <w:r w:rsidR="00142228">
        <w:rPr>
          <w:rStyle w:val="apple-converted-space"/>
          <w:rFonts w:asciiTheme="minorHAnsi" w:hAnsiTheme="minorHAnsi" w:cstheme="minorHAnsi"/>
          <w:color w:val="auto"/>
          <w:sz w:val="21"/>
          <w:szCs w:val="21"/>
          <w:bdr w:val="none" w:sz="0" w:space="0" w:color="auto"/>
          <w:lang w:eastAsia="en-GB"/>
        </w:rPr>
        <w:t>Reçan</w:t>
      </w:r>
      <w:proofErr w:type="spellEnd"/>
      <w:r w:rsidR="00142228">
        <w:rPr>
          <w:rStyle w:val="apple-converted-space"/>
          <w:rFonts w:asciiTheme="minorHAnsi" w:hAnsiTheme="minorHAnsi" w:cstheme="minorHAnsi"/>
          <w:color w:val="auto"/>
          <w:sz w:val="21"/>
          <w:szCs w:val="21"/>
          <w:bdr w:val="none" w:sz="0" w:space="0" w:color="auto"/>
          <w:lang w:eastAsia="en-GB"/>
        </w:rPr>
        <w:t>/</w:t>
      </w:r>
      <w:proofErr w:type="spellStart"/>
      <w:r w:rsidRPr="009B4B1B">
        <w:rPr>
          <w:rStyle w:val="apple-converted-space"/>
          <w:rFonts w:asciiTheme="minorHAnsi" w:hAnsiTheme="minorHAnsi" w:cstheme="minorHAnsi"/>
          <w:color w:val="auto"/>
          <w:sz w:val="21"/>
          <w:szCs w:val="21"/>
          <w:bdr w:val="none" w:sz="0" w:space="0" w:color="auto"/>
          <w:lang w:eastAsia="en-GB"/>
        </w:rPr>
        <w:t>Rečane</w:t>
      </w:r>
      <w:proofErr w:type="spellEnd"/>
      <w:r w:rsidR="007B56D9" w:rsidRPr="009B4B1B">
        <w:rPr>
          <w:rStyle w:val="apple-converted-space"/>
          <w:rFonts w:asciiTheme="minorHAnsi" w:hAnsiTheme="minorHAnsi" w:cstheme="minorHAnsi"/>
          <w:color w:val="auto"/>
          <w:sz w:val="21"/>
          <w:szCs w:val="21"/>
          <w:bdr w:val="none" w:sz="0" w:space="0" w:color="auto"/>
          <w:lang w:eastAsia="en-GB"/>
        </w:rPr>
        <w:t xml:space="preserve"> </w:t>
      </w:r>
      <w:r w:rsidRPr="009B4B1B">
        <w:rPr>
          <w:rStyle w:val="apple-converted-space"/>
          <w:rFonts w:asciiTheme="minorHAnsi" w:hAnsiTheme="minorHAnsi" w:cstheme="minorHAnsi"/>
          <w:color w:val="auto"/>
          <w:sz w:val="21"/>
          <w:szCs w:val="21"/>
          <w:bdr w:val="none" w:sz="0" w:space="0" w:color="auto"/>
          <w:lang w:eastAsia="en-GB"/>
        </w:rPr>
        <w:t>built on the remains of an early Byzantine basilica, and dates from the 14th century. It got its name from the adjacent medieval prison (</w:t>
      </w:r>
      <w:proofErr w:type="spellStart"/>
      <w:r w:rsidRPr="009B4B1B">
        <w:rPr>
          <w:rStyle w:val="apple-converted-space"/>
          <w:rFonts w:asciiTheme="minorHAnsi" w:hAnsiTheme="minorHAnsi" w:cstheme="minorHAnsi"/>
          <w:color w:val="auto"/>
          <w:sz w:val="21"/>
          <w:szCs w:val="21"/>
          <w:bdr w:val="none" w:sz="0" w:space="0" w:color="auto"/>
          <w:lang w:eastAsia="en-GB"/>
        </w:rPr>
        <w:t>tamnica</w:t>
      </w:r>
      <w:proofErr w:type="spellEnd"/>
      <w:r w:rsidRPr="009B4B1B">
        <w:rPr>
          <w:rStyle w:val="apple-converted-space"/>
          <w:rFonts w:asciiTheme="minorHAnsi" w:hAnsiTheme="minorHAnsi" w:cstheme="minorHAnsi"/>
          <w:color w:val="auto"/>
          <w:sz w:val="21"/>
          <w:szCs w:val="21"/>
          <w:bdr w:val="none" w:sz="0" w:space="0" w:color="auto"/>
          <w:lang w:eastAsia="en-GB"/>
        </w:rPr>
        <w:t xml:space="preserve"> in Serbian), the remains of which are still visible. Over the course of its existence, the Monastery has been abandoned and restored several times. The monastery complex comprise</w:t>
      </w:r>
      <w:r w:rsidR="00B454E0" w:rsidRPr="009B4B1B">
        <w:rPr>
          <w:rStyle w:val="apple-converted-space"/>
          <w:rFonts w:asciiTheme="minorHAnsi" w:hAnsiTheme="minorHAnsi" w:cstheme="minorHAnsi"/>
          <w:color w:val="auto"/>
          <w:sz w:val="21"/>
          <w:szCs w:val="21"/>
          <w:bdr w:val="none" w:sz="0" w:space="0" w:color="auto"/>
          <w:lang w:eastAsia="en-GB"/>
        </w:rPr>
        <w:t>s</w:t>
      </w:r>
      <w:r w:rsidRPr="009B4B1B">
        <w:rPr>
          <w:rStyle w:val="apple-converted-space"/>
          <w:rFonts w:asciiTheme="minorHAnsi" w:hAnsiTheme="minorHAnsi" w:cstheme="minorHAnsi"/>
          <w:color w:val="auto"/>
          <w:sz w:val="21"/>
          <w:szCs w:val="21"/>
          <w:bdr w:val="none" w:sz="0" w:space="0" w:color="auto"/>
          <w:lang w:eastAsia="en-GB"/>
        </w:rPr>
        <w:t xml:space="preserve"> of the church, defense towers, bell tower, and the parish house. </w:t>
      </w:r>
      <w:r w:rsidR="00B454E0" w:rsidRPr="009B4B1B">
        <w:rPr>
          <w:rStyle w:val="apple-converted-space"/>
          <w:rFonts w:asciiTheme="minorHAnsi" w:hAnsiTheme="minorHAnsi" w:cstheme="minorHAnsi"/>
          <w:color w:val="auto"/>
          <w:sz w:val="21"/>
          <w:szCs w:val="21"/>
          <w:bdr w:val="none" w:sz="0" w:space="0" w:color="auto"/>
          <w:lang w:eastAsia="en-GB"/>
        </w:rPr>
        <w:t xml:space="preserve">The </w:t>
      </w:r>
      <w:r w:rsidRPr="009B4B1B">
        <w:rPr>
          <w:rStyle w:val="apple-converted-space"/>
          <w:rFonts w:asciiTheme="minorHAnsi" w:hAnsiTheme="minorHAnsi" w:cstheme="minorHAnsi"/>
          <w:color w:val="auto"/>
          <w:sz w:val="21"/>
          <w:szCs w:val="21"/>
          <w:bdr w:val="none" w:sz="0" w:space="0" w:color="auto"/>
          <w:lang w:eastAsia="en-GB"/>
        </w:rPr>
        <w:t>parish house and bell tower, both wooden constructions</w:t>
      </w:r>
      <w:r w:rsidR="000326F9" w:rsidRPr="009B4B1B">
        <w:rPr>
          <w:rStyle w:val="apple-converted-space"/>
          <w:rFonts w:asciiTheme="minorHAnsi" w:hAnsiTheme="minorHAnsi" w:cstheme="minorHAnsi"/>
          <w:color w:val="auto"/>
          <w:sz w:val="21"/>
          <w:szCs w:val="21"/>
          <w:bdr w:val="none" w:sz="0" w:space="0" w:color="auto"/>
          <w:lang w:eastAsia="en-GB"/>
        </w:rPr>
        <w:t>,</w:t>
      </w:r>
      <w:r w:rsidRPr="009B4B1B">
        <w:rPr>
          <w:rStyle w:val="apple-converted-space"/>
          <w:rFonts w:asciiTheme="minorHAnsi" w:hAnsiTheme="minorHAnsi" w:cstheme="minorHAnsi"/>
          <w:color w:val="auto"/>
          <w:sz w:val="21"/>
          <w:szCs w:val="21"/>
          <w:bdr w:val="none" w:sz="0" w:space="0" w:color="auto"/>
          <w:lang w:eastAsia="en-GB"/>
        </w:rPr>
        <w:t xml:space="preserve"> are on the verge of collapse. Both need to be dismantled and replaced with new constructions</w:t>
      </w:r>
      <w:r w:rsidR="000326F9" w:rsidRPr="009B4B1B">
        <w:rPr>
          <w:rStyle w:val="apple-converted-space"/>
          <w:rFonts w:asciiTheme="minorHAnsi" w:hAnsiTheme="minorHAnsi" w:cstheme="minorHAnsi"/>
          <w:color w:val="auto"/>
          <w:sz w:val="21"/>
          <w:szCs w:val="21"/>
          <w:bdr w:val="none" w:sz="0" w:space="0" w:color="auto"/>
          <w:lang w:eastAsia="en-GB"/>
        </w:rPr>
        <w:t>;</w:t>
      </w:r>
    </w:p>
    <w:p w14:paraId="20141C39" w14:textId="0F2C2651" w:rsidR="00670525" w:rsidRPr="00F41913" w:rsidRDefault="00670525" w:rsidP="00A828B0">
      <w:pPr>
        <w:pStyle w:val="Body"/>
        <w:numPr>
          <w:ilvl w:val="0"/>
          <w:numId w:val="19"/>
        </w:numPr>
        <w:ind w:left="720" w:hanging="360"/>
        <w:jc w:val="both"/>
        <w:rPr>
          <w:rFonts w:asciiTheme="minorHAnsi" w:hAnsiTheme="minorHAnsi" w:cstheme="minorHAnsi"/>
          <w:sz w:val="21"/>
          <w:szCs w:val="21"/>
        </w:rPr>
      </w:pPr>
      <w:r w:rsidRPr="009B4B1B">
        <w:rPr>
          <w:rFonts w:asciiTheme="minorHAnsi" w:hAnsiTheme="minorHAnsi" w:cstheme="minorHAnsi"/>
          <w:sz w:val="21"/>
          <w:szCs w:val="21"/>
        </w:rPr>
        <w:t xml:space="preserve">The remains of the Church of St. Barbara </w:t>
      </w:r>
      <w:r w:rsidR="00EB6D33">
        <w:rPr>
          <w:rFonts w:asciiTheme="minorHAnsi" w:hAnsiTheme="minorHAnsi" w:cstheme="minorHAnsi"/>
          <w:sz w:val="21"/>
          <w:szCs w:val="21"/>
        </w:rPr>
        <w:t xml:space="preserve">(listed as the </w:t>
      </w:r>
      <w:r w:rsidR="00A37797">
        <w:rPr>
          <w:rFonts w:asciiTheme="minorHAnsi" w:hAnsiTheme="minorHAnsi" w:cstheme="minorHAnsi"/>
          <w:sz w:val="21"/>
          <w:szCs w:val="21"/>
        </w:rPr>
        <w:t>Church of Saint Varvara</w:t>
      </w:r>
      <w:r w:rsidR="0064506D">
        <w:rPr>
          <w:rFonts w:asciiTheme="minorHAnsi" w:hAnsiTheme="minorHAnsi" w:cstheme="minorHAnsi"/>
          <w:sz w:val="21"/>
          <w:szCs w:val="21"/>
        </w:rPr>
        <w:t>/Saint Dhimitri</w:t>
      </w:r>
      <w:r w:rsidR="00A37797">
        <w:rPr>
          <w:rFonts w:asciiTheme="minorHAnsi" w:hAnsiTheme="minorHAnsi" w:cstheme="minorHAnsi"/>
          <w:sz w:val="21"/>
          <w:szCs w:val="21"/>
        </w:rPr>
        <w:t xml:space="preserve"> in the ministry’s </w:t>
      </w:r>
      <w:r w:rsidR="00423F73">
        <w:rPr>
          <w:rFonts w:asciiTheme="minorHAnsi" w:hAnsiTheme="minorHAnsi" w:cstheme="minorHAnsi"/>
          <w:sz w:val="21"/>
          <w:szCs w:val="21"/>
        </w:rPr>
        <w:t>database</w:t>
      </w:r>
      <w:r w:rsidR="00A37797">
        <w:rPr>
          <w:rFonts w:asciiTheme="minorHAnsi" w:hAnsiTheme="minorHAnsi" w:cstheme="minorHAnsi"/>
          <w:sz w:val="21"/>
          <w:szCs w:val="21"/>
        </w:rPr>
        <w:t xml:space="preserve">) </w:t>
      </w:r>
      <w:r w:rsidR="00444D73" w:rsidRPr="009B4B1B">
        <w:rPr>
          <w:rFonts w:asciiTheme="minorHAnsi" w:hAnsiTheme="minorHAnsi" w:cstheme="minorHAnsi"/>
          <w:sz w:val="21"/>
          <w:szCs w:val="21"/>
        </w:rPr>
        <w:t>are in</w:t>
      </w:r>
      <w:r w:rsidR="00D51A75" w:rsidRPr="009B4B1B">
        <w:rPr>
          <w:rFonts w:asciiTheme="minorHAnsi" w:hAnsiTheme="minorHAnsi" w:cstheme="minorHAnsi"/>
          <w:sz w:val="21"/>
          <w:szCs w:val="21"/>
        </w:rPr>
        <w:t xml:space="preserve"> the vicinity of </w:t>
      </w:r>
      <w:proofErr w:type="spellStart"/>
      <w:r w:rsidR="006A5AAE">
        <w:rPr>
          <w:rFonts w:asciiTheme="minorHAnsi" w:hAnsiTheme="minorHAnsi" w:cstheme="minorHAnsi"/>
          <w:sz w:val="21"/>
          <w:szCs w:val="21"/>
        </w:rPr>
        <w:t>Kmetoc</w:t>
      </w:r>
      <w:proofErr w:type="spellEnd"/>
      <w:r w:rsidR="006A5AAE">
        <w:rPr>
          <w:rFonts w:asciiTheme="minorHAnsi" w:hAnsiTheme="minorHAnsi" w:cstheme="minorHAnsi"/>
          <w:sz w:val="21"/>
          <w:szCs w:val="21"/>
        </w:rPr>
        <w:t>/</w:t>
      </w:r>
      <w:proofErr w:type="spellStart"/>
      <w:r w:rsidR="00D51A75" w:rsidRPr="009B4B1B">
        <w:rPr>
          <w:rFonts w:asciiTheme="minorHAnsi" w:hAnsiTheme="minorHAnsi" w:cstheme="minorHAnsi"/>
          <w:sz w:val="21"/>
          <w:szCs w:val="21"/>
        </w:rPr>
        <w:t>Kmetovc</w:t>
      </w:r>
      <w:proofErr w:type="spellEnd"/>
      <w:r w:rsidR="00D51A75" w:rsidRPr="009B4B1B">
        <w:rPr>
          <w:rFonts w:asciiTheme="minorHAnsi" w:hAnsiTheme="minorHAnsi" w:cstheme="minorHAnsi"/>
          <w:sz w:val="21"/>
          <w:szCs w:val="21"/>
        </w:rPr>
        <w:t xml:space="preserve"> </w:t>
      </w:r>
      <w:r w:rsidR="00553446" w:rsidRPr="009B4B1B">
        <w:rPr>
          <w:rFonts w:asciiTheme="minorHAnsi" w:hAnsiTheme="minorHAnsi" w:cstheme="minorHAnsi"/>
          <w:sz w:val="21"/>
          <w:szCs w:val="21"/>
        </w:rPr>
        <w:t>village</w:t>
      </w:r>
      <w:r w:rsidR="00553446">
        <w:rPr>
          <w:rFonts w:asciiTheme="minorHAnsi" w:hAnsiTheme="minorHAnsi" w:cstheme="minorHAnsi"/>
          <w:sz w:val="21"/>
          <w:szCs w:val="21"/>
        </w:rPr>
        <w:t xml:space="preserve"> and</w:t>
      </w:r>
      <w:r w:rsidR="00307AF4">
        <w:rPr>
          <w:rFonts w:asciiTheme="minorHAnsi" w:hAnsiTheme="minorHAnsi" w:cstheme="minorHAnsi"/>
          <w:sz w:val="21"/>
          <w:szCs w:val="21"/>
        </w:rPr>
        <w:t xml:space="preserve"> is dated to the XIV century. </w:t>
      </w:r>
      <w:r w:rsidRPr="009B4B1B">
        <w:rPr>
          <w:rFonts w:asciiTheme="minorHAnsi" w:hAnsiTheme="minorHAnsi" w:cstheme="minorHAnsi"/>
          <w:sz w:val="21"/>
          <w:szCs w:val="21"/>
        </w:rPr>
        <w:t xml:space="preserve">The interior of the church was painted, and fragments of decorations and </w:t>
      </w:r>
      <w:r w:rsidRPr="00F41913">
        <w:rPr>
          <w:rFonts w:asciiTheme="minorHAnsi" w:hAnsiTheme="minorHAnsi" w:cstheme="minorHAnsi"/>
          <w:sz w:val="21"/>
          <w:szCs w:val="21"/>
        </w:rPr>
        <w:t>figures</w:t>
      </w:r>
      <w:r w:rsidRPr="009B4B1B">
        <w:rPr>
          <w:rFonts w:asciiTheme="minorHAnsi" w:hAnsiTheme="minorHAnsi" w:cstheme="minorHAnsi"/>
          <w:sz w:val="21"/>
          <w:szCs w:val="21"/>
        </w:rPr>
        <w:t xml:space="preserve"> of saints are preserved.</w:t>
      </w:r>
      <w:r w:rsidR="00E005FA">
        <w:rPr>
          <w:rFonts w:asciiTheme="minorHAnsi" w:hAnsiTheme="minorHAnsi" w:cstheme="minorHAnsi"/>
          <w:sz w:val="21"/>
          <w:szCs w:val="21"/>
        </w:rPr>
        <w:t xml:space="preserve"> </w:t>
      </w:r>
      <w:r w:rsidRPr="009B4B1B">
        <w:rPr>
          <w:rFonts w:asciiTheme="minorHAnsi" w:hAnsiTheme="minorHAnsi" w:cstheme="minorHAnsi"/>
          <w:sz w:val="21"/>
          <w:szCs w:val="21"/>
        </w:rPr>
        <w:t xml:space="preserve">The church </w:t>
      </w:r>
      <w:r w:rsidR="002C3313">
        <w:rPr>
          <w:rFonts w:asciiTheme="minorHAnsi" w:hAnsiTheme="minorHAnsi" w:cstheme="minorHAnsi"/>
          <w:sz w:val="21"/>
          <w:szCs w:val="21"/>
        </w:rPr>
        <w:t xml:space="preserve">suffered considerable damage </w:t>
      </w:r>
      <w:r w:rsidRPr="009B4B1B">
        <w:rPr>
          <w:rFonts w:asciiTheme="minorHAnsi" w:hAnsiTheme="minorHAnsi" w:cstheme="minorHAnsi"/>
          <w:sz w:val="21"/>
          <w:szCs w:val="21"/>
        </w:rPr>
        <w:t xml:space="preserve">after the Battle of Kosovo (1389) </w:t>
      </w:r>
      <w:r w:rsidR="008A36C4">
        <w:rPr>
          <w:rFonts w:asciiTheme="minorHAnsi" w:hAnsiTheme="minorHAnsi" w:cstheme="minorHAnsi"/>
          <w:sz w:val="21"/>
          <w:szCs w:val="21"/>
        </w:rPr>
        <w:t xml:space="preserve">while its further deterioration </w:t>
      </w:r>
      <w:r w:rsidR="00A36F85">
        <w:rPr>
          <w:rFonts w:asciiTheme="minorHAnsi" w:hAnsiTheme="minorHAnsi" w:cstheme="minorHAnsi"/>
          <w:sz w:val="21"/>
          <w:szCs w:val="21"/>
        </w:rPr>
        <w:t xml:space="preserve">happened </w:t>
      </w:r>
      <w:r w:rsidRPr="009B4B1B">
        <w:rPr>
          <w:rFonts w:asciiTheme="minorHAnsi" w:hAnsiTheme="minorHAnsi" w:cstheme="minorHAnsi"/>
          <w:sz w:val="21"/>
          <w:szCs w:val="21"/>
        </w:rPr>
        <w:t xml:space="preserve">in the </w:t>
      </w:r>
      <w:r w:rsidR="00DC0E95">
        <w:rPr>
          <w:rFonts w:asciiTheme="minorHAnsi" w:hAnsiTheme="minorHAnsi" w:cstheme="minorHAnsi"/>
          <w:sz w:val="21"/>
          <w:szCs w:val="21"/>
        </w:rPr>
        <w:t>XVIII</w:t>
      </w:r>
      <w:r w:rsidRPr="009B4B1B">
        <w:rPr>
          <w:rFonts w:asciiTheme="minorHAnsi" w:hAnsiTheme="minorHAnsi" w:cstheme="minorHAnsi"/>
          <w:sz w:val="21"/>
          <w:szCs w:val="21"/>
        </w:rPr>
        <w:t xml:space="preserve"> century. </w:t>
      </w:r>
      <w:r w:rsidRPr="00F41913">
        <w:rPr>
          <w:rFonts w:asciiTheme="minorHAnsi" w:hAnsiTheme="minorHAnsi" w:cstheme="minorHAnsi"/>
          <w:sz w:val="21"/>
          <w:szCs w:val="21"/>
        </w:rPr>
        <w:t>C</w:t>
      </w:r>
      <w:r w:rsidR="00DC0E95" w:rsidRPr="00F41913">
        <w:rPr>
          <w:rFonts w:asciiTheme="minorHAnsi" w:hAnsiTheme="minorHAnsi" w:cstheme="minorHAnsi"/>
          <w:sz w:val="21"/>
          <w:szCs w:val="21"/>
        </w:rPr>
        <w:t>onservation</w:t>
      </w:r>
      <w:r w:rsidRPr="00F41913">
        <w:rPr>
          <w:rFonts w:asciiTheme="minorHAnsi" w:hAnsiTheme="minorHAnsi" w:cstheme="minorHAnsi"/>
          <w:sz w:val="21"/>
          <w:szCs w:val="21"/>
        </w:rPr>
        <w:t xml:space="preserve"> works on the church were carried out </w:t>
      </w:r>
      <w:r w:rsidR="00612CDB" w:rsidRPr="00F41913">
        <w:rPr>
          <w:rFonts w:asciiTheme="minorHAnsi" w:hAnsiTheme="minorHAnsi" w:cstheme="minorHAnsi"/>
          <w:sz w:val="21"/>
          <w:szCs w:val="21"/>
        </w:rPr>
        <w:t xml:space="preserve">during </w:t>
      </w:r>
      <w:r w:rsidRPr="00F41913">
        <w:rPr>
          <w:rFonts w:asciiTheme="minorHAnsi" w:hAnsiTheme="minorHAnsi" w:cstheme="minorHAnsi"/>
          <w:sz w:val="21"/>
          <w:szCs w:val="21"/>
        </w:rPr>
        <w:t>1966 – 1968.</w:t>
      </w:r>
      <w:r w:rsidR="00444D73" w:rsidRPr="00F41913">
        <w:rPr>
          <w:rFonts w:asciiTheme="minorHAnsi" w:hAnsiTheme="minorHAnsi" w:cstheme="minorHAnsi"/>
          <w:sz w:val="21"/>
          <w:szCs w:val="21"/>
        </w:rPr>
        <w:t xml:space="preserve"> </w:t>
      </w:r>
      <w:r w:rsidR="00612CDB" w:rsidRPr="00F41913">
        <w:rPr>
          <w:rFonts w:asciiTheme="minorHAnsi" w:hAnsiTheme="minorHAnsi" w:cstheme="minorHAnsi"/>
          <w:sz w:val="21"/>
          <w:szCs w:val="21"/>
        </w:rPr>
        <w:t xml:space="preserve">SOC is currently proposing to preserve the ruins of the church </w:t>
      </w:r>
      <w:r w:rsidR="00E005FA" w:rsidRPr="00F41913">
        <w:rPr>
          <w:rFonts w:asciiTheme="minorHAnsi" w:hAnsiTheme="minorHAnsi" w:cstheme="minorHAnsi"/>
          <w:sz w:val="21"/>
          <w:szCs w:val="21"/>
        </w:rPr>
        <w:t xml:space="preserve">through erecting a </w:t>
      </w:r>
      <w:r w:rsidR="00444D73" w:rsidRPr="00F41913">
        <w:rPr>
          <w:rFonts w:asciiTheme="minorHAnsi" w:hAnsiTheme="minorHAnsi" w:cstheme="minorHAnsi"/>
          <w:sz w:val="21"/>
          <w:szCs w:val="21"/>
        </w:rPr>
        <w:t xml:space="preserve">protective structure of a temporary </w:t>
      </w:r>
      <w:r w:rsidR="00444D73" w:rsidRPr="008D751D">
        <w:rPr>
          <w:rFonts w:asciiTheme="minorHAnsi" w:hAnsiTheme="minorHAnsi" w:cstheme="minorHAnsi"/>
          <w:sz w:val="21"/>
          <w:szCs w:val="21"/>
          <w:lang w:val="en-GB"/>
        </w:rPr>
        <w:t>character</w:t>
      </w:r>
      <w:r w:rsidR="00444D73" w:rsidRPr="00F41913">
        <w:rPr>
          <w:rFonts w:asciiTheme="minorHAnsi" w:hAnsiTheme="minorHAnsi" w:cstheme="minorHAnsi"/>
          <w:sz w:val="21"/>
          <w:szCs w:val="21"/>
        </w:rPr>
        <w:t xml:space="preserve"> over its remains. </w:t>
      </w:r>
    </w:p>
    <w:p w14:paraId="42EC4009" w14:textId="67D5A82B" w:rsidR="00AD543D" w:rsidRPr="009B4B1B" w:rsidRDefault="00625F8D" w:rsidP="00A828B0">
      <w:pPr>
        <w:pStyle w:val="Body"/>
        <w:numPr>
          <w:ilvl w:val="0"/>
          <w:numId w:val="19"/>
        </w:numPr>
        <w:spacing w:before="120" w:after="160" w:line="259" w:lineRule="auto"/>
        <w:ind w:left="720" w:hanging="360"/>
        <w:jc w:val="both"/>
        <w:rPr>
          <w:rFonts w:asciiTheme="minorHAnsi" w:hAnsiTheme="minorHAnsi" w:cstheme="minorHAnsi"/>
          <w:color w:val="auto"/>
          <w:sz w:val="21"/>
          <w:szCs w:val="21"/>
          <w:bdr w:val="none" w:sz="0" w:space="0" w:color="auto"/>
          <w:lang w:eastAsia="en-GB"/>
        </w:rPr>
      </w:pPr>
      <w:r w:rsidRPr="009B4B1B">
        <w:rPr>
          <w:rStyle w:val="apple-converted-space"/>
          <w:rFonts w:asciiTheme="minorHAnsi" w:hAnsiTheme="minorHAnsi" w:cstheme="minorHAnsi"/>
          <w:color w:val="auto"/>
          <w:sz w:val="21"/>
          <w:szCs w:val="21"/>
          <w:bdr w:val="none" w:sz="0" w:space="0" w:color="auto"/>
          <w:lang w:eastAsia="en-GB"/>
        </w:rPr>
        <w:t xml:space="preserve">The </w:t>
      </w:r>
      <w:r w:rsidR="00AD543D" w:rsidRPr="009B4B1B">
        <w:rPr>
          <w:rStyle w:val="apple-converted-space"/>
          <w:rFonts w:asciiTheme="minorHAnsi" w:hAnsiTheme="minorHAnsi" w:cstheme="minorHAnsi"/>
          <w:color w:val="auto"/>
          <w:sz w:val="21"/>
          <w:szCs w:val="21"/>
          <w:bdr w:val="none" w:sz="0" w:space="0" w:color="auto"/>
          <w:lang w:eastAsia="en-GB"/>
        </w:rPr>
        <w:t xml:space="preserve">Church of Saint </w:t>
      </w:r>
      <w:proofErr w:type="spellStart"/>
      <w:r w:rsidR="00AD543D" w:rsidRPr="009B4B1B">
        <w:rPr>
          <w:rStyle w:val="apple-converted-space"/>
          <w:rFonts w:asciiTheme="minorHAnsi" w:hAnsiTheme="minorHAnsi" w:cstheme="minorHAnsi"/>
          <w:color w:val="auto"/>
          <w:sz w:val="21"/>
          <w:szCs w:val="21"/>
          <w:bdr w:val="none" w:sz="0" w:space="0" w:color="auto"/>
          <w:lang w:eastAsia="en-GB"/>
        </w:rPr>
        <w:t>Paraskevi</w:t>
      </w:r>
      <w:proofErr w:type="spellEnd"/>
      <w:r w:rsidRPr="009B4B1B">
        <w:rPr>
          <w:rStyle w:val="apple-converted-space"/>
          <w:rFonts w:asciiTheme="minorHAnsi" w:hAnsiTheme="minorHAnsi" w:cstheme="minorHAnsi"/>
          <w:color w:val="auto"/>
          <w:sz w:val="21"/>
          <w:szCs w:val="21"/>
          <w:bdr w:val="none" w:sz="0" w:space="0" w:color="auto"/>
          <w:lang w:eastAsia="en-GB"/>
        </w:rPr>
        <w:t xml:space="preserve"> is in the village of </w:t>
      </w:r>
      <w:proofErr w:type="spellStart"/>
      <w:r w:rsidRPr="009B4B1B">
        <w:rPr>
          <w:rStyle w:val="apple-converted-space"/>
          <w:rFonts w:asciiTheme="minorHAnsi" w:hAnsiTheme="minorHAnsi" w:cstheme="minorHAnsi"/>
          <w:color w:val="auto"/>
          <w:sz w:val="21"/>
          <w:szCs w:val="21"/>
          <w:bdr w:val="none" w:sz="0" w:space="0" w:color="auto"/>
          <w:lang w:eastAsia="en-GB"/>
        </w:rPr>
        <w:t>St</w:t>
      </w:r>
      <w:r w:rsidR="00600565">
        <w:rPr>
          <w:rStyle w:val="apple-converted-space"/>
          <w:rFonts w:asciiTheme="minorHAnsi" w:hAnsiTheme="minorHAnsi" w:cstheme="minorHAnsi"/>
          <w:color w:val="auto"/>
          <w:sz w:val="21"/>
          <w:szCs w:val="21"/>
          <w:bdr w:val="none" w:sz="0" w:space="0" w:color="auto"/>
          <w:lang w:eastAsia="en-GB"/>
        </w:rPr>
        <w:t>r</w:t>
      </w:r>
      <w:r w:rsidRPr="009B4B1B">
        <w:rPr>
          <w:rStyle w:val="apple-converted-space"/>
          <w:rFonts w:asciiTheme="minorHAnsi" w:hAnsiTheme="minorHAnsi" w:cstheme="minorHAnsi"/>
          <w:color w:val="auto"/>
          <w:sz w:val="21"/>
          <w:szCs w:val="21"/>
          <w:bdr w:val="none" w:sz="0" w:space="0" w:color="auto"/>
          <w:lang w:eastAsia="en-GB"/>
        </w:rPr>
        <w:t>azha</w:t>
      </w:r>
      <w:proofErr w:type="spellEnd"/>
      <w:r w:rsidRPr="009B4B1B">
        <w:rPr>
          <w:rStyle w:val="apple-converted-space"/>
          <w:rFonts w:asciiTheme="minorHAnsi" w:hAnsiTheme="minorHAnsi" w:cstheme="minorHAnsi"/>
          <w:color w:val="auto"/>
          <w:sz w:val="21"/>
          <w:szCs w:val="21"/>
          <w:bdr w:val="none" w:sz="0" w:space="0" w:color="auto"/>
          <w:lang w:eastAsia="en-GB"/>
        </w:rPr>
        <w:t>/Straža</w:t>
      </w:r>
      <w:r w:rsidR="00AD543D" w:rsidRPr="009B4B1B">
        <w:rPr>
          <w:rStyle w:val="apple-converted-space"/>
          <w:rFonts w:asciiTheme="minorHAnsi" w:hAnsiTheme="minorHAnsi" w:cstheme="minorHAnsi"/>
          <w:color w:val="auto"/>
          <w:sz w:val="21"/>
          <w:szCs w:val="21"/>
          <w:bdr w:val="none" w:sz="0" w:space="0" w:color="auto"/>
          <w:lang w:eastAsia="en-GB"/>
        </w:rPr>
        <w:t>, which was renovated in the 19th century. The church is in very poor condition</w:t>
      </w:r>
      <w:r w:rsidR="004F7ACB" w:rsidRPr="009B4B1B">
        <w:rPr>
          <w:rStyle w:val="apple-converted-space"/>
          <w:rFonts w:asciiTheme="minorHAnsi" w:hAnsiTheme="minorHAnsi" w:cstheme="minorHAnsi"/>
          <w:color w:val="auto"/>
          <w:sz w:val="21"/>
          <w:szCs w:val="21"/>
          <w:bdr w:val="none" w:sz="0" w:space="0" w:color="auto"/>
          <w:lang w:eastAsia="en-GB"/>
        </w:rPr>
        <w:t xml:space="preserve"> due to leaking roof</w:t>
      </w:r>
      <w:r w:rsidR="007D0757" w:rsidRPr="009B4B1B">
        <w:rPr>
          <w:rStyle w:val="apple-converted-space"/>
          <w:rFonts w:asciiTheme="minorHAnsi" w:hAnsiTheme="minorHAnsi" w:cstheme="minorHAnsi"/>
          <w:color w:val="auto"/>
          <w:sz w:val="21"/>
          <w:szCs w:val="21"/>
          <w:bdr w:val="none" w:sz="0" w:space="0" w:color="auto"/>
          <w:lang w:eastAsia="en-GB"/>
        </w:rPr>
        <w:t xml:space="preserve"> and earthquake damages, </w:t>
      </w:r>
      <w:r w:rsidR="00B9659A" w:rsidRPr="009B4B1B">
        <w:rPr>
          <w:rStyle w:val="apple-converted-space"/>
          <w:rFonts w:asciiTheme="minorHAnsi" w:hAnsiTheme="minorHAnsi" w:cstheme="minorHAnsi"/>
          <w:color w:val="auto"/>
          <w:sz w:val="21"/>
          <w:szCs w:val="21"/>
          <w:bdr w:val="none" w:sz="0" w:space="0" w:color="auto"/>
          <w:lang w:eastAsia="en-GB"/>
        </w:rPr>
        <w:t xml:space="preserve">and the </w:t>
      </w:r>
      <w:r w:rsidR="00AD543D" w:rsidRPr="009B4B1B">
        <w:rPr>
          <w:rStyle w:val="apple-converted-space"/>
          <w:rFonts w:asciiTheme="minorHAnsi" w:hAnsiTheme="minorHAnsi" w:cstheme="minorHAnsi"/>
          <w:color w:val="auto"/>
          <w:sz w:val="21"/>
          <w:szCs w:val="21"/>
          <w:bdr w:val="none" w:sz="0" w:space="0" w:color="auto"/>
          <w:lang w:eastAsia="en-GB"/>
        </w:rPr>
        <w:t>frescoes are in very poor condition</w:t>
      </w:r>
      <w:r w:rsidR="00B9659A" w:rsidRPr="009B4B1B">
        <w:rPr>
          <w:rStyle w:val="apple-converted-space"/>
          <w:rFonts w:asciiTheme="minorHAnsi" w:hAnsiTheme="minorHAnsi" w:cstheme="minorHAnsi"/>
          <w:color w:val="auto"/>
          <w:sz w:val="21"/>
          <w:szCs w:val="21"/>
          <w:bdr w:val="none" w:sz="0" w:space="0" w:color="auto"/>
          <w:lang w:eastAsia="en-GB"/>
        </w:rPr>
        <w:t xml:space="preserve">. </w:t>
      </w:r>
      <w:r w:rsidR="003B71FA">
        <w:rPr>
          <w:rStyle w:val="apple-converted-space"/>
          <w:rFonts w:asciiTheme="minorHAnsi" w:hAnsiTheme="minorHAnsi" w:cstheme="minorHAnsi"/>
          <w:color w:val="auto"/>
          <w:sz w:val="21"/>
          <w:szCs w:val="21"/>
          <w:bdr w:val="none" w:sz="0" w:space="0" w:color="auto"/>
          <w:lang w:eastAsia="en-GB"/>
        </w:rPr>
        <w:t xml:space="preserve">The proposed intervention would </w:t>
      </w:r>
      <w:r w:rsidR="002F0F60">
        <w:rPr>
          <w:rStyle w:val="apple-converted-space"/>
          <w:rFonts w:asciiTheme="minorHAnsi" w:hAnsiTheme="minorHAnsi" w:cstheme="minorHAnsi"/>
          <w:color w:val="auto"/>
          <w:sz w:val="21"/>
          <w:szCs w:val="21"/>
          <w:bdr w:val="none" w:sz="0" w:space="0" w:color="auto"/>
          <w:lang w:eastAsia="en-GB"/>
        </w:rPr>
        <w:t xml:space="preserve">focus on renovation </w:t>
      </w:r>
      <w:r w:rsidR="00AC55C6">
        <w:rPr>
          <w:rStyle w:val="apple-converted-space"/>
          <w:rFonts w:asciiTheme="minorHAnsi" w:hAnsiTheme="minorHAnsi" w:cstheme="minorHAnsi"/>
          <w:color w:val="auto"/>
          <w:sz w:val="21"/>
          <w:szCs w:val="21"/>
          <w:bdr w:val="none" w:sz="0" w:space="0" w:color="auto"/>
          <w:lang w:eastAsia="en-GB"/>
        </w:rPr>
        <w:t xml:space="preserve">and remedying of </w:t>
      </w:r>
      <w:r w:rsidR="00600565">
        <w:rPr>
          <w:rStyle w:val="apple-converted-space"/>
          <w:rFonts w:asciiTheme="minorHAnsi" w:hAnsiTheme="minorHAnsi" w:cstheme="minorHAnsi"/>
          <w:color w:val="auto"/>
          <w:sz w:val="21"/>
          <w:szCs w:val="21"/>
          <w:bdr w:val="none" w:sz="0" w:space="0" w:color="auto"/>
          <w:lang w:eastAsia="en-GB"/>
        </w:rPr>
        <w:t>the structure;</w:t>
      </w:r>
    </w:p>
    <w:p w14:paraId="2B20EB84" w14:textId="7607A32A" w:rsidR="00C93F29" w:rsidRPr="00C93F29" w:rsidRDefault="00C93F29" w:rsidP="00A828B0">
      <w:pPr>
        <w:pStyle w:val="Body"/>
        <w:numPr>
          <w:ilvl w:val="0"/>
          <w:numId w:val="19"/>
        </w:numPr>
        <w:spacing w:before="120" w:after="160" w:line="259" w:lineRule="auto"/>
        <w:ind w:left="720" w:hanging="360"/>
        <w:jc w:val="both"/>
        <w:rPr>
          <w:rFonts w:asciiTheme="minorHAnsi" w:eastAsia="Times New Roman" w:hAnsiTheme="minorHAnsi" w:cstheme="minorHAnsi"/>
          <w:sz w:val="21"/>
          <w:szCs w:val="21"/>
        </w:rPr>
      </w:pPr>
      <w:r w:rsidRPr="00C93F29">
        <w:rPr>
          <w:rFonts w:asciiTheme="minorHAnsi" w:eastAsia="Times New Roman" w:hAnsiTheme="minorHAnsi" w:cstheme="minorHAnsi"/>
          <w:sz w:val="21"/>
          <w:szCs w:val="21"/>
        </w:rPr>
        <w:t xml:space="preserve">The Mill of </w:t>
      </w:r>
      <w:proofErr w:type="spellStart"/>
      <w:r w:rsidRPr="00C93F29">
        <w:rPr>
          <w:rFonts w:asciiTheme="minorHAnsi" w:eastAsia="Times New Roman" w:hAnsiTheme="minorHAnsi" w:cstheme="minorHAnsi"/>
          <w:sz w:val="21"/>
          <w:szCs w:val="21"/>
        </w:rPr>
        <w:t>Elez</w:t>
      </w:r>
      <w:proofErr w:type="spellEnd"/>
      <w:r w:rsidRPr="00C93F29">
        <w:rPr>
          <w:rFonts w:asciiTheme="minorHAnsi" w:eastAsia="Times New Roman" w:hAnsiTheme="minorHAnsi" w:cstheme="minorHAnsi"/>
          <w:sz w:val="21"/>
          <w:szCs w:val="21"/>
        </w:rPr>
        <w:t xml:space="preserve"> </w:t>
      </w:r>
      <w:proofErr w:type="spellStart"/>
      <w:r w:rsidRPr="00C93F29">
        <w:rPr>
          <w:rFonts w:asciiTheme="minorHAnsi" w:eastAsia="Times New Roman" w:hAnsiTheme="minorHAnsi" w:cstheme="minorHAnsi"/>
          <w:sz w:val="21"/>
          <w:szCs w:val="21"/>
        </w:rPr>
        <w:t>Elezit</w:t>
      </w:r>
      <w:proofErr w:type="spellEnd"/>
      <w:r w:rsidRPr="00C93F29">
        <w:rPr>
          <w:rFonts w:asciiTheme="minorHAnsi" w:eastAsia="Times New Roman" w:hAnsiTheme="minorHAnsi" w:cstheme="minorHAnsi"/>
          <w:sz w:val="21"/>
          <w:szCs w:val="21"/>
        </w:rPr>
        <w:t xml:space="preserve"> in </w:t>
      </w:r>
      <w:proofErr w:type="spellStart"/>
      <w:r w:rsidRPr="00C93F29">
        <w:rPr>
          <w:rFonts w:asciiTheme="minorHAnsi" w:eastAsia="Times New Roman" w:hAnsiTheme="minorHAnsi" w:cstheme="minorHAnsi"/>
          <w:sz w:val="21"/>
          <w:szCs w:val="21"/>
        </w:rPr>
        <w:t>Pidiq</w:t>
      </w:r>
      <w:proofErr w:type="spellEnd"/>
      <w:r w:rsidR="00430D35">
        <w:rPr>
          <w:rFonts w:asciiTheme="minorHAnsi" w:eastAsia="Times New Roman" w:hAnsiTheme="minorHAnsi" w:cstheme="minorHAnsi"/>
          <w:sz w:val="21"/>
          <w:szCs w:val="21"/>
        </w:rPr>
        <w:t>/</w:t>
      </w:r>
      <w:proofErr w:type="spellStart"/>
      <w:r w:rsidR="00430D35">
        <w:rPr>
          <w:rFonts w:asciiTheme="minorHAnsi" w:eastAsia="Times New Roman" w:hAnsiTheme="minorHAnsi" w:cstheme="minorHAnsi"/>
          <w:sz w:val="21"/>
          <w:szCs w:val="21"/>
        </w:rPr>
        <w:t>Pidići</w:t>
      </w:r>
      <w:proofErr w:type="spellEnd"/>
      <w:r w:rsidRPr="00C93F29">
        <w:rPr>
          <w:rFonts w:asciiTheme="minorHAnsi" w:eastAsia="Times New Roman" w:hAnsiTheme="minorHAnsi" w:cstheme="minorHAnsi"/>
          <w:sz w:val="21"/>
          <w:szCs w:val="21"/>
        </w:rPr>
        <w:t xml:space="preserve"> village</w:t>
      </w:r>
      <w:r>
        <w:rPr>
          <w:rFonts w:asciiTheme="minorHAnsi" w:eastAsia="Times New Roman" w:hAnsiTheme="minorHAnsi" w:cstheme="minorHAnsi"/>
          <w:sz w:val="21"/>
          <w:szCs w:val="21"/>
        </w:rPr>
        <w:t xml:space="preserve"> is a vernacular site which </w:t>
      </w:r>
      <w:r w:rsidR="001F70B2">
        <w:rPr>
          <w:rFonts w:asciiTheme="minorHAnsi" w:eastAsia="Times New Roman" w:hAnsiTheme="minorHAnsi" w:cstheme="minorHAnsi"/>
          <w:sz w:val="21"/>
          <w:szCs w:val="21"/>
        </w:rPr>
        <w:t xml:space="preserve">is in the list of protected architectural monuments. </w:t>
      </w:r>
      <w:r w:rsidR="001F70B2" w:rsidRPr="001F70B2">
        <w:rPr>
          <w:rFonts w:asciiTheme="minorHAnsi" w:eastAsia="Times New Roman" w:hAnsiTheme="minorHAnsi" w:cstheme="minorHAnsi"/>
          <w:sz w:val="21"/>
          <w:szCs w:val="21"/>
        </w:rPr>
        <w:t>Built in the XIX century</w:t>
      </w:r>
      <w:r w:rsidR="00F0431C">
        <w:rPr>
          <w:rFonts w:asciiTheme="minorHAnsi" w:eastAsia="Times New Roman" w:hAnsiTheme="minorHAnsi" w:cstheme="minorHAnsi"/>
          <w:sz w:val="21"/>
          <w:szCs w:val="21"/>
        </w:rPr>
        <w:t>,</w:t>
      </w:r>
      <w:r w:rsidR="001F70B2">
        <w:rPr>
          <w:rFonts w:asciiTheme="minorHAnsi" w:eastAsia="Times New Roman" w:hAnsiTheme="minorHAnsi" w:cstheme="minorHAnsi"/>
          <w:sz w:val="21"/>
          <w:szCs w:val="21"/>
        </w:rPr>
        <w:t xml:space="preserve"> the mill </w:t>
      </w:r>
      <w:r w:rsidR="0030527F">
        <w:rPr>
          <w:rFonts w:asciiTheme="minorHAnsi" w:eastAsia="Times New Roman" w:hAnsiTheme="minorHAnsi" w:cstheme="minorHAnsi"/>
          <w:sz w:val="21"/>
          <w:szCs w:val="21"/>
        </w:rPr>
        <w:t xml:space="preserve">has preserved its original use and structure however </w:t>
      </w:r>
      <w:r w:rsidR="00BE5561">
        <w:rPr>
          <w:rFonts w:asciiTheme="minorHAnsi" w:eastAsia="Times New Roman" w:hAnsiTheme="minorHAnsi" w:cstheme="minorHAnsi"/>
          <w:sz w:val="21"/>
          <w:szCs w:val="21"/>
        </w:rPr>
        <w:t>requires</w:t>
      </w:r>
      <w:r w:rsidR="006B5ED5">
        <w:rPr>
          <w:rFonts w:asciiTheme="minorHAnsi" w:eastAsia="Times New Roman" w:hAnsiTheme="minorHAnsi" w:cstheme="minorHAnsi"/>
          <w:sz w:val="21"/>
          <w:szCs w:val="21"/>
        </w:rPr>
        <w:t xml:space="preserve"> </w:t>
      </w:r>
      <w:r w:rsidR="00F0431C">
        <w:rPr>
          <w:rFonts w:asciiTheme="minorHAnsi" w:eastAsia="Times New Roman" w:hAnsiTheme="minorHAnsi" w:cstheme="minorHAnsi"/>
          <w:sz w:val="21"/>
          <w:szCs w:val="21"/>
        </w:rPr>
        <w:t>restoration work to return it to its former condition;</w:t>
      </w:r>
    </w:p>
    <w:p w14:paraId="749BB2F3" w14:textId="076A2DC2" w:rsidR="0099576C" w:rsidRPr="009B4B1B" w:rsidRDefault="004365E0" w:rsidP="00A828B0">
      <w:pPr>
        <w:pStyle w:val="Body"/>
        <w:numPr>
          <w:ilvl w:val="0"/>
          <w:numId w:val="19"/>
        </w:numPr>
        <w:spacing w:before="120" w:after="160" w:line="259" w:lineRule="auto"/>
        <w:ind w:left="720" w:hanging="360"/>
        <w:jc w:val="both"/>
        <w:rPr>
          <w:rFonts w:asciiTheme="minorHAnsi" w:eastAsia="Times New Roman" w:hAnsiTheme="minorHAnsi" w:cstheme="minorHAnsi"/>
          <w:sz w:val="21"/>
          <w:szCs w:val="21"/>
        </w:rPr>
      </w:pPr>
      <w:r w:rsidRPr="009B4B1B">
        <w:rPr>
          <w:rFonts w:asciiTheme="minorHAnsi" w:eastAsia="Times New Roman" w:hAnsiTheme="minorHAnsi" w:cstheme="minorHAnsi"/>
          <w:sz w:val="21"/>
          <w:szCs w:val="21"/>
          <w:bdr w:val="none" w:sz="0" w:space="0" w:color="auto"/>
        </w:rPr>
        <w:t xml:space="preserve">The church of St George, in the village of </w:t>
      </w:r>
      <w:proofErr w:type="spellStart"/>
      <w:r w:rsidRPr="009B4B1B">
        <w:rPr>
          <w:rFonts w:asciiTheme="minorHAnsi" w:eastAsia="Times New Roman" w:hAnsiTheme="minorHAnsi" w:cstheme="minorHAnsi"/>
          <w:sz w:val="21"/>
          <w:szCs w:val="21"/>
          <w:bdr w:val="none" w:sz="0" w:space="0" w:color="auto"/>
        </w:rPr>
        <w:t>Stanishor</w:t>
      </w:r>
      <w:proofErr w:type="spellEnd"/>
      <w:r w:rsidRPr="009B4B1B">
        <w:rPr>
          <w:rFonts w:asciiTheme="minorHAnsi" w:eastAsia="Times New Roman" w:hAnsiTheme="minorHAnsi" w:cstheme="minorHAnsi"/>
          <w:sz w:val="21"/>
          <w:szCs w:val="21"/>
          <w:bdr w:val="none" w:sz="0" w:space="0" w:color="auto"/>
        </w:rPr>
        <w:t>/</w:t>
      </w:r>
      <w:proofErr w:type="spellStart"/>
      <w:r w:rsidR="005B61F3" w:rsidRPr="009B4B1B">
        <w:rPr>
          <w:rFonts w:asciiTheme="minorHAnsi" w:eastAsia="Times New Roman" w:hAnsiTheme="minorHAnsi" w:cstheme="minorHAnsi"/>
          <w:sz w:val="21"/>
          <w:szCs w:val="21"/>
          <w:bdr w:val="none" w:sz="0" w:space="0" w:color="auto"/>
        </w:rPr>
        <w:t>Stanišor</w:t>
      </w:r>
      <w:proofErr w:type="spellEnd"/>
      <w:r w:rsidR="005B61F3" w:rsidRPr="009B4B1B">
        <w:rPr>
          <w:rFonts w:asciiTheme="minorHAnsi" w:eastAsia="Times New Roman" w:hAnsiTheme="minorHAnsi" w:cstheme="minorHAnsi"/>
          <w:sz w:val="21"/>
          <w:szCs w:val="21"/>
          <w:bdr w:val="none" w:sz="0" w:space="0" w:color="auto"/>
        </w:rPr>
        <w:t xml:space="preserve">, sits on a hill overlooking the village. </w:t>
      </w:r>
      <w:r w:rsidR="00BF54E3" w:rsidRPr="009B4B1B">
        <w:rPr>
          <w:rFonts w:asciiTheme="minorHAnsi" w:eastAsia="Times New Roman" w:hAnsiTheme="minorHAnsi" w:cstheme="minorHAnsi"/>
          <w:sz w:val="21"/>
          <w:szCs w:val="21"/>
          <w:bdr w:val="none" w:sz="0" w:space="0" w:color="auto"/>
        </w:rPr>
        <w:t xml:space="preserve">It was built on the foundations of </w:t>
      </w:r>
      <w:r w:rsidR="0098581B" w:rsidRPr="009B4B1B">
        <w:rPr>
          <w:rFonts w:asciiTheme="minorHAnsi" w:eastAsia="Times New Roman" w:hAnsiTheme="minorHAnsi" w:cstheme="minorHAnsi"/>
          <w:sz w:val="21"/>
          <w:szCs w:val="21"/>
          <w:bdr w:val="none" w:sz="0" w:space="0" w:color="auto"/>
        </w:rPr>
        <w:t>an earlier church and renovated in the XIX century</w:t>
      </w:r>
      <w:r w:rsidR="00CC6274" w:rsidRPr="009B4B1B">
        <w:rPr>
          <w:rFonts w:asciiTheme="minorHAnsi" w:eastAsia="Times New Roman" w:hAnsiTheme="minorHAnsi" w:cstheme="minorHAnsi"/>
          <w:sz w:val="21"/>
          <w:szCs w:val="21"/>
          <w:bdr w:val="none" w:sz="0" w:space="0" w:color="auto"/>
        </w:rPr>
        <w:t>, with vibrant frescoes. The intervention is of a small scale, requiring the installation of lighting</w:t>
      </w:r>
      <w:r w:rsidR="0099576C" w:rsidRPr="009B4B1B">
        <w:rPr>
          <w:rFonts w:asciiTheme="minorHAnsi" w:eastAsia="Times New Roman" w:hAnsiTheme="minorHAnsi" w:cstheme="minorHAnsi"/>
          <w:sz w:val="21"/>
          <w:szCs w:val="21"/>
          <w:bdr w:val="none" w:sz="0" w:space="0" w:color="auto"/>
        </w:rPr>
        <w:t>;</w:t>
      </w:r>
    </w:p>
    <w:p w14:paraId="0DCC4A66" w14:textId="77777777" w:rsidR="00731453" w:rsidRDefault="00CB3436" w:rsidP="00A828B0">
      <w:pPr>
        <w:pStyle w:val="Body"/>
        <w:numPr>
          <w:ilvl w:val="0"/>
          <w:numId w:val="19"/>
        </w:numPr>
        <w:shd w:val="clear" w:color="auto" w:fill="FFFFFF"/>
        <w:spacing w:before="120" w:after="160" w:line="259" w:lineRule="auto"/>
        <w:ind w:left="720" w:hanging="360"/>
        <w:jc w:val="both"/>
        <w:rPr>
          <w:rFonts w:asciiTheme="minorHAnsi" w:eastAsia="Times New Roman" w:hAnsiTheme="minorHAnsi" w:cstheme="minorHAnsi"/>
          <w:sz w:val="21"/>
          <w:szCs w:val="21"/>
        </w:rPr>
      </w:pPr>
      <w:proofErr w:type="spellStart"/>
      <w:r w:rsidRPr="009B4B1B">
        <w:rPr>
          <w:rFonts w:asciiTheme="minorHAnsi" w:eastAsia="Times New Roman" w:hAnsiTheme="minorHAnsi" w:cstheme="minorHAnsi"/>
          <w:sz w:val="21"/>
          <w:szCs w:val="21"/>
        </w:rPr>
        <w:lastRenderedPageBreak/>
        <w:t>Draganac</w:t>
      </w:r>
      <w:proofErr w:type="spellEnd"/>
      <w:r w:rsidRPr="009B4B1B">
        <w:rPr>
          <w:rFonts w:asciiTheme="minorHAnsi" w:eastAsia="Times New Roman" w:hAnsiTheme="minorHAnsi" w:cstheme="minorHAnsi"/>
          <w:sz w:val="21"/>
          <w:szCs w:val="21"/>
        </w:rPr>
        <w:t xml:space="preserve"> Monastery is named after the daughter of Prince Lazar (1373 – 1389), who founded the first church on this location. The new monastery church was built on the foundations of Lazar's church between 1865 and 1869. The monastery buildings </w:t>
      </w:r>
      <w:r w:rsidR="007618C9" w:rsidRPr="009B4B1B">
        <w:rPr>
          <w:rFonts w:asciiTheme="minorHAnsi" w:eastAsia="Times New Roman" w:hAnsiTheme="minorHAnsi" w:cstheme="minorHAnsi"/>
          <w:sz w:val="21"/>
          <w:szCs w:val="21"/>
        </w:rPr>
        <w:t xml:space="preserve">were </w:t>
      </w:r>
      <w:r w:rsidRPr="009B4B1B">
        <w:rPr>
          <w:rFonts w:asciiTheme="minorHAnsi" w:eastAsia="Times New Roman" w:hAnsiTheme="minorHAnsi" w:cstheme="minorHAnsi"/>
          <w:sz w:val="21"/>
          <w:szCs w:val="21"/>
        </w:rPr>
        <w:t xml:space="preserve">extensively renovated and expanded </w:t>
      </w:r>
      <w:r w:rsidR="007618C9" w:rsidRPr="009B4B1B">
        <w:rPr>
          <w:rFonts w:asciiTheme="minorHAnsi" w:eastAsia="Times New Roman" w:hAnsiTheme="minorHAnsi" w:cstheme="minorHAnsi"/>
          <w:sz w:val="21"/>
          <w:szCs w:val="21"/>
        </w:rPr>
        <w:t xml:space="preserve">after 2008. Nevertheless, the </w:t>
      </w:r>
      <w:r w:rsidR="000555DE" w:rsidRPr="009B4B1B">
        <w:rPr>
          <w:rFonts w:asciiTheme="minorHAnsi" w:eastAsia="Times New Roman" w:hAnsiTheme="minorHAnsi" w:cstheme="minorHAnsi"/>
          <w:sz w:val="21"/>
          <w:szCs w:val="21"/>
        </w:rPr>
        <w:t xml:space="preserve">building requires repairs to the </w:t>
      </w:r>
      <w:r w:rsidRPr="009B4B1B">
        <w:rPr>
          <w:rFonts w:asciiTheme="minorHAnsi" w:eastAsia="Times New Roman" w:hAnsiTheme="minorHAnsi" w:cstheme="minorHAnsi"/>
          <w:sz w:val="21"/>
          <w:szCs w:val="21"/>
        </w:rPr>
        <w:t>roof covering</w:t>
      </w:r>
      <w:r w:rsidR="000555DE" w:rsidRPr="009B4B1B">
        <w:rPr>
          <w:rFonts w:asciiTheme="minorHAnsi" w:eastAsia="Times New Roman" w:hAnsiTheme="minorHAnsi" w:cstheme="minorHAnsi"/>
          <w:sz w:val="21"/>
          <w:szCs w:val="21"/>
        </w:rPr>
        <w:t xml:space="preserve">, </w:t>
      </w:r>
      <w:r w:rsidRPr="009B4B1B">
        <w:rPr>
          <w:rFonts w:asciiTheme="minorHAnsi" w:eastAsia="Times New Roman" w:hAnsiTheme="minorHAnsi" w:cstheme="minorHAnsi"/>
          <w:sz w:val="21"/>
          <w:szCs w:val="21"/>
        </w:rPr>
        <w:t>gutters</w:t>
      </w:r>
      <w:r w:rsidR="000555DE" w:rsidRPr="009B4B1B">
        <w:rPr>
          <w:rFonts w:asciiTheme="minorHAnsi" w:eastAsia="Times New Roman" w:hAnsiTheme="minorHAnsi" w:cstheme="minorHAnsi"/>
          <w:sz w:val="21"/>
          <w:szCs w:val="21"/>
        </w:rPr>
        <w:t xml:space="preserve">, replacement of the floor, </w:t>
      </w:r>
      <w:r w:rsidR="002A4C80" w:rsidRPr="009B4B1B">
        <w:rPr>
          <w:rFonts w:asciiTheme="minorHAnsi" w:eastAsia="Times New Roman" w:hAnsiTheme="minorHAnsi" w:cstheme="minorHAnsi"/>
          <w:sz w:val="21"/>
          <w:szCs w:val="21"/>
        </w:rPr>
        <w:t>and re-plastering</w:t>
      </w:r>
      <w:r w:rsidR="00731453">
        <w:rPr>
          <w:rFonts w:asciiTheme="minorHAnsi" w:eastAsia="Times New Roman" w:hAnsiTheme="minorHAnsi" w:cstheme="minorHAnsi"/>
          <w:sz w:val="21"/>
          <w:szCs w:val="21"/>
        </w:rPr>
        <w:t>;</w:t>
      </w:r>
    </w:p>
    <w:p w14:paraId="3794BADC" w14:textId="282FC1CC" w:rsidR="00C87452" w:rsidRDefault="00731453" w:rsidP="00A828B0">
      <w:pPr>
        <w:pStyle w:val="Body"/>
        <w:numPr>
          <w:ilvl w:val="0"/>
          <w:numId w:val="19"/>
        </w:numPr>
        <w:shd w:val="clear" w:color="auto" w:fill="FFFFFF"/>
        <w:spacing w:before="120" w:after="160" w:line="259" w:lineRule="auto"/>
        <w:ind w:left="720" w:hanging="360"/>
        <w:jc w:val="both"/>
        <w:rPr>
          <w:rFonts w:asciiTheme="minorHAnsi" w:eastAsia="Times New Roman" w:hAnsiTheme="minorHAnsi" w:cstheme="minorHAnsi"/>
          <w:sz w:val="21"/>
          <w:szCs w:val="21"/>
        </w:rPr>
      </w:pPr>
      <w:r>
        <w:rPr>
          <w:rFonts w:asciiTheme="minorHAnsi" w:eastAsia="Times New Roman" w:hAnsiTheme="minorHAnsi" w:cstheme="minorHAnsi"/>
          <w:sz w:val="21"/>
          <w:szCs w:val="21"/>
        </w:rPr>
        <w:t xml:space="preserve">Kalaja e </w:t>
      </w:r>
      <w:proofErr w:type="spellStart"/>
      <w:r>
        <w:rPr>
          <w:rFonts w:asciiTheme="minorHAnsi" w:eastAsia="Times New Roman" w:hAnsiTheme="minorHAnsi" w:cstheme="minorHAnsi"/>
          <w:sz w:val="21"/>
          <w:szCs w:val="21"/>
        </w:rPr>
        <w:t>Pogragjes</w:t>
      </w:r>
      <w:proofErr w:type="spellEnd"/>
      <w:r>
        <w:rPr>
          <w:rFonts w:asciiTheme="minorHAnsi" w:eastAsia="Times New Roman" w:hAnsiTheme="minorHAnsi" w:cstheme="minorHAnsi"/>
          <w:sz w:val="21"/>
          <w:szCs w:val="21"/>
        </w:rPr>
        <w:t xml:space="preserve"> (the </w:t>
      </w:r>
      <w:proofErr w:type="spellStart"/>
      <w:r w:rsidR="001507F2">
        <w:rPr>
          <w:rFonts w:asciiTheme="minorHAnsi" w:eastAsia="Times New Roman" w:hAnsiTheme="minorHAnsi" w:cstheme="minorHAnsi"/>
          <w:sz w:val="21"/>
          <w:szCs w:val="21"/>
        </w:rPr>
        <w:t>Pogragja</w:t>
      </w:r>
      <w:proofErr w:type="spellEnd"/>
      <w:r w:rsidR="001507F2">
        <w:rPr>
          <w:rFonts w:asciiTheme="minorHAnsi" w:eastAsia="Times New Roman" w:hAnsiTheme="minorHAnsi" w:cstheme="minorHAnsi"/>
          <w:sz w:val="21"/>
          <w:szCs w:val="21"/>
        </w:rPr>
        <w:t xml:space="preserve"> fortress; remains) is a typical </w:t>
      </w:r>
      <w:r w:rsidR="00DA3441">
        <w:rPr>
          <w:rFonts w:asciiTheme="minorHAnsi" w:eastAsia="Times New Roman" w:hAnsiTheme="minorHAnsi" w:cstheme="minorHAnsi"/>
          <w:sz w:val="21"/>
          <w:szCs w:val="21"/>
        </w:rPr>
        <w:t>late antiquity structure, built in the V</w:t>
      </w:r>
      <w:r w:rsidR="00E96FA7">
        <w:rPr>
          <w:rFonts w:asciiTheme="minorHAnsi" w:eastAsia="Times New Roman" w:hAnsiTheme="minorHAnsi" w:cstheme="minorHAnsi"/>
          <w:sz w:val="21"/>
          <w:szCs w:val="21"/>
        </w:rPr>
        <w:t>I</w:t>
      </w:r>
      <w:r w:rsidR="00DA3441">
        <w:rPr>
          <w:rFonts w:asciiTheme="minorHAnsi" w:eastAsia="Times New Roman" w:hAnsiTheme="minorHAnsi" w:cstheme="minorHAnsi"/>
          <w:sz w:val="21"/>
          <w:szCs w:val="21"/>
        </w:rPr>
        <w:t xml:space="preserve"> century, during the reign of Justinian. </w:t>
      </w:r>
      <w:r w:rsidR="002E2655">
        <w:rPr>
          <w:rFonts w:asciiTheme="minorHAnsi" w:eastAsia="Times New Roman" w:hAnsiTheme="minorHAnsi" w:cstheme="minorHAnsi"/>
          <w:sz w:val="21"/>
          <w:szCs w:val="21"/>
        </w:rPr>
        <w:t xml:space="preserve">An exceptional </w:t>
      </w:r>
      <w:r w:rsidR="00D85030">
        <w:rPr>
          <w:rFonts w:asciiTheme="minorHAnsi" w:eastAsia="Times New Roman" w:hAnsiTheme="minorHAnsi" w:cstheme="minorHAnsi"/>
          <w:sz w:val="21"/>
          <w:szCs w:val="21"/>
        </w:rPr>
        <w:t xml:space="preserve">historic, scientific and cultural site, </w:t>
      </w:r>
      <w:r w:rsidR="00DA1829">
        <w:rPr>
          <w:rFonts w:asciiTheme="minorHAnsi" w:eastAsia="Times New Roman" w:hAnsiTheme="minorHAnsi" w:cstheme="minorHAnsi"/>
          <w:sz w:val="21"/>
          <w:szCs w:val="21"/>
        </w:rPr>
        <w:t xml:space="preserve">which has three defense walls, </w:t>
      </w:r>
      <w:r w:rsidR="00AE7D4C">
        <w:rPr>
          <w:rFonts w:asciiTheme="minorHAnsi" w:eastAsia="Times New Roman" w:hAnsiTheme="minorHAnsi" w:cstheme="minorHAnsi"/>
          <w:sz w:val="21"/>
          <w:szCs w:val="21"/>
        </w:rPr>
        <w:t xml:space="preserve">was the site of the discovery </w:t>
      </w:r>
      <w:r w:rsidR="002602FA">
        <w:rPr>
          <w:rFonts w:asciiTheme="minorHAnsi" w:eastAsia="Times New Roman" w:hAnsiTheme="minorHAnsi" w:cstheme="minorHAnsi"/>
          <w:sz w:val="21"/>
          <w:szCs w:val="21"/>
        </w:rPr>
        <w:t>of coins dated to years 246-</w:t>
      </w:r>
      <w:r w:rsidR="00F21EA5">
        <w:rPr>
          <w:rFonts w:asciiTheme="minorHAnsi" w:eastAsia="Times New Roman" w:hAnsiTheme="minorHAnsi" w:cstheme="minorHAnsi"/>
          <w:sz w:val="21"/>
          <w:szCs w:val="21"/>
        </w:rPr>
        <w:t xml:space="preserve">249 bearing the portrait of </w:t>
      </w:r>
      <w:proofErr w:type="spellStart"/>
      <w:r w:rsidR="00F21EA5">
        <w:rPr>
          <w:rFonts w:asciiTheme="minorHAnsi" w:eastAsia="Times New Roman" w:hAnsiTheme="minorHAnsi" w:cstheme="minorHAnsi"/>
          <w:sz w:val="21"/>
          <w:szCs w:val="21"/>
        </w:rPr>
        <w:t>Otacila</w:t>
      </w:r>
      <w:proofErr w:type="spellEnd"/>
      <w:r w:rsidR="00F21EA5">
        <w:rPr>
          <w:rFonts w:asciiTheme="minorHAnsi" w:eastAsia="Times New Roman" w:hAnsiTheme="minorHAnsi" w:cstheme="minorHAnsi"/>
          <w:sz w:val="21"/>
          <w:szCs w:val="21"/>
        </w:rPr>
        <w:t xml:space="preserve"> </w:t>
      </w:r>
      <w:proofErr w:type="spellStart"/>
      <w:r w:rsidR="00F21EA5">
        <w:rPr>
          <w:rFonts w:asciiTheme="minorHAnsi" w:eastAsia="Times New Roman" w:hAnsiTheme="minorHAnsi" w:cstheme="minorHAnsi"/>
          <w:sz w:val="21"/>
          <w:szCs w:val="21"/>
        </w:rPr>
        <w:t>Severa</w:t>
      </w:r>
      <w:proofErr w:type="spellEnd"/>
      <w:r w:rsidR="00F21EA5">
        <w:rPr>
          <w:rFonts w:asciiTheme="minorHAnsi" w:eastAsia="Times New Roman" w:hAnsiTheme="minorHAnsi" w:cstheme="minorHAnsi"/>
          <w:sz w:val="21"/>
          <w:szCs w:val="21"/>
        </w:rPr>
        <w:t>, the wife of Philip the First. T</w:t>
      </w:r>
      <w:r w:rsidR="00D85030">
        <w:rPr>
          <w:rFonts w:asciiTheme="minorHAnsi" w:eastAsia="Times New Roman" w:hAnsiTheme="minorHAnsi" w:cstheme="minorHAnsi"/>
          <w:sz w:val="21"/>
          <w:szCs w:val="21"/>
        </w:rPr>
        <w:t xml:space="preserve">he works in 2007 </w:t>
      </w:r>
      <w:r w:rsidR="00F21EA5">
        <w:rPr>
          <w:rFonts w:asciiTheme="minorHAnsi" w:eastAsia="Times New Roman" w:hAnsiTheme="minorHAnsi" w:cstheme="minorHAnsi"/>
          <w:sz w:val="21"/>
          <w:szCs w:val="21"/>
        </w:rPr>
        <w:t xml:space="preserve">also </w:t>
      </w:r>
      <w:r w:rsidR="00D85030">
        <w:rPr>
          <w:rFonts w:asciiTheme="minorHAnsi" w:eastAsia="Times New Roman" w:hAnsiTheme="minorHAnsi" w:cstheme="minorHAnsi"/>
          <w:sz w:val="21"/>
          <w:szCs w:val="21"/>
        </w:rPr>
        <w:t xml:space="preserve">unearthed </w:t>
      </w:r>
      <w:r w:rsidR="00EE7A5C">
        <w:rPr>
          <w:rFonts w:asciiTheme="minorHAnsi" w:eastAsia="Times New Roman" w:hAnsiTheme="minorHAnsi" w:cstheme="minorHAnsi"/>
          <w:sz w:val="21"/>
          <w:szCs w:val="21"/>
        </w:rPr>
        <w:t xml:space="preserve">a sub-terranean canal which links the fortress </w:t>
      </w:r>
      <w:r w:rsidR="00DF53E4">
        <w:rPr>
          <w:rFonts w:asciiTheme="minorHAnsi" w:eastAsia="Times New Roman" w:hAnsiTheme="minorHAnsi" w:cstheme="minorHAnsi"/>
          <w:sz w:val="21"/>
          <w:szCs w:val="21"/>
        </w:rPr>
        <w:t xml:space="preserve">with the Morava river. </w:t>
      </w:r>
      <w:r w:rsidR="00065493">
        <w:rPr>
          <w:rFonts w:asciiTheme="minorHAnsi" w:eastAsia="Times New Roman" w:hAnsiTheme="minorHAnsi" w:cstheme="minorHAnsi"/>
          <w:sz w:val="21"/>
          <w:szCs w:val="21"/>
        </w:rPr>
        <w:t xml:space="preserve">As an exceptional archeological site, the proposed interventions focus on </w:t>
      </w:r>
      <w:r w:rsidR="00163C9E">
        <w:rPr>
          <w:rFonts w:asciiTheme="minorHAnsi" w:eastAsia="Times New Roman" w:hAnsiTheme="minorHAnsi" w:cstheme="minorHAnsi"/>
          <w:sz w:val="21"/>
          <w:szCs w:val="21"/>
        </w:rPr>
        <w:t xml:space="preserve">either </w:t>
      </w:r>
      <w:r w:rsidR="00065493">
        <w:rPr>
          <w:rFonts w:asciiTheme="minorHAnsi" w:eastAsia="Times New Roman" w:hAnsiTheme="minorHAnsi" w:cstheme="minorHAnsi"/>
          <w:sz w:val="21"/>
          <w:szCs w:val="21"/>
        </w:rPr>
        <w:t xml:space="preserve">conducting a study of the area </w:t>
      </w:r>
      <w:r w:rsidR="00163C9E">
        <w:rPr>
          <w:rFonts w:asciiTheme="minorHAnsi" w:eastAsia="Times New Roman" w:hAnsiTheme="minorHAnsi" w:cstheme="minorHAnsi"/>
          <w:sz w:val="21"/>
          <w:szCs w:val="21"/>
        </w:rPr>
        <w:t>(</w:t>
      </w:r>
      <w:r w:rsidR="009E1FA5">
        <w:rPr>
          <w:rFonts w:asciiTheme="minorHAnsi" w:eastAsia="Times New Roman" w:hAnsiTheme="minorHAnsi" w:cstheme="minorHAnsi"/>
          <w:sz w:val="21"/>
          <w:szCs w:val="21"/>
        </w:rPr>
        <w:t xml:space="preserve">further </w:t>
      </w:r>
      <w:r w:rsidR="00163C9E">
        <w:rPr>
          <w:rFonts w:asciiTheme="minorHAnsi" w:eastAsia="Times New Roman" w:hAnsiTheme="minorHAnsi" w:cstheme="minorHAnsi"/>
          <w:sz w:val="21"/>
          <w:szCs w:val="21"/>
        </w:rPr>
        <w:t xml:space="preserve">documenting </w:t>
      </w:r>
      <w:r w:rsidR="009E1FA5">
        <w:rPr>
          <w:rFonts w:asciiTheme="minorHAnsi" w:eastAsia="Times New Roman" w:hAnsiTheme="minorHAnsi" w:cstheme="minorHAnsi"/>
          <w:sz w:val="21"/>
          <w:szCs w:val="21"/>
        </w:rPr>
        <w:t>the site)</w:t>
      </w:r>
      <w:r w:rsidR="00E83C68">
        <w:rPr>
          <w:rFonts w:asciiTheme="minorHAnsi" w:eastAsia="Times New Roman" w:hAnsiTheme="minorHAnsi" w:cstheme="minorHAnsi"/>
          <w:sz w:val="21"/>
          <w:szCs w:val="21"/>
        </w:rPr>
        <w:t xml:space="preserve">, </w:t>
      </w:r>
      <w:r w:rsidR="00A7627F">
        <w:rPr>
          <w:rFonts w:asciiTheme="minorHAnsi" w:eastAsia="Times New Roman" w:hAnsiTheme="minorHAnsi" w:cstheme="minorHAnsi"/>
          <w:sz w:val="21"/>
          <w:szCs w:val="21"/>
        </w:rPr>
        <w:t xml:space="preserve">conducting a feasibility study for future </w:t>
      </w:r>
      <w:r w:rsidR="00E83C68">
        <w:rPr>
          <w:rFonts w:asciiTheme="minorHAnsi" w:eastAsia="Times New Roman" w:hAnsiTheme="minorHAnsi" w:cstheme="minorHAnsi"/>
          <w:sz w:val="21"/>
          <w:szCs w:val="21"/>
        </w:rPr>
        <w:t>integrated interventions, or beautification</w:t>
      </w:r>
      <w:r w:rsidR="000656E4">
        <w:rPr>
          <w:rFonts w:asciiTheme="minorHAnsi" w:eastAsia="Times New Roman" w:hAnsiTheme="minorHAnsi" w:cstheme="minorHAnsi"/>
          <w:sz w:val="21"/>
          <w:szCs w:val="21"/>
        </w:rPr>
        <w:t xml:space="preserve">/interpretation and promotion which would encourage </w:t>
      </w:r>
      <w:r w:rsidR="00B66EBB">
        <w:rPr>
          <w:rFonts w:asciiTheme="minorHAnsi" w:eastAsia="Times New Roman" w:hAnsiTheme="minorHAnsi" w:cstheme="minorHAnsi"/>
          <w:sz w:val="21"/>
          <w:szCs w:val="21"/>
        </w:rPr>
        <w:t>people to visit the site.</w:t>
      </w:r>
    </w:p>
    <w:p w14:paraId="313E8734" w14:textId="77777777" w:rsidR="003E64D5" w:rsidRPr="009B4B1B" w:rsidRDefault="003E64D5" w:rsidP="00D34A53">
      <w:pPr>
        <w:pStyle w:val="Body"/>
        <w:shd w:val="clear" w:color="auto" w:fill="FFFFFF"/>
        <w:spacing w:before="120" w:after="160" w:line="259" w:lineRule="auto"/>
        <w:ind w:left="720"/>
        <w:jc w:val="both"/>
        <w:rPr>
          <w:rFonts w:asciiTheme="minorHAnsi" w:eastAsia="Times New Roman" w:hAnsiTheme="minorHAnsi" w:cstheme="minorHAnsi"/>
          <w:sz w:val="21"/>
          <w:szCs w:val="21"/>
        </w:rPr>
      </w:pPr>
    </w:p>
    <w:p w14:paraId="2D18BA4F" w14:textId="512F5EE0" w:rsidR="008D5534" w:rsidRPr="009B4B1B" w:rsidRDefault="006A71AE" w:rsidP="00A828B0">
      <w:pPr>
        <w:pStyle w:val="Body"/>
        <w:numPr>
          <w:ilvl w:val="0"/>
          <w:numId w:val="28"/>
        </w:numPr>
        <w:shd w:val="clear" w:color="auto" w:fill="FFFFFF"/>
        <w:spacing w:before="120" w:after="120" w:line="240" w:lineRule="auto"/>
        <w:ind w:left="360"/>
        <w:jc w:val="both"/>
        <w:rPr>
          <w:rFonts w:asciiTheme="minorHAnsi" w:eastAsia="Times New Roman" w:hAnsiTheme="minorHAnsi" w:cstheme="minorHAnsi"/>
          <w:sz w:val="21"/>
          <w:szCs w:val="21"/>
        </w:rPr>
      </w:pPr>
      <w:proofErr w:type="spellStart"/>
      <w:r w:rsidRPr="009B4B1B">
        <w:rPr>
          <w:rFonts w:asciiTheme="minorHAnsi" w:hAnsiTheme="minorHAnsi" w:cstheme="minorHAnsi"/>
          <w:b/>
          <w:bCs/>
          <w:sz w:val="21"/>
          <w:szCs w:val="21"/>
        </w:rPr>
        <w:t>Kamenicë</w:t>
      </w:r>
      <w:proofErr w:type="spellEnd"/>
      <w:r w:rsidRPr="009B4B1B">
        <w:rPr>
          <w:rFonts w:asciiTheme="minorHAnsi" w:hAnsiTheme="minorHAnsi" w:cstheme="minorHAnsi"/>
          <w:b/>
          <w:bCs/>
          <w:sz w:val="21"/>
          <w:szCs w:val="21"/>
        </w:rPr>
        <w:t>/</w:t>
      </w:r>
      <w:proofErr w:type="spellStart"/>
      <w:r w:rsidRPr="009B4B1B">
        <w:rPr>
          <w:rFonts w:asciiTheme="minorHAnsi" w:hAnsiTheme="minorHAnsi" w:cstheme="minorHAnsi"/>
          <w:b/>
          <w:bCs/>
          <w:sz w:val="21"/>
          <w:szCs w:val="21"/>
        </w:rPr>
        <w:t>Kamenica</w:t>
      </w:r>
      <w:proofErr w:type="spellEnd"/>
      <w:r w:rsidRPr="009B4B1B">
        <w:rPr>
          <w:rFonts w:asciiTheme="minorHAnsi" w:hAnsiTheme="minorHAnsi" w:cstheme="minorHAnsi"/>
          <w:b/>
          <w:bCs/>
          <w:sz w:val="21"/>
          <w:szCs w:val="21"/>
        </w:rPr>
        <w:t xml:space="preserve"> </w:t>
      </w:r>
      <w:r w:rsidR="00C87452" w:rsidRPr="009B4B1B">
        <w:rPr>
          <w:rFonts w:asciiTheme="minorHAnsi" w:eastAsia="Times New Roman" w:hAnsiTheme="minorHAnsi" w:cstheme="minorHAnsi"/>
          <w:sz w:val="21"/>
          <w:szCs w:val="21"/>
        </w:rPr>
        <w:t xml:space="preserve">is </w:t>
      </w:r>
      <w:r w:rsidR="008D5534" w:rsidRPr="009B4B1B">
        <w:rPr>
          <w:rFonts w:asciiTheme="minorHAnsi" w:eastAsia="Times New Roman" w:hAnsiTheme="minorHAnsi" w:cstheme="minorHAnsi"/>
          <w:sz w:val="21"/>
          <w:szCs w:val="21"/>
        </w:rPr>
        <w:t>both a municipality and a town located in the eastern part of Kosovo</w:t>
      </w:r>
      <w:r w:rsidR="00576931" w:rsidRPr="009B4B1B">
        <w:rPr>
          <w:rFonts w:asciiTheme="minorHAnsi" w:eastAsia="Times New Roman" w:hAnsiTheme="minorHAnsi" w:cstheme="minorHAnsi"/>
          <w:sz w:val="21"/>
          <w:szCs w:val="21"/>
        </w:rPr>
        <w:t xml:space="preserve"> and is considered a multi-ethnic municipality</w:t>
      </w:r>
      <w:r w:rsidR="00D65C68" w:rsidRPr="009B4B1B">
        <w:rPr>
          <w:rFonts w:asciiTheme="minorHAnsi" w:eastAsia="Times New Roman" w:hAnsiTheme="minorHAnsi" w:cstheme="minorHAnsi"/>
          <w:sz w:val="21"/>
          <w:szCs w:val="21"/>
        </w:rPr>
        <w:t xml:space="preserve">, with </w:t>
      </w:r>
      <w:r w:rsidRPr="009B4B1B">
        <w:rPr>
          <w:rFonts w:asciiTheme="minorHAnsi" w:hAnsiTheme="minorHAnsi" w:cstheme="minorHAnsi"/>
          <w:sz w:val="21"/>
          <w:szCs w:val="21"/>
        </w:rPr>
        <w:t>44 cultural heritage sites (21 archaeological and 23 architectural) included in the Ministry of Culture Youth and Sport list of sites under permanent/temporary protection</w:t>
      </w:r>
      <w:r w:rsidR="00D65C68" w:rsidRPr="009B4B1B">
        <w:rPr>
          <w:rFonts w:asciiTheme="minorHAnsi" w:hAnsiTheme="minorHAnsi" w:cstheme="minorHAnsi"/>
          <w:sz w:val="21"/>
          <w:szCs w:val="21"/>
        </w:rPr>
        <w:t>. SOC has proposed two sites for possible intervention:</w:t>
      </w:r>
    </w:p>
    <w:p w14:paraId="220F8094" w14:textId="1CF104B0" w:rsidR="00AD543D" w:rsidRPr="009B4B1B" w:rsidRDefault="00950218" w:rsidP="00A828B0">
      <w:pPr>
        <w:pStyle w:val="Body"/>
        <w:numPr>
          <w:ilvl w:val="0"/>
          <w:numId w:val="13"/>
        </w:numPr>
        <w:shd w:val="clear" w:color="auto" w:fill="FFFFFF"/>
        <w:spacing w:before="120" w:after="120" w:line="240" w:lineRule="auto"/>
        <w:ind w:left="720" w:hanging="446"/>
        <w:jc w:val="both"/>
        <w:rPr>
          <w:rFonts w:asciiTheme="minorHAnsi" w:eastAsia="Times New Roman" w:hAnsiTheme="minorHAnsi" w:cstheme="minorHAnsi"/>
          <w:sz w:val="21"/>
          <w:szCs w:val="21"/>
        </w:rPr>
      </w:pPr>
      <w:r w:rsidRPr="009B4B1B">
        <w:rPr>
          <w:rFonts w:asciiTheme="minorHAnsi" w:hAnsiTheme="minorHAnsi" w:cstheme="minorHAnsi"/>
          <w:sz w:val="21"/>
          <w:szCs w:val="21"/>
        </w:rPr>
        <w:t>The church of</w:t>
      </w:r>
      <w:r w:rsidR="00AD543D" w:rsidRPr="009B4B1B">
        <w:rPr>
          <w:rFonts w:asciiTheme="minorHAnsi" w:hAnsiTheme="minorHAnsi" w:cstheme="minorHAnsi"/>
          <w:sz w:val="21"/>
          <w:szCs w:val="21"/>
        </w:rPr>
        <w:t xml:space="preserve"> the Dormition of the Most Holy Mother of God </w:t>
      </w:r>
      <w:proofErr w:type="gramStart"/>
      <w:r w:rsidR="00AD543D" w:rsidRPr="009B4B1B">
        <w:rPr>
          <w:rFonts w:asciiTheme="minorHAnsi" w:hAnsiTheme="minorHAnsi" w:cstheme="minorHAnsi"/>
          <w:sz w:val="21"/>
          <w:szCs w:val="21"/>
        </w:rPr>
        <w:t>is located in</w:t>
      </w:r>
      <w:proofErr w:type="gramEnd"/>
      <w:r w:rsidR="00AD543D" w:rsidRPr="009B4B1B">
        <w:rPr>
          <w:rFonts w:asciiTheme="minorHAnsi" w:hAnsiTheme="minorHAnsi" w:cstheme="minorHAnsi"/>
          <w:sz w:val="21"/>
          <w:szCs w:val="21"/>
        </w:rPr>
        <w:t xml:space="preserve"> the village of </w:t>
      </w:r>
      <w:proofErr w:type="spellStart"/>
      <w:r w:rsidR="00D65C68" w:rsidRPr="009B4B1B">
        <w:rPr>
          <w:rFonts w:asciiTheme="minorHAnsi" w:hAnsiTheme="minorHAnsi" w:cstheme="minorHAnsi"/>
          <w:sz w:val="21"/>
          <w:szCs w:val="21"/>
        </w:rPr>
        <w:t>Vag</w:t>
      </w:r>
      <w:r w:rsidR="00C7141E" w:rsidRPr="009B4B1B">
        <w:rPr>
          <w:rFonts w:asciiTheme="minorHAnsi" w:hAnsiTheme="minorHAnsi" w:cstheme="minorHAnsi"/>
          <w:sz w:val="21"/>
          <w:szCs w:val="21"/>
        </w:rPr>
        <w:t>a</w:t>
      </w:r>
      <w:r w:rsidR="00D65C68" w:rsidRPr="009B4B1B">
        <w:rPr>
          <w:rFonts w:asciiTheme="minorHAnsi" w:hAnsiTheme="minorHAnsi" w:cstheme="minorHAnsi"/>
          <w:sz w:val="21"/>
          <w:szCs w:val="21"/>
        </w:rPr>
        <w:t>nesh</w:t>
      </w:r>
      <w:proofErr w:type="spellEnd"/>
      <w:r w:rsidR="00D65C68" w:rsidRPr="009B4B1B">
        <w:rPr>
          <w:rFonts w:asciiTheme="minorHAnsi" w:hAnsiTheme="minorHAnsi" w:cstheme="minorHAnsi"/>
          <w:sz w:val="21"/>
          <w:szCs w:val="21"/>
        </w:rPr>
        <w:t>/</w:t>
      </w:r>
      <w:proofErr w:type="spellStart"/>
      <w:r w:rsidR="00AD543D" w:rsidRPr="009B4B1B">
        <w:rPr>
          <w:rFonts w:asciiTheme="minorHAnsi" w:hAnsiTheme="minorHAnsi" w:cstheme="minorHAnsi"/>
          <w:sz w:val="21"/>
          <w:szCs w:val="21"/>
        </w:rPr>
        <w:t>Vaganeš</w:t>
      </w:r>
      <w:proofErr w:type="spellEnd"/>
      <w:r w:rsidR="00BB588F" w:rsidRPr="009B4B1B">
        <w:rPr>
          <w:rFonts w:asciiTheme="minorHAnsi" w:hAnsiTheme="minorHAnsi" w:cstheme="minorHAnsi"/>
          <w:sz w:val="21"/>
          <w:szCs w:val="21"/>
        </w:rPr>
        <w:t xml:space="preserve">, built in </w:t>
      </w:r>
      <w:r w:rsidR="00AD543D" w:rsidRPr="009B4B1B">
        <w:rPr>
          <w:rFonts w:asciiTheme="minorHAnsi" w:hAnsiTheme="minorHAnsi" w:cstheme="minorHAnsi"/>
          <w:sz w:val="21"/>
          <w:szCs w:val="21"/>
        </w:rPr>
        <w:t>1354/55</w:t>
      </w:r>
      <w:r w:rsidR="00C7141E" w:rsidRPr="009B4B1B">
        <w:rPr>
          <w:rFonts w:asciiTheme="minorHAnsi" w:hAnsiTheme="minorHAnsi" w:cstheme="minorHAnsi"/>
          <w:sz w:val="21"/>
          <w:szCs w:val="21"/>
        </w:rPr>
        <w:t>.</w:t>
      </w:r>
      <w:r w:rsidR="00AD543D" w:rsidRPr="009B4B1B">
        <w:rPr>
          <w:rFonts w:asciiTheme="minorHAnsi" w:hAnsiTheme="minorHAnsi" w:cstheme="minorHAnsi"/>
          <w:sz w:val="21"/>
          <w:szCs w:val="21"/>
        </w:rPr>
        <w:t xml:space="preserve"> The church was in ruins for a long time, and conservation work carried out in 1963 returned it to its original appearance to a certain extent. </w:t>
      </w:r>
      <w:r w:rsidR="00C7141E" w:rsidRPr="009B4B1B">
        <w:rPr>
          <w:rFonts w:asciiTheme="minorHAnsi" w:hAnsiTheme="minorHAnsi" w:cstheme="minorHAnsi"/>
          <w:sz w:val="21"/>
          <w:szCs w:val="21"/>
        </w:rPr>
        <w:t xml:space="preserve">The proposal for this Action is to </w:t>
      </w:r>
      <w:r w:rsidR="00AD543D" w:rsidRPr="009B4B1B">
        <w:rPr>
          <w:rFonts w:asciiTheme="minorHAnsi" w:hAnsiTheme="minorHAnsi" w:cstheme="minorHAnsi"/>
          <w:sz w:val="21"/>
          <w:szCs w:val="21"/>
        </w:rPr>
        <w:t>replace the existing door at the entrance to the nave as well as the door at the entrance to the smaller narthex, as well as the three smaller windows. Along the graveyard fence, on the south side of the church, it is necessary to build a temporary structure out of wood, such as a gazebo, for carrying out funeral rites by residents and priests</w:t>
      </w:r>
      <w:r w:rsidR="00413320" w:rsidRPr="009B4B1B">
        <w:rPr>
          <w:rStyle w:val="FootnoteReference"/>
          <w:rFonts w:asciiTheme="minorHAnsi" w:hAnsiTheme="minorHAnsi" w:cstheme="minorHAnsi"/>
          <w:sz w:val="21"/>
          <w:szCs w:val="21"/>
        </w:rPr>
        <w:footnoteReference w:id="67"/>
      </w:r>
      <w:r w:rsidR="00C7141E" w:rsidRPr="009B4B1B">
        <w:rPr>
          <w:rFonts w:asciiTheme="minorHAnsi" w:hAnsiTheme="minorHAnsi" w:cstheme="minorHAnsi"/>
          <w:sz w:val="21"/>
          <w:szCs w:val="21"/>
        </w:rPr>
        <w:t>;</w:t>
      </w:r>
    </w:p>
    <w:p w14:paraId="347587A9" w14:textId="43B42722" w:rsidR="00AD543D" w:rsidRPr="00D34A53" w:rsidRDefault="00AD543D" w:rsidP="00A828B0">
      <w:pPr>
        <w:pStyle w:val="Body"/>
        <w:numPr>
          <w:ilvl w:val="0"/>
          <w:numId w:val="13"/>
        </w:numPr>
        <w:shd w:val="clear" w:color="auto" w:fill="FFFFFF"/>
        <w:spacing w:before="120" w:after="120" w:line="240" w:lineRule="auto"/>
        <w:ind w:left="720" w:hanging="450"/>
        <w:jc w:val="both"/>
        <w:rPr>
          <w:rFonts w:asciiTheme="minorHAnsi" w:eastAsia="Times New Roman" w:hAnsiTheme="minorHAnsi" w:cstheme="minorHAnsi"/>
          <w:sz w:val="21"/>
          <w:szCs w:val="21"/>
        </w:rPr>
      </w:pPr>
      <w:proofErr w:type="spellStart"/>
      <w:r w:rsidRPr="009B4B1B">
        <w:rPr>
          <w:rFonts w:asciiTheme="minorHAnsi" w:hAnsiTheme="minorHAnsi" w:cstheme="minorHAnsi"/>
          <w:sz w:val="21"/>
          <w:szCs w:val="21"/>
        </w:rPr>
        <w:t>Ubožac</w:t>
      </w:r>
      <w:proofErr w:type="spellEnd"/>
      <w:r w:rsidRPr="009B4B1B">
        <w:rPr>
          <w:rFonts w:asciiTheme="minorHAnsi" w:hAnsiTheme="minorHAnsi" w:cstheme="minorHAnsi"/>
          <w:sz w:val="21"/>
          <w:szCs w:val="21"/>
        </w:rPr>
        <w:t xml:space="preserve"> (or </w:t>
      </w:r>
      <w:proofErr w:type="spellStart"/>
      <w:r w:rsidRPr="009B4B1B">
        <w:rPr>
          <w:rFonts w:asciiTheme="minorHAnsi" w:hAnsiTheme="minorHAnsi" w:cstheme="minorHAnsi"/>
          <w:sz w:val="21"/>
          <w:szCs w:val="21"/>
        </w:rPr>
        <w:t>Rđavac</w:t>
      </w:r>
      <w:proofErr w:type="spellEnd"/>
      <w:r w:rsidRPr="009B4B1B">
        <w:rPr>
          <w:rFonts w:asciiTheme="minorHAnsi" w:hAnsiTheme="minorHAnsi" w:cstheme="minorHAnsi"/>
          <w:sz w:val="21"/>
          <w:szCs w:val="21"/>
        </w:rPr>
        <w:t xml:space="preserve">) Monastery is located in the village of </w:t>
      </w:r>
      <w:proofErr w:type="spellStart"/>
      <w:r w:rsidR="003D18DD" w:rsidRPr="009B4B1B">
        <w:rPr>
          <w:rFonts w:asciiTheme="minorHAnsi" w:hAnsiTheme="minorHAnsi" w:cstheme="minorHAnsi"/>
          <w:sz w:val="21"/>
          <w:szCs w:val="21"/>
        </w:rPr>
        <w:t>Mo</w:t>
      </w:r>
      <w:r w:rsidR="00216B7D">
        <w:rPr>
          <w:rFonts w:asciiTheme="minorHAnsi" w:hAnsiTheme="minorHAnsi" w:cstheme="minorHAnsi"/>
          <w:sz w:val="21"/>
          <w:szCs w:val="21"/>
        </w:rPr>
        <w:t>ç</w:t>
      </w:r>
      <w:r w:rsidR="003D18DD" w:rsidRPr="009B4B1B">
        <w:rPr>
          <w:rFonts w:asciiTheme="minorHAnsi" w:hAnsiTheme="minorHAnsi" w:cstheme="minorHAnsi"/>
          <w:sz w:val="21"/>
          <w:szCs w:val="21"/>
        </w:rPr>
        <w:t>ar</w:t>
      </w:r>
      <w:proofErr w:type="spellEnd"/>
      <w:r w:rsidR="003D18DD" w:rsidRPr="009B4B1B">
        <w:rPr>
          <w:rFonts w:asciiTheme="minorHAnsi" w:hAnsiTheme="minorHAnsi" w:cstheme="minorHAnsi"/>
          <w:sz w:val="21"/>
          <w:szCs w:val="21"/>
        </w:rPr>
        <w:t xml:space="preserve"> e </w:t>
      </w:r>
      <w:proofErr w:type="spellStart"/>
      <w:r w:rsidR="003D18DD" w:rsidRPr="009B4B1B">
        <w:rPr>
          <w:rFonts w:asciiTheme="minorHAnsi" w:hAnsiTheme="minorHAnsi" w:cstheme="minorHAnsi"/>
          <w:sz w:val="21"/>
          <w:szCs w:val="21"/>
        </w:rPr>
        <w:t>Ep</w:t>
      </w:r>
      <w:r w:rsidR="00216B7D">
        <w:rPr>
          <w:rFonts w:asciiTheme="minorHAnsi" w:hAnsiTheme="minorHAnsi" w:cstheme="minorHAnsi"/>
          <w:sz w:val="21"/>
          <w:szCs w:val="21"/>
        </w:rPr>
        <w:t>ë</w:t>
      </w:r>
      <w:r w:rsidR="003D18DD" w:rsidRPr="009B4B1B">
        <w:rPr>
          <w:rFonts w:asciiTheme="minorHAnsi" w:hAnsiTheme="minorHAnsi" w:cstheme="minorHAnsi"/>
          <w:sz w:val="21"/>
          <w:szCs w:val="21"/>
        </w:rPr>
        <w:t>rme</w:t>
      </w:r>
      <w:proofErr w:type="spellEnd"/>
      <w:r w:rsidR="003D18DD" w:rsidRPr="009B4B1B">
        <w:rPr>
          <w:rFonts w:asciiTheme="minorHAnsi" w:hAnsiTheme="minorHAnsi" w:cstheme="minorHAnsi"/>
          <w:sz w:val="21"/>
          <w:szCs w:val="21"/>
        </w:rPr>
        <w:t>/</w:t>
      </w:r>
      <w:proofErr w:type="spellStart"/>
      <w:r w:rsidRPr="009B4B1B">
        <w:rPr>
          <w:rFonts w:asciiTheme="minorHAnsi" w:hAnsiTheme="minorHAnsi" w:cstheme="minorHAnsi"/>
          <w:sz w:val="21"/>
          <w:szCs w:val="21"/>
        </w:rPr>
        <w:t>Gornie</w:t>
      </w:r>
      <w:proofErr w:type="spellEnd"/>
      <w:r w:rsidRPr="009B4B1B">
        <w:rPr>
          <w:rFonts w:asciiTheme="minorHAnsi" w:hAnsiTheme="minorHAnsi" w:cstheme="minorHAnsi"/>
          <w:sz w:val="21"/>
          <w:szCs w:val="21"/>
        </w:rPr>
        <w:t xml:space="preserve"> </w:t>
      </w:r>
      <w:proofErr w:type="spellStart"/>
      <w:r w:rsidRPr="009B4B1B">
        <w:rPr>
          <w:rFonts w:asciiTheme="minorHAnsi" w:hAnsiTheme="minorHAnsi" w:cstheme="minorHAnsi"/>
          <w:sz w:val="21"/>
          <w:szCs w:val="21"/>
        </w:rPr>
        <w:t>Močare</w:t>
      </w:r>
      <w:proofErr w:type="spellEnd"/>
      <w:r w:rsidRPr="009B4B1B">
        <w:rPr>
          <w:rFonts w:asciiTheme="minorHAnsi" w:hAnsiTheme="minorHAnsi" w:cstheme="minorHAnsi"/>
          <w:sz w:val="21"/>
          <w:szCs w:val="21"/>
        </w:rPr>
        <w:t xml:space="preserve">, </w:t>
      </w:r>
      <w:r w:rsidR="00CD0D5E" w:rsidRPr="009B4B1B">
        <w:rPr>
          <w:rFonts w:asciiTheme="minorHAnsi" w:hAnsiTheme="minorHAnsi" w:cstheme="minorHAnsi"/>
          <w:sz w:val="21"/>
          <w:szCs w:val="21"/>
        </w:rPr>
        <w:t xml:space="preserve">built in the 14th-15th century comprising </w:t>
      </w:r>
      <w:r w:rsidR="00AE50A7" w:rsidRPr="009B4B1B">
        <w:rPr>
          <w:rFonts w:asciiTheme="minorHAnsi" w:hAnsiTheme="minorHAnsi" w:cstheme="minorHAnsi"/>
          <w:sz w:val="21"/>
          <w:szCs w:val="21"/>
        </w:rPr>
        <w:t xml:space="preserve">of the </w:t>
      </w:r>
      <w:r w:rsidR="00CD0D5E" w:rsidRPr="009B4B1B">
        <w:rPr>
          <w:rFonts w:asciiTheme="minorHAnsi" w:hAnsiTheme="minorHAnsi" w:cstheme="minorHAnsi"/>
          <w:sz w:val="21"/>
          <w:szCs w:val="21"/>
        </w:rPr>
        <w:t>Church of the Entrance of the Mother of God, a refectory, monastic living quarters, a cellar, bakery, corner towers, stables, a well, and other out buildings</w:t>
      </w:r>
      <w:r w:rsidR="00AE50A7" w:rsidRPr="009B4B1B">
        <w:rPr>
          <w:rFonts w:asciiTheme="minorHAnsi" w:hAnsiTheme="minorHAnsi" w:cstheme="minorHAnsi"/>
          <w:sz w:val="21"/>
          <w:szCs w:val="21"/>
        </w:rPr>
        <w:t>; c</w:t>
      </w:r>
      <w:r w:rsidRPr="009B4B1B">
        <w:rPr>
          <w:rFonts w:asciiTheme="minorHAnsi" w:hAnsiTheme="minorHAnsi" w:cstheme="minorHAnsi"/>
          <w:sz w:val="21"/>
          <w:szCs w:val="21"/>
        </w:rPr>
        <w:t xml:space="preserve">onservation work </w:t>
      </w:r>
      <w:r w:rsidR="00AE50A7" w:rsidRPr="009B4B1B">
        <w:rPr>
          <w:rFonts w:asciiTheme="minorHAnsi" w:hAnsiTheme="minorHAnsi" w:cstheme="minorHAnsi"/>
          <w:sz w:val="21"/>
          <w:szCs w:val="21"/>
        </w:rPr>
        <w:t xml:space="preserve">was </w:t>
      </w:r>
      <w:r w:rsidRPr="009B4B1B">
        <w:rPr>
          <w:rFonts w:asciiTheme="minorHAnsi" w:hAnsiTheme="minorHAnsi" w:cstheme="minorHAnsi"/>
          <w:sz w:val="21"/>
          <w:szCs w:val="21"/>
        </w:rPr>
        <w:t>carried out between 1963-1967</w:t>
      </w:r>
      <w:r w:rsidR="00AE50A7" w:rsidRPr="009B4B1B">
        <w:rPr>
          <w:rFonts w:asciiTheme="minorHAnsi" w:hAnsiTheme="minorHAnsi" w:cstheme="minorHAnsi"/>
          <w:sz w:val="21"/>
          <w:szCs w:val="21"/>
        </w:rPr>
        <w:t xml:space="preserve">. On </w:t>
      </w:r>
      <w:r w:rsidRPr="009B4B1B">
        <w:rPr>
          <w:rFonts w:asciiTheme="minorHAnsi" w:hAnsiTheme="minorHAnsi" w:cstheme="minorHAnsi"/>
          <w:sz w:val="21"/>
          <w:szCs w:val="21"/>
        </w:rPr>
        <w:t xml:space="preserve">the northern part of the monastery </w:t>
      </w:r>
      <w:r w:rsidR="00AE50A7" w:rsidRPr="009B4B1B">
        <w:rPr>
          <w:rFonts w:asciiTheme="minorHAnsi" w:hAnsiTheme="minorHAnsi" w:cstheme="minorHAnsi"/>
          <w:sz w:val="21"/>
          <w:szCs w:val="21"/>
        </w:rPr>
        <w:t xml:space="preserve">there is a need to demolish an existing </w:t>
      </w:r>
      <w:r w:rsidR="008209FC" w:rsidRPr="009B4B1B">
        <w:rPr>
          <w:rFonts w:asciiTheme="minorHAnsi" w:hAnsiTheme="minorHAnsi" w:cstheme="minorHAnsi"/>
          <w:sz w:val="21"/>
          <w:szCs w:val="21"/>
        </w:rPr>
        <w:t xml:space="preserve">corrugated metal outbuilding and </w:t>
      </w:r>
      <w:r w:rsidRPr="009B4B1B">
        <w:rPr>
          <w:rFonts w:asciiTheme="minorHAnsi" w:hAnsiTheme="minorHAnsi" w:cstheme="minorHAnsi"/>
          <w:sz w:val="21"/>
          <w:szCs w:val="21"/>
        </w:rPr>
        <w:t>replaced with a temporary building such as a gazebo</w:t>
      </w:r>
      <w:r w:rsidR="008209FC" w:rsidRPr="009B4B1B">
        <w:rPr>
          <w:rFonts w:asciiTheme="minorHAnsi" w:hAnsiTheme="minorHAnsi" w:cstheme="minorHAnsi"/>
          <w:sz w:val="21"/>
          <w:szCs w:val="21"/>
        </w:rPr>
        <w:t xml:space="preserve"> to be located on the </w:t>
      </w:r>
      <w:r w:rsidRPr="009B4B1B">
        <w:rPr>
          <w:rFonts w:asciiTheme="minorHAnsi" w:hAnsiTheme="minorHAnsi" w:cstheme="minorHAnsi"/>
          <w:sz w:val="21"/>
          <w:szCs w:val="21"/>
        </w:rPr>
        <w:t>southwestern corner of the yard, which will be used by residence for carrying out religious rituals.</w:t>
      </w:r>
    </w:p>
    <w:p w14:paraId="0EFFD365" w14:textId="77777777" w:rsidR="003E64D5" w:rsidRPr="009B4B1B" w:rsidRDefault="003E64D5" w:rsidP="00D34A53">
      <w:pPr>
        <w:pStyle w:val="Body"/>
        <w:shd w:val="clear" w:color="auto" w:fill="FFFFFF"/>
        <w:spacing w:before="120" w:after="120" w:line="240" w:lineRule="auto"/>
        <w:ind w:left="720"/>
        <w:jc w:val="both"/>
        <w:rPr>
          <w:rFonts w:asciiTheme="minorHAnsi" w:eastAsia="Times New Roman" w:hAnsiTheme="minorHAnsi" w:cstheme="minorHAnsi"/>
          <w:sz w:val="21"/>
          <w:szCs w:val="21"/>
        </w:rPr>
      </w:pPr>
    </w:p>
    <w:p w14:paraId="0DBC78C8" w14:textId="03EB56A3" w:rsidR="00E3423C" w:rsidRPr="009B4B1B" w:rsidRDefault="007B7CA4" w:rsidP="00A828B0">
      <w:pPr>
        <w:pStyle w:val="NormalWeb"/>
        <w:numPr>
          <w:ilvl w:val="0"/>
          <w:numId w:val="27"/>
        </w:numPr>
        <w:shd w:val="clear" w:color="auto" w:fill="FFFFFF"/>
        <w:spacing w:before="0" w:beforeAutospacing="0" w:after="160" w:afterAutospacing="0" w:line="259" w:lineRule="auto"/>
        <w:ind w:left="360"/>
        <w:jc w:val="both"/>
        <w:rPr>
          <w:rFonts w:asciiTheme="minorHAnsi" w:hAnsiTheme="minorHAnsi" w:cstheme="minorHAnsi"/>
          <w:sz w:val="21"/>
          <w:szCs w:val="21"/>
        </w:rPr>
      </w:pPr>
      <w:r w:rsidRPr="009B4B1B">
        <w:rPr>
          <w:rFonts w:asciiTheme="minorHAnsi" w:hAnsiTheme="minorHAnsi" w:cstheme="minorHAnsi"/>
          <w:b/>
          <w:bCs/>
          <w:color w:val="000000"/>
          <w:sz w:val="21"/>
          <w:szCs w:val="21"/>
        </w:rPr>
        <w:t>Junik</w:t>
      </w:r>
      <w:r w:rsidRPr="009B4B1B">
        <w:rPr>
          <w:rFonts w:asciiTheme="minorHAnsi" w:hAnsiTheme="minorHAnsi" w:cstheme="minorHAnsi"/>
          <w:color w:val="000000"/>
          <w:sz w:val="21"/>
          <w:szCs w:val="21"/>
        </w:rPr>
        <w:t xml:space="preserve"> </w:t>
      </w:r>
      <w:r w:rsidR="00FB0F96" w:rsidRPr="009B4B1B">
        <w:rPr>
          <w:rFonts w:asciiTheme="minorHAnsi" w:hAnsiTheme="minorHAnsi" w:cstheme="minorHAnsi"/>
          <w:color w:val="000000"/>
          <w:sz w:val="21"/>
          <w:szCs w:val="21"/>
        </w:rPr>
        <w:t>municipality</w:t>
      </w:r>
      <w:r w:rsidR="00D34F42" w:rsidRPr="009B4B1B">
        <w:rPr>
          <w:rFonts w:asciiTheme="minorHAnsi" w:hAnsiTheme="minorHAnsi" w:cstheme="minorHAnsi"/>
          <w:color w:val="000000"/>
          <w:sz w:val="21"/>
          <w:szCs w:val="21"/>
        </w:rPr>
        <w:t xml:space="preserve">, located in </w:t>
      </w:r>
      <w:r w:rsidR="00B3409C" w:rsidRPr="009B4B1B">
        <w:rPr>
          <w:rFonts w:asciiTheme="minorHAnsi" w:hAnsiTheme="minorHAnsi" w:cstheme="minorHAnsi"/>
          <w:color w:val="000000"/>
          <w:sz w:val="21"/>
          <w:szCs w:val="21"/>
        </w:rPr>
        <w:t xml:space="preserve">western </w:t>
      </w:r>
      <w:r w:rsidR="00D34F42" w:rsidRPr="009B4B1B">
        <w:rPr>
          <w:rFonts w:asciiTheme="minorHAnsi" w:hAnsiTheme="minorHAnsi" w:cstheme="minorHAnsi"/>
          <w:color w:val="000000"/>
          <w:sz w:val="21"/>
          <w:szCs w:val="21"/>
        </w:rPr>
        <w:t xml:space="preserve">Kosovo, </w:t>
      </w:r>
      <w:r w:rsidR="00FB0F96" w:rsidRPr="009B4B1B">
        <w:rPr>
          <w:rFonts w:asciiTheme="minorHAnsi" w:hAnsiTheme="minorHAnsi" w:cstheme="minorHAnsi"/>
          <w:color w:val="000000"/>
          <w:sz w:val="21"/>
          <w:szCs w:val="21"/>
        </w:rPr>
        <w:t xml:space="preserve">was established </w:t>
      </w:r>
      <w:r w:rsidR="00D34F42" w:rsidRPr="009B4B1B">
        <w:rPr>
          <w:rFonts w:asciiTheme="minorHAnsi" w:hAnsiTheme="minorHAnsi" w:cstheme="minorHAnsi"/>
          <w:color w:val="000000"/>
          <w:sz w:val="21"/>
          <w:szCs w:val="21"/>
        </w:rPr>
        <w:t>as part of the decentralization</w:t>
      </w:r>
      <w:r w:rsidR="00AF6634" w:rsidRPr="009B4B1B">
        <w:rPr>
          <w:rFonts w:asciiTheme="minorHAnsi" w:hAnsiTheme="minorHAnsi" w:cstheme="minorHAnsi"/>
          <w:color w:val="000000"/>
          <w:sz w:val="21"/>
          <w:szCs w:val="21"/>
        </w:rPr>
        <w:t xml:space="preserve"> </w:t>
      </w:r>
      <w:r w:rsidR="00D34F42" w:rsidRPr="009B4B1B">
        <w:rPr>
          <w:rFonts w:asciiTheme="minorHAnsi" w:hAnsiTheme="minorHAnsi" w:cstheme="minorHAnsi"/>
          <w:color w:val="000000"/>
          <w:sz w:val="21"/>
          <w:szCs w:val="21"/>
        </w:rPr>
        <w:t>process</w:t>
      </w:r>
      <w:r w:rsidR="00AF6634" w:rsidRPr="009B4B1B">
        <w:rPr>
          <w:rFonts w:asciiTheme="minorHAnsi" w:hAnsiTheme="minorHAnsi" w:cstheme="minorHAnsi"/>
          <w:color w:val="000000"/>
          <w:sz w:val="21"/>
          <w:szCs w:val="21"/>
        </w:rPr>
        <w:t xml:space="preserve">. Junik </w:t>
      </w:r>
      <w:r w:rsidR="00B3409C" w:rsidRPr="009B4B1B">
        <w:rPr>
          <w:rFonts w:asciiTheme="minorHAnsi" w:hAnsiTheme="minorHAnsi" w:cstheme="minorHAnsi"/>
          <w:color w:val="000000"/>
          <w:sz w:val="21"/>
          <w:szCs w:val="21"/>
        </w:rPr>
        <w:t xml:space="preserve">is known for its wealth of </w:t>
      </w:r>
      <w:r w:rsidR="00B3409C" w:rsidRPr="009B4B1B">
        <w:rPr>
          <w:rFonts w:asciiTheme="minorHAnsi" w:hAnsiTheme="minorHAnsi" w:cstheme="minorHAnsi"/>
          <w:i/>
          <w:iCs/>
          <w:color w:val="000000"/>
          <w:sz w:val="21"/>
          <w:szCs w:val="21"/>
        </w:rPr>
        <w:t xml:space="preserve">kulla </w:t>
      </w:r>
      <w:r w:rsidR="00AF6634" w:rsidRPr="009B4B1B">
        <w:rPr>
          <w:rFonts w:asciiTheme="minorHAnsi" w:hAnsiTheme="minorHAnsi" w:cstheme="minorHAnsi"/>
          <w:color w:val="000000"/>
          <w:sz w:val="21"/>
          <w:szCs w:val="21"/>
        </w:rPr>
        <w:t>and beautiful nature</w:t>
      </w:r>
      <w:r w:rsidR="00A91E93" w:rsidRPr="009B4B1B">
        <w:rPr>
          <w:rFonts w:asciiTheme="minorHAnsi" w:hAnsiTheme="minorHAnsi" w:cstheme="minorHAnsi"/>
          <w:color w:val="000000"/>
          <w:sz w:val="21"/>
          <w:szCs w:val="21"/>
        </w:rPr>
        <w:t xml:space="preserve"> and has </w:t>
      </w:r>
      <w:r w:rsidR="00A91E93" w:rsidRPr="009B4B1B">
        <w:rPr>
          <w:rFonts w:asciiTheme="minorHAnsi" w:hAnsiTheme="minorHAnsi" w:cstheme="minorHAnsi"/>
          <w:sz w:val="21"/>
          <w:szCs w:val="21"/>
        </w:rPr>
        <w:t>20 architectural sites which are included in the Ministry of Culture Youth and Sport list of sites under permanent/temporary protection</w:t>
      </w:r>
      <w:r w:rsidR="00AF6634" w:rsidRPr="009B4B1B">
        <w:rPr>
          <w:rFonts w:asciiTheme="minorHAnsi" w:hAnsiTheme="minorHAnsi" w:cstheme="minorHAnsi"/>
          <w:color w:val="000000"/>
          <w:sz w:val="21"/>
          <w:szCs w:val="21"/>
        </w:rPr>
        <w:t xml:space="preserve">. </w:t>
      </w:r>
      <w:r w:rsidR="00A91E93" w:rsidRPr="009B4B1B">
        <w:rPr>
          <w:rFonts w:asciiTheme="minorHAnsi" w:hAnsiTheme="minorHAnsi" w:cstheme="minorHAnsi"/>
          <w:sz w:val="21"/>
          <w:szCs w:val="21"/>
        </w:rPr>
        <w:t xml:space="preserve">Junik </w:t>
      </w:r>
      <w:r w:rsidR="00DD480D" w:rsidRPr="009B4B1B">
        <w:rPr>
          <w:rFonts w:asciiTheme="minorHAnsi" w:hAnsiTheme="minorHAnsi" w:cstheme="minorHAnsi"/>
          <w:sz w:val="21"/>
          <w:szCs w:val="21"/>
        </w:rPr>
        <w:t xml:space="preserve">also houses the </w:t>
      </w:r>
      <w:proofErr w:type="spellStart"/>
      <w:r w:rsidR="00DD480D" w:rsidRPr="009B4B1B">
        <w:rPr>
          <w:rFonts w:asciiTheme="minorHAnsi" w:hAnsiTheme="minorHAnsi" w:cstheme="minorHAnsi"/>
          <w:sz w:val="21"/>
          <w:szCs w:val="21"/>
        </w:rPr>
        <w:t>Xhamia</w:t>
      </w:r>
      <w:proofErr w:type="spellEnd"/>
      <w:r w:rsidR="00DD480D" w:rsidRPr="009B4B1B">
        <w:rPr>
          <w:rFonts w:asciiTheme="minorHAnsi" w:hAnsiTheme="minorHAnsi" w:cstheme="minorHAnsi"/>
          <w:sz w:val="21"/>
          <w:szCs w:val="21"/>
        </w:rPr>
        <w:t xml:space="preserve"> e </w:t>
      </w:r>
      <w:proofErr w:type="spellStart"/>
      <w:r w:rsidR="00E3423C" w:rsidRPr="009B4B1B">
        <w:rPr>
          <w:rFonts w:asciiTheme="minorHAnsi" w:hAnsiTheme="minorHAnsi" w:cstheme="minorHAnsi"/>
          <w:color w:val="000000"/>
          <w:sz w:val="21"/>
          <w:szCs w:val="21"/>
        </w:rPr>
        <w:t>Çokut</w:t>
      </w:r>
      <w:proofErr w:type="spellEnd"/>
      <w:r w:rsidR="00DD480D" w:rsidRPr="009B4B1B">
        <w:rPr>
          <w:rFonts w:asciiTheme="minorHAnsi" w:hAnsiTheme="minorHAnsi" w:cstheme="minorHAnsi"/>
          <w:color w:val="000000"/>
          <w:sz w:val="21"/>
          <w:szCs w:val="21"/>
        </w:rPr>
        <w:t xml:space="preserve"> (a mosque)</w:t>
      </w:r>
      <w:r w:rsidR="00AD39EF" w:rsidRPr="009B4B1B">
        <w:rPr>
          <w:rFonts w:asciiTheme="minorHAnsi" w:hAnsiTheme="minorHAnsi" w:cstheme="minorHAnsi"/>
          <w:color w:val="000000"/>
          <w:sz w:val="21"/>
          <w:szCs w:val="21"/>
        </w:rPr>
        <w:t>,</w:t>
      </w:r>
      <w:r w:rsidR="00DD480D" w:rsidRPr="009B4B1B">
        <w:rPr>
          <w:rFonts w:asciiTheme="minorHAnsi" w:hAnsiTheme="minorHAnsi" w:cstheme="minorHAnsi"/>
          <w:color w:val="000000"/>
          <w:sz w:val="21"/>
          <w:szCs w:val="21"/>
        </w:rPr>
        <w:t xml:space="preserve"> built in the </w:t>
      </w:r>
      <w:r w:rsidR="00AD39EF" w:rsidRPr="009B4B1B">
        <w:rPr>
          <w:rFonts w:asciiTheme="minorHAnsi" w:hAnsiTheme="minorHAnsi" w:cstheme="minorHAnsi"/>
          <w:color w:val="000000"/>
          <w:sz w:val="21"/>
          <w:szCs w:val="21"/>
        </w:rPr>
        <w:t>1580,</w:t>
      </w:r>
      <w:r w:rsidR="00DD480D" w:rsidRPr="009B4B1B">
        <w:rPr>
          <w:rFonts w:asciiTheme="minorHAnsi" w:hAnsiTheme="minorHAnsi" w:cstheme="minorHAnsi"/>
          <w:color w:val="000000"/>
          <w:sz w:val="21"/>
          <w:szCs w:val="21"/>
        </w:rPr>
        <w:t xml:space="preserve"> which has suffered </w:t>
      </w:r>
      <w:r w:rsidR="00AD39EF" w:rsidRPr="009B4B1B">
        <w:rPr>
          <w:rFonts w:asciiTheme="minorHAnsi" w:hAnsiTheme="minorHAnsi" w:cstheme="minorHAnsi"/>
          <w:color w:val="000000"/>
          <w:sz w:val="21"/>
          <w:szCs w:val="21"/>
        </w:rPr>
        <w:t xml:space="preserve">considerable damage. The mosque has </w:t>
      </w:r>
      <w:r w:rsidR="006B310E" w:rsidRPr="009B4B1B">
        <w:rPr>
          <w:rFonts w:asciiTheme="minorHAnsi" w:hAnsiTheme="minorHAnsi" w:cstheme="minorHAnsi"/>
          <w:color w:val="000000"/>
          <w:sz w:val="21"/>
          <w:szCs w:val="21"/>
        </w:rPr>
        <w:t xml:space="preserve">a </w:t>
      </w:r>
      <w:proofErr w:type="gramStart"/>
      <w:r w:rsidR="006B310E" w:rsidRPr="009B4B1B">
        <w:rPr>
          <w:rFonts w:asciiTheme="minorHAnsi" w:hAnsiTheme="minorHAnsi" w:cstheme="minorHAnsi"/>
          <w:color w:val="000000"/>
          <w:sz w:val="21"/>
          <w:szCs w:val="21"/>
        </w:rPr>
        <w:t>particular feature</w:t>
      </w:r>
      <w:proofErr w:type="gramEnd"/>
      <w:r w:rsidR="006B310E" w:rsidRPr="009B4B1B">
        <w:rPr>
          <w:rFonts w:asciiTheme="minorHAnsi" w:hAnsiTheme="minorHAnsi" w:cstheme="minorHAnsi"/>
          <w:color w:val="000000"/>
          <w:sz w:val="21"/>
          <w:szCs w:val="21"/>
        </w:rPr>
        <w:t xml:space="preserve"> – two asymmetrical minarets; the </w:t>
      </w:r>
      <w:r w:rsidR="00720E0E" w:rsidRPr="009B4B1B">
        <w:rPr>
          <w:rFonts w:asciiTheme="minorHAnsi" w:hAnsiTheme="minorHAnsi" w:cstheme="minorHAnsi"/>
          <w:color w:val="000000"/>
          <w:sz w:val="21"/>
          <w:szCs w:val="21"/>
        </w:rPr>
        <w:t xml:space="preserve">original minaret was restored to its original form while the </w:t>
      </w:r>
      <w:r w:rsidR="000332B9" w:rsidRPr="009B4B1B">
        <w:rPr>
          <w:rFonts w:asciiTheme="minorHAnsi" w:hAnsiTheme="minorHAnsi" w:cstheme="minorHAnsi"/>
          <w:color w:val="000000"/>
          <w:sz w:val="21"/>
          <w:szCs w:val="21"/>
        </w:rPr>
        <w:t xml:space="preserve">second one is a more recent construction. </w:t>
      </w:r>
      <w:r w:rsidR="00C77B5B" w:rsidRPr="009B4B1B">
        <w:rPr>
          <w:rFonts w:asciiTheme="minorHAnsi" w:hAnsiTheme="minorHAnsi" w:cstheme="minorHAnsi"/>
          <w:color w:val="000000"/>
          <w:sz w:val="21"/>
          <w:szCs w:val="21"/>
        </w:rPr>
        <w:t xml:space="preserve">The mosque requires a range of interventions which require full assessment prior to </w:t>
      </w:r>
      <w:r w:rsidR="009B4B1B" w:rsidRPr="009B4B1B">
        <w:rPr>
          <w:rFonts w:asciiTheme="minorHAnsi" w:hAnsiTheme="minorHAnsi" w:cstheme="minorHAnsi"/>
          <w:color w:val="000000"/>
          <w:sz w:val="21"/>
          <w:szCs w:val="21"/>
        </w:rPr>
        <w:t xml:space="preserve">taking a decision for initiating works. </w:t>
      </w:r>
    </w:p>
    <w:p w14:paraId="3614F563" w14:textId="77777777" w:rsidR="00267133" w:rsidRDefault="00267133" w:rsidP="00E67824">
      <w:pPr>
        <w:shd w:val="clear" w:color="auto" w:fill="FFFFFF" w:themeFill="background1"/>
        <w:tabs>
          <w:tab w:val="left" w:pos="850"/>
          <w:tab w:val="left" w:pos="1191"/>
          <w:tab w:val="left" w:pos="1531"/>
        </w:tabs>
        <w:spacing w:after="150" w:line="240" w:lineRule="auto"/>
        <w:jc w:val="both"/>
        <w:rPr>
          <w:rFonts w:ascii="Calibri" w:eastAsia="Calibri" w:hAnsi="Calibri" w:cs="Times New Roman"/>
          <w:b/>
          <w:color w:val="000000" w:themeColor="text1"/>
          <w:sz w:val="21"/>
          <w:szCs w:val="21"/>
          <w:lang w:eastAsia="zh-CN"/>
        </w:rPr>
      </w:pPr>
    </w:p>
    <w:p w14:paraId="4778487A" w14:textId="259A0521" w:rsidR="00E67824" w:rsidRPr="00E67824" w:rsidRDefault="00E67824" w:rsidP="00E67824">
      <w:pPr>
        <w:shd w:val="clear" w:color="auto" w:fill="FFFFFF" w:themeFill="background1"/>
        <w:tabs>
          <w:tab w:val="left" w:pos="850"/>
          <w:tab w:val="left" w:pos="1191"/>
          <w:tab w:val="left" w:pos="1531"/>
        </w:tabs>
        <w:spacing w:after="150" w:line="240" w:lineRule="auto"/>
        <w:jc w:val="both"/>
        <w:rPr>
          <w:rFonts w:ascii="Calibri" w:eastAsia="Calibri" w:hAnsi="Calibri" w:cs="Calibri"/>
          <w:b/>
          <w:bCs/>
          <w:color w:val="000000" w:themeColor="text1"/>
          <w:sz w:val="21"/>
          <w:szCs w:val="21"/>
          <w:lang w:eastAsia="zh-CN"/>
        </w:rPr>
      </w:pPr>
      <w:r w:rsidRPr="00E67824">
        <w:rPr>
          <w:rFonts w:ascii="Calibri" w:eastAsia="Calibri" w:hAnsi="Calibri" w:cs="Times New Roman"/>
          <w:b/>
          <w:color w:val="000000" w:themeColor="text1"/>
          <w:sz w:val="21"/>
          <w:szCs w:val="21"/>
          <w:lang w:eastAsia="zh-CN"/>
        </w:rPr>
        <w:t>Activity 1.2</w:t>
      </w:r>
      <w:r w:rsidRPr="00E67824">
        <w:rPr>
          <w:rFonts w:ascii="Calibri" w:eastAsia="Calibri" w:hAnsi="Calibri" w:cs="Times New Roman"/>
          <w:color w:val="000000" w:themeColor="text1"/>
          <w:sz w:val="21"/>
          <w:szCs w:val="21"/>
          <w:lang w:eastAsia="zh-CN"/>
        </w:rPr>
        <w:t xml:space="preserve"> </w:t>
      </w:r>
      <w:r w:rsidRPr="00E67824">
        <w:rPr>
          <w:rFonts w:ascii="Calibri" w:eastAsia="Calibri" w:hAnsi="Calibri" w:cs="Times New Roman"/>
          <w:b/>
          <w:color w:val="000000" w:themeColor="text1"/>
          <w:sz w:val="21"/>
          <w:szCs w:val="21"/>
          <w:lang w:eastAsia="zh-CN"/>
        </w:rPr>
        <w:t>Implementation of “Restoration Camps</w:t>
      </w:r>
      <w:r w:rsidR="008A2E64">
        <w:rPr>
          <w:rFonts w:ascii="Calibri" w:eastAsia="Calibri" w:hAnsi="Calibri" w:cs="Times New Roman"/>
          <w:b/>
          <w:color w:val="000000" w:themeColor="text1"/>
          <w:sz w:val="21"/>
          <w:szCs w:val="21"/>
          <w:lang w:eastAsia="zh-CN"/>
        </w:rPr>
        <w:t>/Creative Camps</w:t>
      </w:r>
      <w:r w:rsidRPr="00E67824">
        <w:rPr>
          <w:rFonts w:ascii="Calibri" w:eastAsia="Calibri" w:hAnsi="Calibri" w:cs="Calibri"/>
          <w:b/>
          <w:bCs/>
          <w:color w:val="000000" w:themeColor="text1"/>
          <w:sz w:val="21"/>
          <w:szCs w:val="21"/>
          <w:lang w:eastAsia="zh-CN"/>
        </w:rPr>
        <w:t>”</w:t>
      </w:r>
      <w:r w:rsidRPr="00E67824">
        <w:rPr>
          <w:rFonts w:ascii="Calibri" w:eastAsia="Calibri" w:hAnsi="Calibri" w:cs="Calibri"/>
          <w:color w:val="000000" w:themeColor="text1"/>
          <w:sz w:val="21"/>
          <w:szCs w:val="21"/>
          <w:lang w:eastAsia="zh-CN"/>
        </w:rPr>
        <w:t xml:space="preserve"> </w:t>
      </w:r>
    </w:p>
    <w:p w14:paraId="088632EF" w14:textId="77777777" w:rsidR="0026657A" w:rsidRDefault="0079022F" w:rsidP="0026657A">
      <w:pPr>
        <w:spacing w:before="60" w:after="60" w:line="240" w:lineRule="auto"/>
        <w:jc w:val="both"/>
        <w:rPr>
          <w:rFonts w:ascii="Calibri" w:eastAsia="Calibri" w:hAnsi="Calibri" w:cs="Times New Roman"/>
          <w:color w:val="000000" w:themeColor="text1"/>
          <w:sz w:val="21"/>
          <w:szCs w:val="21"/>
          <w:lang w:eastAsia="zh-CN"/>
        </w:rPr>
      </w:pPr>
      <w:r w:rsidRPr="0026657A">
        <w:rPr>
          <w:rFonts w:ascii="Calibri" w:eastAsia="Calibri" w:hAnsi="Calibri" w:cs="Times New Roman"/>
          <w:color w:val="000000" w:themeColor="text1"/>
          <w:sz w:val="21"/>
          <w:szCs w:val="21"/>
          <w:lang w:eastAsia="zh-CN"/>
        </w:rPr>
        <w:t xml:space="preserve">Education plays an important role in developing an </w:t>
      </w:r>
      <w:r w:rsidR="00D14404" w:rsidRPr="0026657A">
        <w:rPr>
          <w:rFonts w:ascii="Calibri" w:eastAsia="Calibri" w:hAnsi="Calibri" w:cs="Times New Roman"/>
          <w:color w:val="000000" w:themeColor="text1"/>
          <w:sz w:val="21"/>
          <w:szCs w:val="21"/>
          <w:lang w:eastAsia="zh-CN"/>
        </w:rPr>
        <w:t xml:space="preserve">appreciation </w:t>
      </w:r>
      <w:r w:rsidR="00AD0648" w:rsidRPr="0026657A">
        <w:rPr>
          <w:rFonts w:ascii="Calibri" w:eastAsia="Calibri" w:hAnsi="Calibri" w:cs="Times New Roman"/>
          <w:color w:val="000000" w:themeColor="text1"/>
          <w:sz w:val="21"/>
          <w:szCs w:val="21"/>
          <w:lang w:eastAsia="zh-CN"/>
        </w:rPr>
        <w:t xml:space="preserve">for </w:t>
      </w:r>
      <w:r w:rsidR="00D14404" w:rsidRPr="0026657A">
        <w:rPr>
          <w:rFonts w:ascii="Calibri" w:eastAsia="Calibri" w:hAnsi="Calibri" w:cs="Times New Roman"/>
          <w:color w:val="000000" w:themeColor="text1"/>
          <w:sz w:val="21"/>
          <w:szCs w:val="21"/>
          <w:lang w:eastAsia="zh-CN"/>
        </w:rPr>
        <w:t>cultural heritage</w:t>
      </w:r>
      <w:r w:rsidR="00AD0648" w:rsidRPr="0026657A">
        <w:rPr>
          <w:rFonts w:ascii="Calibri" w:eastAsia="Calibri" w:hAnsi="Calibri" w:cs="Times New Roman"/>
          <w:color w:val="000000" w:themeColor="text1"/>
          <w:sz w:val="21"/>
          <w:szCs w:val="21"/>
          <w:lang w:eastAsia="zh-CN"/>
        </w:rPr>
        <w:t xml:space="preserve">, particularly of the </w:t>
      </w:r>
      <w:r w:rsidR="00566E08" w:rsidRPr="0026657A">
        <w:rPr>
          <w:rFonts w:ascii="Calibri" w:eastAsia="Calibri" w:hAnsi="Calibri" w:cs="Times New Roman"/>
          <w:color w:val="000000" w:themeColor="text1"/>
          <w:sz w:val="21"/>
          <w:szCs w:val="21"/>
          <w:lang w:eastAsia="zh-CN"/>
        </w:rPr>
        <w:t xml:space="preserve">youth. Education </w:t>
      </w:r>
      <w:r w:rsidR="00D84C73" w:rsidRPr="0026657A">
        <w:rPr>
          <w:rFonts w:ascii="Calibri" w:eastAsia="Calibri" w:hAnsi="Calibri" w:cs="Times New Roman"/>
          <w:color w:val="000000" w:themeColor="text1"/>
          <w:sz w:val="21"/>
          <w:szCs w:val="21"/>
          <w:lang w:eastAsia="zh-CN"/>
        </w:rPr>
        <w:t xml:space="preserve">is also central to the tenant of sustainability of the </w:t>
      </w:r>
      <w:r w:rsidR="00D14404" w:rsidRPr="0026657A">
        <w:rPr>
          <w:rFonts w:ascii="Calibri" w:eastAsia="Calibri" w:hAnsi="Calibri" w:cs="Times New Roman"/>
          <w:color w:val="000000" w:themeColor="text1"/>
          <w:sz w:val="21"/>
          <w:szCs w:val="21"/>
          <w:lang w:eastAsia="zh-CN"/>
        </w:rPr>
        <w:t>preservation of cultural heritage</w:t>
      </w:r>
      <w:r w:rsidR="00912214" w:rsidRPr="0026657A">
        <w:rPr>
          <w:rFonts w:ascii="Calibri" w:eastAsia="Calibri" w:hAnsi="Calibri" w:cs="Times New Roman"/>
          <w:color w:val="000000" w:themeColor="text1"/>
          <w:sz w:val="21"/>
          <w:szCs w:val="21"/>
          <w:lang w:eastAsia="zh-CN"/>
        </w:rPr>
        <w:t xml:space="preserve"> – it </w:t>
      </w:r>
      <w:r w:rsidR="00D14404" w:rsidRPr="0026657A">
        <w:rPr>
          <w:rFonts w:ascii="Calibri" w:eastAsia="Calibri" w:hAnsi="Calibri" w:cs="Times New Roman"/>
          <w:color w:val="000000" w:themeColor="text1"/>
          <w:sz w:val="21"/>
          <w:szCs w:val="21"/>
          <w:lang w:eastAsia="zh-CN"/>
        </w:rPr>
        <w:t>encourage</w:t>
      </w:r>
      <w:r w:rsidR="00912214" w:rsidRPr="0026657A">
        <w:rPr>
          <w:rFonts w:ascii="Calibri" w:eastAsia="Calibri" w:hAnsi="Calibri" w:cs="Times New Roman"/>
          <w:color w:val="000000" w:themeColor="text1"/>
          <w:sz w:val="21"/>
          <w:szCs w:val="21"/>
          <w:lang w:eastAsia="zh-CN"/>
        </w:rPr>
        <w:t xml:space="preserve">s </w:t>
      </w:r>
      <w:r w:rsidR="005742C3" w:rsidRPr="0026657A">
        <w:rPr>
          <w:rFonts w:ascii="Calibri" w:eastAsia="Calibri" w:hAnsi="Calibri" w:cs="Times New Roman"/>
          <w:color w:val="000000" w:themeColor="text1"/>
          <w:sz w:val="21"/>
          <w:szCs w:val="21"/>
          <w:lang w:eastAsia="zh-CN"/>
        </w:rPr>
        <w:t xml:space="preserve">the safeguarding of </w:t>
      </w:r>
      <w:r w:rsidR="00D14404" w:rsidRPr="0026657A">
        <w:rPr>
          <w:rFonts w:ascii="Calibri" w:eastAsia="Calibri" w:hAnsi="Calibri" w:cs="Times New Roman"/>
          <w:color w:val="000000" w:themeColor="text1"/>
          <w:sz w:val="21"/>
          <w:szCs w:val="21"/>
          <w:lang w:eastAsia="zh-CN"/>
        </w:rPr>
        <w:t>tangible and intangible cultural heritage</w:t>
      </w:r>
      <w:r w:rsidR="005742C3" w:rsidRPr="0026657A">
        <w:rPr>
          <w:rFonts w:ascii="Calibri" w:eastAsia="Calibri" w:hAnsi="Calibri" w:cs="Times New Roman"/>
          <w:color w:val="000000" w:themeColor="text1"/>
          <w:sz w:val="21"/>
          <w:szCs w:val="21"/>
          <w:lang w:eastAsia="zh-CN"/>
        </w:rPr>
        <w:t>. The</w:t>
      </w:r>
      <w:r w:rsidR="00846A1B" w:rsidRPr="0026657A">
        <w:rPr>
          <w:rFonts w:ascii="Calibri" w:eastAsia="Calibri" w:hAnsi="Calibri" w:cs="Times New Roman"/>
          <w:color w:val="000000" w:themeColor="text1"/>
          <w:sz w:val="21"/>
          <w:szCs w:val="21"/>
          <w:lang w:eastAsia="zh-CN"/>
        </w:rPr>
        <w:t xml:space="preserve"> adaptive re-use/restoration camps</w:t>
      </w:r>
      <w:r w:rsidR="00304C2C" w:rsidRPr="0026657A">
        <w:rPr>
          <w:rFonts w:ascii="Calibri" w:eastAsia="Calibri" w:hAnsi="Calibri" w:cs="Times New Roman"/>
          <w:color w:val="000000" w:themeColor="text1"/>
          <w:sz w:val="21"/>
          <w:szCs w:val="21"/>
          <w:lang w:eastAsia="zh-CN"/>
        </w:rPr>
        <w:t xml:space="preserve">, where young people </w:t>
      </w:r>
      <w:r w:rsidR="00304C2C" w:rsidRPr="0026657A">
        <w:rPr>
          <w:rFonts w:eastAsiaTheme="minorEastAsia"/>
          <w:sz w:val="21"/>
          <w:szCs w:val="21"/>
          <w:lang w:eastAsia="en-GB"/>
        </w:rPr>
        <w:t>from diverse backgrounds have an opportunity to develop practical skills through “on the job” training on actual sites</w:t>
      </w:r>
      <w:r w:rsidR="004305DA" w:rsidRPr="0026657A">
        <w:rPr>
          <w:rFonts w:eastAsiaTheme="minorEastAsia"/>
          <w:sz w:val="21"/>
          <w:szCs w:val="21"/>
          <w:lang w:eastAsia="en-GB"/>
        </w:rPr>
        <w:t>,</w:t>
      </w:r>
      <w:r w:rsidR="00304C2C" w:rsidRPr="0026657A">
        <w:rPr>
          <w:rFonts w:ascii="Calibri" w:eastAsia="Calibri" w:hAnsi="Calibri" w:cs="Times New Roman"/>
          <w:color w:val="000000" w:themeColor="text1"/>
          <w:sz w:val="21"/>
          <w:szCs w:val="21"/>
          <w:lang w:eastAsia="zh-CN"/>
        </w:rPr>
        <w:t xml:space="preserve"> is </w:t>
      </w:r>
      <w:r w:rsidR="001D3C68" w:rsidRPr="0026657A">
        <w:rPr>
          <w:rFonts w:ascii="Calibri" w:eastAsia="Calibri" w:hAnsi="Calibri" w:cs="Times New Roman"/>
          <w:color w:val="000000" w:themeColor="text1"/>
          <w:sz w:val="21"/>
          <w:szCs w:val="21"/>
          <w:lang w:eastAsia="zh-CN"/>
        </w:rPr>
        <w:t>one such avenue</w:t>
      </w:r>
      <w:r w:rsidR="00304C2C" w:rsidRPr="0026657A">
        <w:rPr>
          <w:rFonts w:ascii="Calibri" w:eastAsia="Calibri" w:hAnsi="Calibri" w:cs="Times New Roman"/>
          <w:color w:val="000000" w:themeColor="text1"/>
          <w:sz w:val="21"/>
          <w:szCs w:val="21"/>
          <w:lang w:eastAsia="zh-CN"/>
        </w:rPr>
        <w:t xml:space="preserve">. </w:t>
      </w:r>
    </w:p>
    <w:p w14:paraId="6C813FAB" w14:textId="73CC0EFF" w:rsidR="00E67824" w:rsidRPr="00E67824" w:rsidRDefault="004305DA" w:rsidP="0026657A">
      <w:pPr>
        <w:spacing w:before="60" w:after="60" w:line="240" w:lineRule="auto"/>
        <w:jc w:val="both"/>
        <w:rPr>
          <w:rFonts w:ascii="Calibri" w:eastAsia="Calibri" w:hAnsi="Calibri" w:cs="Times New Roman"/>
          <w:color w:val="000000" w:themeColor="text1"/>
          <w:sz w:val="21"/>
          <w:szCs w:val="21"/>
          <w:lang w:eastAsia="zh-CN"/>
        </w:rPr>
      </w:pPr>
      <w:r w:rsidRPr="0026657A">
        <w:rPr>
          <w:rFonts w:ascii="Calibri" w:eastAsia="Calibri" w:hAnsi="Calibri" w:cs="Times New Roman"/>
          <w:color w:val="000000" w:themeColor="text1"/>
          <w:sz w:val="21"/>
          <w:szCs w:val="21"/>
          <w:lang w:eastAsia="zh-CN"/>
        </w:rPr>
        <w:t>T</w:t>
      </w:r>
      <w:r w:rsidR="001D3C68" w:rsidRPr="0026657A">
        <w:rPr>
          <w:rFonts w:ascii="Calibri" w:eastAsia="Calibri" w:hAnsi="Calibri" w:cs="Times New Roman"/>
          <w:color w:val="000000" w:themeColor="text1"/>
          <w:sz w:val="21"/>
          <w:szCs w:val="21"/>
          <w:lang w:eastAsia="zh-CN"/>
        </w:rPr>
        <w:t>he methodology was developed by</w:t>
      </w:r>
      <w:r w:rsidR="00FA7266" w:rsidRPr="0026657A">
        <w:rPr>
          <w:rFonts w:ascii="Calibri" w:eastAsia="Calibri" w:hAnsi="Calibri" w:cs="Times New Roman"/>
          <w:color w:val="000000" w:themeColor="text1"/>
          <w:sz w:val="21"/>
          <w:szCs w:val="21"/>
          <w:lang w:eastAsia="zh-CN"/>
        </w:rPr>
        <w:t xml:space="preserve"> </w:t>
      </w:r>
      <w:r w:rsidR="00555776" w:rsidRPr="0026657A">
        <w:rPr>
          <w:rFonts w:ascii="Calibri" w:eastAsia="Calibri" w:hAnsi="Calibri" w:cs="Calibri"/>
          <w:color w:val="000000" w:themeColor="text1"/>
          <w:sz w:val="21"/>
          <w:szCs w:val="21"/>
          <w:lang w:eastAsia="en-GB"/>
        </w:rPr>
        <w:t>Cultural Heritage without Border</w:t>
      </w:r>
      <w:r w:rsidRPr="0026657A">
        <w:rPr>
          <w:rFonts w:ascii="Calibri" w:eastAsia="Calibri" w:hAnsi="Calibri" w:cs="Calibri"/>
          <w:color w:val="000000" w:themeColor="text1"/>
          <w:sz w:val="21"/>
          <w:szCs w:val="21"/>
          <w:lang w:eastAsia="en-GB"/>
        </w:rPr>
        <w:t>s</w:t>
      </w:r>
      <w:r w:rsidRPr="0026657A">
        <w:rPr>
          <w:rFonts w:eastAsiaTheme="minorEastAsia"/>
          <w:sz w:val="21"/>
          <w:szCs w:val="21"/>
          <w:lang w:eastAsia="en-GB"/>
        </w:rPr>
        <w:t xml:space="preserve"> and has proved succes</w:t>
      </w:r>
      <w:r w:rsidR="00175A82" w:rsidRPr="0026657A">
        <w:rPr>
          <w:rFonts w:eastAsiaTheme="minorEastAsia"/>
          <w:sz w:val="21"/>
          <w:szCs w:val="21"/>
          <w:lang w:eastAsia="en-GB"/>
        </w:rPr>
        <w:t>s</w:t>
      </w:r>
      <w:r w:rsidRPr="0026657A">
        <w:rPr>
          <w:rFonts w:eastAsiaTheme="minorEastAsia"/>
          <w:sz w:val="21"/>
          <w:szCs w:val="21"/>
          <w:lang w:eastAsia="en-GB"/>
        </w:rPr>
        <w:t xml:space="preserve">ful in </w:t>
      </w:r>
      <w:r w:rsidR="00175A82" w:rsidRPr="0026657A">
        <w:rPr>
          <w:rFonts w:ascii="Calibri" w:eastAsia="Calibri" w:hAnsi="Calibri" w:cs="Times New Roman"/>
          <w:color w:val="000000" w:themeColor="text1"/>
          <w:sz w:val="21"/>
          <w:szCs w:val="21"/>
          <w:lang w:eastAsia="zh-CN"/>
        </w:rPr>
        <w:t>using cultural heritage to build relationships amongst young professionals. Th</w:t>
      </w:r>
      <w:r w:rsidR="00025650" w:rsidRPr="0026657A">
        <w:rPr>
          <w:rFonts w:ascii="Calibri" w:eastAsia="Calibri" w:hAnsi="Calibri" w:cs="Times New Roman"/>
          <w:color w:val="000000" w:themeColor="text1"/>
          <w:sz w:val="21"/>
          <w:szCs w:val="21"/>
          <w:lang w:eastAsia="zh-CN"/>
        </w:rPr>
        <w:t xml:space="preserve">e </w:t>
      </w:r>
      <w:r w:rsidR="00175A82" w:rsidRPr="0026657A">
        <w:rPr>
          <w:rFonts w:ascii="Calibri" w:eastAsia="Calibri" w:hAnsi="Calibri" w:cs="Times New Roman"/>
          <w:color w:val="000000" w:themeColor="text1"/>
          <w:sz w:val="21"/>
          <w:szCs w:val="21"/>
          <w:lang w:eastAsia="zh-CN"/>
        </w:rPr>
        <w:t xml:space="preserve">purely technical </w:t>
      </w:r>
      <w:r w:rsidR="004A0013" w:rsidRPr="0026657A">
        <w:rPr>
          <w:rFonts w:ascii="Calibri" w:eastAsia="Calibri" w:hAnsi="Calibri" w:cs="Times New Roman"/>
          <w:color w:val="000000" w:themeColor="text1"/>
          <w:sz w:val="21"/>
          <w:szCs w:val="21"/>
          <w:lang w:eastAsia="zh-CN"/>
        </w:rPr>
        <w:t xml:space="preserve">approach </w:t>
      </w:r>
      <w:r w:rsidR="00025650" w:rsidRPr="0026657A">
        <w:rPr>
          <w:rFonts w:ascii="Calibri" w:eastAsia="Calibri" w:hAnsi="Calibri" w:cs="Times New Roman"/>
          <w:color w:val="000000" w:themeColor="text1"/>
          <w:sz w:val="21"/>
          <w:szCs w:val="21"/>
          <w:lang w:eastAsia="zh-CN"/>
        </w:rPr>
        <w:t xml:space="preserve">towards a site, </w:t>
      </w:r>
      <w:r w:rsidR="005B26BD" w:rsidRPr="0026657A">
        <w:rPr>
          <w:rFonts w:ascii="Calibri" w:eastAsia="Calibri" w:hAnsi="Calibri" w:cs="Times New Roman"/>
          <w:color w:val="000000" w:themeColor="text1"/>
          <w:sz w:val="21"/>
          <w:szCs w:val="21"/>
          <w:lang w:eastAsia="zh-CN"/>
        </w:rPr>
        <w:t xml:space="preserve">devoid </w:t>
      </w:r>
      <w:r w:rsidR="005B26BD" w:rsidRPr="0026657A">
        <w:rPr>
          <w:rFonts w:ascii="Calibri" w:eastAsia="Calibri" w:hAnsi="Calibri" w:cs="Times New Roman"/>
          <w:color w:val="000000" w:themeColor="text1"/>
          <w:sz w:val="21"/>
          <w:szCs w:val="21"/>
          <w:lang w:eastAsia="zh-CN"/>
        </w:rPr>
        <w:lastRenderedPageBreak/>
        <w:t xml:space="preserve">of </w:t>
      </w:r>
      <w:r w:rsidR="00060601" w:rsidRPr="0026657A">
        <w:rPr>
          <w:rFonts w:ascii="Calibri" w:eastAsia="Calibri" w:hAnsi="Calibri" w:cs="Times New Roman"/>
          <w:color w:val="000000" w:themeColor="text1"/>
          <w:sz w:val="21"/>
          <w:szCs w:val="21"/>
          <w:lang w:eastAsia="zh-CN"/>
        </w:rPr>
        <w:t>political and nationalistic layers</w:t>
      </w:r>
      <w:r w:rsidR="005B26BD" w:rsidRPr="0026657A">
        <w:rPr>
          <w:rFonts w:ascii="Calibri" w:eastAsia="Calibri" w:hAnsi="Calibri" w:cs="Times New Roman"/>
          <w:color w:val="000000" w:themeColor="text1"/>
          <w:sz w:val="21"/>
          <w:szCs w:val="21"/>
          <w:lang w:eastAsia="zh-CN"/>
        </w:rPr>
        <w:t xml:space="preserve">, presents to participants the true nature of the site, be it </w:t>
      </w:r>
      <w:r w:rsidR="00B706F6" w:rsidRPr="0026657A">
        <w:rPr>
          <w:rFonts w:ascii="Calibri" w:eastAsia="Calibri" w:hAnsi="Calibri" w:cs="Times New Roman"/>
          <w:color w:val="000000" w:themeColor="text1"/>
          <w:sz w:val="21"/>
          <w:szCs w:val="21"/>
          <w:lang w:eastAsia="zh-CN"/>
        </w:rPr>
        <w:t xml:space="preserve">cultural or religious heritage. As such these camps contribute to </w:t>
      </w:r>
      <w:r w:rsidR="00F95CD5" w:rsidRPr="0026657A">
        <w:rPr>
          <w:rFonts w:ascii="Calibri" w:eastAsia="Calibri" w:hAnsi="Calibri" w:cs="Times New Roman"/>
          <w:color w:val="000000" w:themeColor="text1"/>
          <w:sz w:val="21"/>
          <w:szCs w:val="21"/>
          <w:lang w:eastAsia="zh-CN"/>
        </w:rPr>
        <w:t xml:space="preserve">changing of the mindset, or at least to </w:t>
      </w:r>
      <w:r w:rsidR="00E648FA" w:rsidRPr="0026657A">
        <w:rPr>
          <w:rFonts w:ascii="Calibri" w:eastAsia="Calibri" w:hAnsi="Calibri" w:cs="Times New Roman"/>
          <w:color w:val="000000" w:themeColor="text1"/>
          <w:sz w:val="21"/>
          <w:szCs w:val="21"/>
          <w:lang w:eastAsia="zh-CN"/>
        </w:rPr>
        <w:t>opening</w:t>
      </w:r>
      <w:r w:rsidR="00F95CD5" w:rsidRPr="0026657A">
        <w:rPr>
          <w:rFonts w:ascii="Calibri" w:eastAsia="Calibri" w:hAnsi="Calibri" w:cs="Times New Roman"/>
          <w:color w:val="000000" w:themeColor="text1"/>
          <w:sz w:val="21"/>
          <w:szCs w:val="21"/>
          <w:lang w:eastAsia="zh-CN"/>
        </w:rPr>
        <w:t xml:space="preserve"> </w:t>
      </w:r>
      <w:r w:rsidR="003304C9" w:rsidRPr="0026657A">
        <w:rPr>
          <w:rFonts w:ascii="Calibri" w:eastAsia="Calibri" w:hAnsi="Calibri" w:cs="Times New Roman"/>
          <w:color w:val="000000" w:themeColor="text1"/>
          <w:sz w:val="21"/>
          <w:szCs w:val="21"/>
          <w:lang w:eastAsia="zh-CN"/>
        </w:rPr>
        <w:t xml:space="preserve">of </w:t>
      </w:r>
      <w:r w:rsidR="00F95CD5" w:rsidRPr="0026657A">
        <w:rPr>
          <w:rFonts w:ascii="Calibri" w:eastAsia="Calibri" w:hAnsi="Calibri" w:cs="Times New Roman"/>
          <w:color w:val="000000" w:themeColor="text1"/>
          <w:sz w:val="21"/>
          <w:szCs w:val="21"/>
          <w:lang w:eastAsia="zh-CN"/>
        </w:rPr>
        <w:t xml:space="preserve">the possibilities </w:t>
      </w:r>
      <w:r w:rsidR="003304C9" w:rsidRPr="0026657A">
        <w:rPr>
          <w:rFonts w:ascii="Calibri" w:eastAsia="Calibri" w:hAnsi="Calibri" w:cs="Times New Roman"/>
          <w:color w:val="000000" w:themeColor="text1"/>
          <w:sz w:val="21"/>
          <w:szCs w:val="21"/>
          <w:lang w:eastAsia="zh-CN"/>
        </w:rPr>
        <w:t xml:space="preserve">for </w:t>
      </w:r>
      <w:r w:rsidR="00F95CD5" w:rsidRPr="0026657A">
        <w:rPr>
          <w:rFonts w:ascii="Calibri" w:eastAsia="Calibri" w:hAnsi="Calibri" w:cs="Times New Roman"/>
          <w:color w:val="000000" w:themeColor="text1"/>
          <w:sz w:val="21"/>
          <w:szCs w:val="21"/>
          <w:lang w:eastAsia="zh-CN"/>
        </w:rPr>
        <w:t>a different way of thinking. These individual, incremental</w:t>
      </w:r>
      <w:r w:rsidR="00E648FA">
        <w:rPr>
          <w:rFonts w:ascii="Calibri" w:eastAsia="Calibri" w:hAnsi="Calibri" w:cs="Times New Roman"/>
          <w:color w:val="000000" w:themeColor="text1"/>
          <w:sz w:val="21"/>
          <w:szCs w:val="21"/>
          <w:lang w:eastAsia="zh-CN"/>
        </w:rPr>
        <w:t>,</w:t>
      </w:r>
      <w:r w:rsidR="00F95CD5" w:rsidRPr="0026657A">
        <w:rPr>
          <w:rFonts w:ascii="Calibri" w:eastAsia="Calibri" w:hAnsi="Calibri" w:cs="Times New Roman"/>
          <w:color w:val="000000" w:themeColor="text1"/>
          <w:sz w:val="21"/>
          <w:szCs w:val="21"/>
          <w:lang w:eastAsia="zh-CN"/>
        </w:rPr>
        <w:t xml:space="preserve"> attitudinal change</w:t>
      </w:r>
      <w:r w:rsidR="005F2CAF" w:rsidRPr="0026657A">
        <w:rPr>
          <w:rFonts w:ascii="Calibri" w:eastAsia="Calibri" w:hAnsi="Calibri" w:cs="Times New Roman"/>
          <w:color w:val="000000" w:themeColor="text1"/>
          <w:sz w:val="21"/>
          <w:szCs w:val="21"/>
          <w:lang w:eastAsia="zh-CN"/>
        </w:rPr>
        <w:t>s</w:t>
      </w:r>
      <w:r w:rsidR="00F95CD5" w:rsidRPr="0026657A">
        <w:rPr>
          <w:rFonts w:ascii="Calibri" w:eastAsia="Calibri" w:hAnsi="Calibri" w:cs="Times New Roman"/>
          <w:color w:val="000000" w:themeColor="text1"/>
          <w:sz w:val="21"/>
          <w:szCs w:val="21"/>
          <w:lang w:eastAsia="zh-CN"/>
        </w:rPr>
        <w:t xml:space="preserve"> in participants create opportunities to pursue </w:t>
      </w:r>
      <w:r w:rsidR="005F2CAF" w:rsidRPr="0026657A">
        <w:rPr>
          <w:rFonts w:ascii="Calibri" w:eastAsia="Calibri" w:hAnsi="Calibri" w:cs="Times New Roman"/>
          <w:color w:val="000000" w:themeColor="text1"/>
          <w:sz w:val="21"/>
          <w:szCs w:val="21"/>
          <w:lang w:eastAsia="zh-CN"/>
        </w:rPr>
        <w:t>interethnic dialogue whi</w:t>
      </w:r>
      <w:r w:rsidR="0026657A" w:rsidRPr="0026657A">
        <w:rPr>
          <w:rFonts w:ascii="Calibri" w:eastAsia="Calibri" w:hAnsi="Calibri" w:cs="Times New Roman"/>
          <w:color w:val="000000" w:themeColor="text1"/>
          <w:sz w:val="21"/>
          <w:szCs w:val="21"/>
          <w:lang w:eastAsia="zh-CN"/>
        </w:rPr>
        <w:t xml:space="preserve">ch is a </w:t>
      </w:r>
      <w:r w:rsidR="00175A82" w:rsidRPr="0026657A">
        <w:rPr>
          <w:rFonts w:ascii="Calibri" w:eastAsia="Calibri" w:hAnsi="Calibri" w:cs="Times New Roman"/>
          <w:color w:val="000000" w:themeColor="text1"/>
          <w:sz w:val="21"/>
          <w:szCs w:val="21"/>
          <w:lang w:eastAsia="zh-CN"/>
        </w:rPr>
        <w:t xml:space="preserve">pre-requisite for </w:t>
      </w:r>
      <w:r w:rsidR="0026657A" w:rsidRPr="0026657A">
        <w:rPr>
          <w:rFonts w:ascii="Calibri" w:eastAsia="Calibri" w:hAnsi="Calibri" w:cs="Times New Roman"/>
          <w:color w:val="000000" w:themeColor="text1"/>
          <w:sz w:val="21"/>
          <w:szCs w:val="21"/>
          <w:lang w:eastAsia="zh-CN"/>
        </w:rPr>
        <w:t xml:space="preserve">social cohesion. </w:t>
      </w:r>
    </w:p>
    <w:p w14:paraId="24706BCB" w14:textId="0C2780A9" w:rsidR="002D26BB" w:rsidRDefault="00055209" w:rsidP="003678CC">
      <w:pPr>
        <w:shd w:val="clear" w:color="auto" w:fill="FFFFFF" w:themeFill="background1"/>
        <w:tabs>
          <w:tab w:val="left" w:pos="850"/>
          <w:tab w:val="left" w:pos="1191"/>
          <w:tab w:val="left" w:pos="1531"/>
        </w:tabs>
        <w:spacing w:after="150" w:line="240" w:lineRule="auto"/>
        <w:jc w:val="both"/>
        <w:rPr>
          <w:rFonts w:ascii="Calibri" w:eastAsia="Calibri" w:hAnsi="Calibri" w:cs="Calibri"/>
          <w:color w:val="000000" w:themeColor="text1"/>
          <w:sz w:val="21"/>
          <w:szCs w:val="21"/>
          <w:lang w:eastAsia="en-GB"/>
        </w:rPr>
      </w:pPr>
      <w:r w:rsidRPr="00055209">
        <w:rPr>
          <w:rFonts w:ascii="Calibri" w:eastAsia="Calibri" w:hAnsi="Calibri" w:cs="Calibri"/>
          <w:color w:val="000000" w:themeColor="text1"/>
          <w:sz w:val="21"/>
          <w:szCs w:val="21"/>
          <w:lang w:eastAsia="en-GB"/>
        </w:rPr>
        <w:t xml:space="preserve">The intervention </w:t>
      </w:r>
      <w:r>
        <w:rPr>
          <w:rFonts w:ascii="Calibri" w:eastAsia="Calibri" w:hAnsi="Calibri" w:cs="Calibri"/>
          <w:color w:val="000000" w:themeColor="text1"/>
          <w:sz w:val="21"/>
          <w:szCs w:val="21"/>
          <w:lang w:eastAsia="en-GB"/>
        </w:rPr>
        <w:t xml:space="preserve">will </w:t>
      </w:r>
      <w:r w:rsidRPr="00055209">
        <w:rPr>
          <w:rFonts w:ascii="Calibri" w:eastAsia="Calibri" w:hAnsi="Calibri" w:cs="Calibri"/>
          <w:color w:val="000000" w:themeColor="text1"/>
          <w:sz w:val="21"/>
          <w:szCs w:val="21"/>
          <w:lang w:eastAsia="en-GB"/>
        </w:rPr>
        <w:t>bring together artisans</w:t>
      </w:r>
      <w:r w:rsidR="00251C81">
        <w:rPr>
          <w:rFonts w:ascii="Calibri" w:eastAsia="Calibri" w:hAnsi="Calibri" w:cs="Calibri"/>
          <w:color w:val="000000" w:themeColor="text1"/>
          <w:sz w:val="21"/>
          <w:szCs w:val="21"/>
          <w:lang w:eastAsia="en-GB"/>
        </w:rPr>
        <w:t xml:space="preserve">, </w:t>
      </w:r>
      <w:r w:rsidRPr="00055209">
        <w:rPr>
          <w:rFonts w:ascii="Calibri" w:eastAsia="Calibri" w:hAnsi="Calibri" w:cs="Calibri"/>
          <w:color w:val="000000" w:themeColor="text1"/>
          <w:sz w:val="21"/>
          <w:szCs w:val="21"/>
          <w:lang w:eastAsia="en-GB"/>
        </w:rPr>
        <w:t>specialists in the field of cultural heritage restoration</w:t>
      </w:r>
      <w:r w:rsidR="00251C81">
        <w:rPr>
          <w:rFonts w:ascii="Calibri" w:eastAsia="Calibri" w:hAnsi="Calibri" w:cs="Calibri"/>
          <w:color w:val="000000" w:themeColor="text1"/>
          <w:sz w:val="21"/>
          <w:szCs w:val="21"/>
          <w:lang w:eastAsia="en-GB"/>
        </w:rPr>
        <w:t xml:space="preserve"> and students</w:t>
      </w:r>
      <w:r w:rsidRPr="00055209">
        <w:rPr>
          <w:rFonts w:ascii="Calibri" w:eastAsia="Calibri" w:hAnsi="Calibri" w:cs="Calibri"/>
          <w:color w:val="000000" w:themeColor="text1"/>
          <w:sz w:val="21"/>
          <w:szCs w:val="21"/>
          <w:lang w:eastAsia="en-GB"/>
        </w:rPr>
        <w:t xml:space="preserve">, to teach young people new restoration skills and develop mutual understanding and build trust amongst young people of different communities. These camps will be organized in municipalities where the </w:t>
      </w:r>
      <w:r w:rsidR="00EF6198">
        <w:rPr>
          <w:rFonts w:ascii="Calibri" w:eastAsia="Calibri" w:hAnsi="Calibri" w:cs="Calibri"/>
          <w:color w:val="000000" w:themeColor="text1"/>
          <w:sz w:val="21"/>
          <w:szCs w:val="21"/>
          <w:lang w:eastAsia="en-GB"/>
        </w:rPr>
        <w:t xml:space="preserve">interventions on </w:t>
      </w:r>
      <w:r w:rsidRPr="00055209">
        <w:rPr>
          <w:rFonts w:ascii="Calibri" w:eastAsia="Calibri" w:hAnsi="Calibri" w:cs="Calibri"/>
          <w:color w:val="000000" w:themeColor="text1"/>
          <w:sz w:val="21"/>
          <w:szCs w:val="21"/>
          <w:lang w:eastAsia="en-GB"/>
        </w:rPr>
        <w:t xml:space="preserve">restoration and preservation </w:t>
      </w:r>
      <w:r w:rsidR="00EF6198">
        <w:rPr>
          <w:rFonts w:ascii="Calibri" w:eastAsia="Calibri" w:hAnsi="Calibri" w:cs="Calibri"/>
          <w:color w:val="000000" w:themeColor="text1"/>
          <w:sz w:val="21"/>
          <w:szCs w:val="21"/>
          <w:lang w:eastAsia="en-GB"/>
        </w:rPr>
        <w:t xml:space="preserve">are of significant nature and allow </w:t>
      </w:r>
      <w:r w:rsidRPr="00055209">
        <w:rPr>
          <w:rFonts w:ascii="Calibri" w:eastAsia="Calibri" w:hAnsi="Calibri" w:cs="Calibri"/>
          <w:color w:val="000000" w:themeColor="text1"/>
          <w:sz w:val="21"/>
          <w:szCs w:val="21"/>
          <w:lang w:eastAsia="en-GB"/>
        </w:rPr>
        <w:t>maximi</w:t>
      </w:r>
      <w:r w:rsidR="0075605C">
        <w:rPr>
          <w:rFonts w:ascii="Calibri" w:eastAsia="Calibri" w:hAnsi="Calibri" w:cs="Calibri"/>
          <w:color w:val="000000" w:themeColor="text1"/>
          <w:sz w:val="21"/>
          <w:szCs w:val="21"/>
          <w:lang w:eastAsia="en-GB"/>
        </w:rPr>
        <w:t xml:space="preserve">sing of </w:t>
      </w:r>
      <w:r w:rsidRPr="00055209">
        <w:rPr>
          <w:rFonts w:ascii="Calibri" w:eastAsia="Calibri" w:hAnsi="Calibri" w:cs="Calibri"/>
          <w:color w:val="000000" w:themeColor="text1"/>
          <w:sz w:val="21"/>
          <w:szCs w:val="21"/>
          <w:lang w:eastAsia="en-GB"/>
        </w:rPr>
        <w:t>the impact of interventions</w:t>
      </w:r>
      <w:r w:rsidR="0075605C">
        <w:rPr>
          <w:rFonts w:ascii="Calibri" w:eastAsia="Calibri" w:hAnsi="Calibri" w:cs="Calibri"/>
          <w:color w:val="000000" w:themeColor="text1"/>
          <w:sz w:val="21"/>
          <w:szCs w:val="21"/>
          <w:lang w:eastAsia="en-GB"/>
        </w:rPr>
        <w:t>.</w:t>
      </w:r>
    </w:p>
    <w:p w14:paraId="627F793B" w14:textId="77777777" w:rsidR="005D7714" w:rsidRPr="002D26BB" w:rsidRDefault="005D7714" w:rsidP="003678CC">
      <w:pPr>
        <w:shd w:val="clear" w:color="auto" w:fill="FFFFFF" w:themeFill="background1"/>
        <w:tabs>
          <w:tab w:val="left" w:pos="850"/>
          <w:tab w:val="left" w:pos="1191"/>
          <w:tab w:val="left" w:pos="1531"/>
        </w:tabs>
        <w:spacing w:after="150" w:line="240" w:lineRule="auto"/>
        <w:jc w:val="both"/>
        <w:rPr>
          <w:rFonts w:cstheme="minorHAnsi"/>
          <w:b/>
          <w:iCs/>
          <w:color w:val="000000"/>
        </w:rPr>
      </w:pPr>
    </w:p>
    <w:p w14:paraId="76B24320" w14:textId="77777777" w:rsidR="0097070D" w:rsidRDefault="0097070D" w:rsidP="0097070D">
      <w:pPr>
        <w:shd w:val="clear" w:color="auto" w:fill="FFFFFF" w:themeFill="background1"/>
        <w:tabs>
          <w:tab w:val="left" w:pos="850"/>
          <w:tab w:val="left" w:pos="1191"/>
          <w:tab w:val="left" w:pos="1531"/>
        </w:tabs>
        <w:spacing w:after="150" w:line="240" w:lineRule="auto"/>
        <w:jc w:val="both"/>
        <w:rPr>
          <w:rFonts w:cstheme="minorHAnsi"/>
          <w:b/>
          <w:i/>
          <w:color w:val="000000"/>
        </w:rPr>
      </w:pPr>
      <w:r w:rsidRPr="00EA00FC">
        <w:rPr>
          <w:rFonts w:cstheme="minorHAnsi"/>
          <w:b/>
          <w:i/>
          <w:color w:val="000000"/>
        </w:rPr>
        <w:t xml:space="preserve">Output 2: </w:t>
      </w:r>
      <w:r>
        <w:rPr>
          <w:rFonts w:cstheme="minorHAnsi"/>
          <w:b/>
          <w:i/>
          <w:color w:val="000000"/>
        </w:rPr>
        <w:t>P</w:t>
      </w:r>
      <w:r w:rsidRPr="00EA00FC">
        <w:rPr>
          <w:rFonts w:cstheme="minorHAnsi"/>
          <w:b/>
          <w:i/>
          <w:color w:val="000000"/>
        </w:rPr>
        <w:t>romotion of intangible cultural heritage</w:t>
      </w:r>
      <w:r>
        <w:rPr>
          <w:rFonts w:cstheme="minorHAnsi"/>
          <w:b/>
          <w:i/>
          <w:color w:val="000000"/>
        </w:rPr>
        <w:t xml:space="preserve"> as a bond for social cohesion</w:t>
      </w:r>
    </w:p>
    <w:p w14:paraId="2FC625AD" w14:textId="77777777" w:rsidR="0097070D" w:rsidRPr="00464D05" w:rsidRDefault="0097070D" w:rsidP="0097070D">
      <w:pPr>
        <w:shd w:val="clear" w:color="auto" w:fill="FFFFFF" w:themeFill="background1"/>
        <w:tabs>
          <w:tab w:val="left" w:pos="850"/>
          <w:tab w:val="left" w:pos="1191"/>
          <w:tab w:val="left" w:pos="1531"/>
        </w:tabs>
        <w:jc w:val="both"/>
        <w:rPr>
          <w:rFonts w:eastAsia="Times New Roman" w:cs="Calibri"/>
          <w:color w:val="000000" w:themeColor="text1"/>
          <w:sz w:val="21"/>
          <w:szCs w:val="21"/>
          <w:lang w:eastAsia="en-GB"/>
        </w:rPr>
      </w:pPr>
      <w:r w:rsidRPr="00464D05">
        <w:rPr>
          <w:rFonts w:eastAsia="Times New Roman" w:cs="Calibri"/>
          <w:color w:val="000000"/>
          <w:sz w:val="21"/>
          <w:szCs w:val="21"/>
          <w:shd w:val="clear" w:color="auto" w:fill="FFFFFF"/>
          <w:lang w:eastAsia="en-GB"/>
        </w:rPr>
        <w:t>The envisaged result of the Output is that</w:t>
      </w:r>
      <w:r w:rsidRPr="00464D05">
        <w:rPr>
          <w:rFonts w:cstheme="minorHAnsi"/>
          <w:bCs/>
          <w:iCs/>
          <w:color w:val="000000"/>
          <w:sz w:val="21"/>
          <w:szCs w:val="21"/>
        </w:rPr>
        <w:t xml:space="preserve"> </w:t>
      </w:r>
      <w:r w:rsidRPr="00464D05">
        <w:rPr>
          <w:rFonts w:cstheme="minorHAnsi"/>
          <w:b/>
          <w:i/>
          <w:color w:val="000000"/>
          <w:sz w:val="21"/>
          <w:szCs w:val="21"/>
        </w:rPr>
        <w:t xml:space="preserve">inclusion of women and young people in intangible cultural heritage activities promotes economic empowerment and counters divisive narratives. </w:t>
      </w:r>
      <w:r w:rsidRPr="00464D05">
        <w:rPr>
          <w:rFonts w:eastAsia="Times New Roman" w:cs="Calibri"/>
          <w:color w:val="000000"/>
          <w:sz w:val="21"/>
          <w:szCs w:val="21"/>
          <w:shd w:val="clear" w:color="auto" w:fill="FFFFFF"/>
          <w:lang w:eastAsia="en-GB"/>
        </w:rPr>
        <w:t xml:space="preserve">Kosovo’s rich and diverse cultural heritage provides opportunities for both women and young people to engage in learning, skills development, protection and preservation of intangible cultural heritage, which can be harnessed as a source of economic empowerment. When people, regardless of age, ethnicity, or gender (amongst many variables) feel economically secure they are much more able to engage in other activities which transcend their immediate basic needs. </w:t>
      </w:r>
    </w:p>
    <w:p w14:paraId="78BCF1D9" w14:textId="4D5DC907" w:rsidR="000A2696" w:rsidRPr="00D616FF" w:rsidRDefault="00DF0197" w:rsidP="000C1FC9">
      <w:pPr>
        <w:shd w:val="clear" w:color="auto" w:fill="FFFFFF" w:themeFill="background1"/>
        <w:tabs>
          <w:tab w:val="left" w:pos="850"/>
          <w:tab w:val="left" w:pos="1191"/>
          <w:tab w:val="left" w:pos="1531"/>
        </w:tabs>
        <w:jc w:val="both"/>
        <w:rPr>
          <w:rFonts w:ascii="Calibri" w:eastAsia="Calibri" w:hAnsi="Calibri" w:cs="Calibri"/>
          <w:color w:val="000000" w:themeColor="text1"/>
          <w:sz w:val="21"/>
          <w:szCs w:val="21"/>
          <w:vertAlign w:val="superscript"/>
        </w:rPr>
      </w:pPr>
      <w:r>
        <w:rPr>
          <w:rFonts w:ascii="Calibri" w:eastAsia="Calibri" w:hAnsi="Calibri" w:cs="Calibri"/>
          <w:color w:val="000000" w:themeColor="text1"/>
          <w:sz w:val="21"/>
          <w:szCs w:val="21"/>
        </w:rPr>
        <w:t>I</w:t>
      </w:r>
      <w:r w:rsidR="00231592" w:rsidRPr="00231592">
        <w:rPr>
          <w:rFonts w:ascii="Calibri" w:eastAsia="Calibri" w:hAnsi="Calibri" w:cs="Calibri"/>
          <w:color w:val="000000" w:themeColor="text1"/>
          <w:sz w:val="21"/>
          <w:szCs w:val="21"/>
        </w:rPr>
        <w:t>ntangible cultural heritage is a</w:t>
      </w:r>
      <w:r>
        <w:rPr>
          <w:rFonts w:ascii="Calibri" w:eastAsia="Calibri" w:hAnsi="Calibri" w:cs="Calibri"/>
          <w:color w:val="000000" w:themeColor="text1"/>
          <w:sz w:val="21"/>
          <w:szCs w:val="21"/>
        </w:rPr>
        <w:t xml:space="preserve"> fragile yet </w:t>
      </w:r>
      <w:r w:rsidR="00231592" w:rsidRPr="00231592">
        <w:rPr>
          <w:rFonts w:ascii="Calibri" w:eastAsia="Calibri" w:hAnsi="Calibri" w:cs="Calibri"/>
          <w:color w:val="000000" w:themeColor="text1"/>
          <w:sz w:val="21"/>
          <w:szCs w:val="21"/>
        </w:rPr>
        <w:t>important factor in maintaining cultural diversity</w:t>
      </w:r>
      <w:r w:rsidR="00ED2BA7">
        <w:rPr>
          <w:rFonts w:ascii="Calibri" w:eastAsia="Calibri" w:hAnsi="Calibri" w:cs="Calibri"/>
          <w:color w:val="000000" w:themeColor="text1"/>
          <w:sz w:val="21"/>
          <w:szCs w:val="21"/>
        </w:rPr>
        <w:t xml:space="preserve"> as it defines </w:t>
      </w:r>
      <w:r w:rsidR="003B1C05">
        <w:rPr>
          <w:rFonts w:ascii="Calibri" w:eastAsia="Calibri" w:hAnsi="Calibri" w:cs="Calibri"/>
          <w:color w:val="000000" w:themeColor="text1"/>
          <w:sz w:val="21"/>
          <w:szCs w:val="21"/>
        </w:rPr>
        <w:t xml:space="preserve">the identities of people and communities. Its </w:t>
      </w:r>
      <w:r w:rsidR="00884FA7">
        <w:rPr>
          <w:rFonts w:ascii="Calibri" w:eastAsia="Calibri" w:hAnsi="Calibri" w:cs="Calibri"/>
          <w:color w:val="000000" w:themeColor="text1"/>
          <w:sz w:val="21"/>
          <w:szCs w:val="21"/>
        </w:rPr>
        <w:t xml:space="preserve">understating </w:t>
      </w:r>
      <w:r w:rsidR="00722499">
        <w:rPr>
          <w:rFonts w:ascii="Calibri" w:eastAsia="Calibri" w:hAnsi="Calibri" w:cs="Calibri"/>
          <w:color w:val="000000" w:themeColor="text1"/>
          <w:sz w:val="21"/>
          <w:szCs w:val="21"/>
        </w:rPr>
        <w:t xml:space="preserve">supports </w:t>
      </w:r>
      <w:r w:rsidR="00231592" w:rsidRPr="00231592">
        <w:rPr>
          <w:rFonts w:ascii="Calibri" w:eastAsia="Calibri" w:hAnsi="Calibri" w:cs="Calibri"/>
          <w:color w:val="000000" w:themeColor="text1"/>
          <w:sz w:val="21"/>
          <w:szCs w:val="21"/>
        </w:rPr>
        <w:t xml:space="preserve">intercultural </w:t>
      </w:r>
      <w:r w:rsidR="00722499" w:rsidRPr="00231592">
        <w:rPr>
          <w:rFonts w:ascii="Calibri" w:eastAsia="Calibri" w:hAnsi="Calibri" w:cs="Calibri"/>
          <w:color w:val="000000" w:themeColor="text1"/>
          <w:sz w:val="21"/>
          <w:szCs w:val="21"/>
        </w:rPr>
        <w:t>dialogue and</w:t>
      </w:r>
      <w:r w:rsidR="00231592" w:rsidRPr="00231592">
        <w:rPr>
          <w:rFonts w:ascii="Calibri" w:eastAsia="Calibri" w:hAnsi="Calibri" w:cs="Calibri"/>
          <w:color w:val="000000" w:themeColor="text1"/>
          <w:sz w:val="21"/>
          <w:szCs w:val="21"/>
        </w:rPr>
        <w:t xml:space="preserve"> encourages mutual respect for other </w:t>
      </w:r>
      <w:r w:rsidR="00722499">
        <w:rPr>
          <w:rFonts w:ascii="Calibri" w:eastAsia="Calibri" w:hAnsi="Calibri" w:cs="Calibri"/>
          <w:color w:val="000000" w:themeColor="text1"/>
          <w:sz w:val="21"/>
          <w:szCs w:val="21"/>
        </w:rPr>
        <w:t>communities</w:t>
      </w:r>
      <w:r w:rsidR="00CC4496">
        <w:rPr>
          <w:rFonts w:ascii="Calibri" w:eastAsia="Calibri" w:hAnsi="Calibri" w:cs="Calibri"/>
          <w:color w:val="000000" w:themeColor="text1"/>
          <w:sz w:val="21"/>
          <w:szCs w:val="21"/>
        </w:rPr>
        <w:t>.</w:t>
      </w:r>
      <w:r w:rsidR="00D9071F">
        <w:rPr>
          <w:rFonts w:ascii="Calibri" w:eastAsia="Calibri" w:hAnsi="Calibri" w:cs="Calibri"/>
          <w:color w:val="000000" w:themeColor="text1"/>
          <w:sz w:val="21"/>
          <w:szCs w:val="21"/>
        </w:rPr>
        <w:t xml:space="preserve"> </w:t>
      </w:r>
      <w:r w:rsidR="00AF4E06" w:rsidRPr="003E6309">
        <w:rPr>
          <w:rFonts w:ascii="Calibri" w:eastAsia="Calibri" w:hAnsi="Calibri" w:cs="Calibri"/>
          <w:color w:val="000000" w:themeColor="text1"/>
          <w:sz w:val="21"/>
          <w:szCs w:val="21"/>
        </w:rPr>
        <w:t>The importance of intangible cultural heritage is not the cultural manifestation itself but rather the wealth of knowledge and skills that is transmitted through it from one generation to the next. The social and economic value of this transmission of knowledge is relevant for minority groups and for mainstream social groups.</w:t>
      </w:r>
      <w:r w:rsidR="007E3646" w:rsidRPr="00D616FF">
        <w:rPr>
          <w:rFonts w:ascii="Calibri" w:eastAsia="Calibri" w:hAnsi="Calibri" w:cs="Calibri"/>
          <w:color w:val="000000" w:themeColor="text1"/>
          <w:sz w:val="21"/>
          <w:szCs w:val="21"/>
          <w:vertAlign w:val="superscript"/>
        </w:rPr>
        <w:footnoteReference w:id="68"/>
      </w:r>
    </w:p>
    <w:p w14:paraId="39FC0E86" w14:textId="5F3B1605" w:rsidR="003411C3" w:rsidRDefault="00035023" w:rsidP="000C1FC9">
      <w:pPr>
        <w:shd w:val="clear" w:color="auto" w:fill="FFFFFF" w:themeFill="background1"/>
        <w:tabs>
          <w:tab w:val="left" w:pos="850"/>
          <w:tab w:val="left" w:pos="1191"/>
          <w:tab w:val="left" w:pos="1531"/>
        </w:tabs>
        <w:jc w:val="both"/>
        <w:rPr>
          <w:rFonts w:ascii="Calibri" w:eastAsia="Calibri" w:hAnsi="Calibri" w:cs="Calibri"/>
          <w:color w:val="000000"/>
          <w:sz w:val="21"/>
          <w:szCs w:val="21"/>
          <w:shd w:val="clear" w:color="auto" w:fill="FFFFFF"/>
          <w:lang w:eastAsia="zh-CN"/>
        </w:rPr>
      </w:pPr>
      <w:r w:rsidRPr="00E13A4A">
        <w:rPr>
          <w:rFonts w:ascii="Calibri" w:eastAsia="Calibri" w:hAnsi="Calibri" w:cs="Calibri"/>
          <w:color w:val="000000" w:themeColor="text1"/>
          <w:sz w:val="21"/>
          <w:szCs w:val="21"/>
        </w:rPr>
        <w:t>C</w:t>
      </w:r>
      <w:r w:rsidR="00FC700A" w:rsidRPr="00E13A4A">
        <w:rPr>
          <w:rFonts w:ascii="Calibri" w:eastAsia="Calibri" w:hAnsi="Calibri" w:cs="Calibri"/>
          <w:color w:val="000000" w:themeColor="text1"/>
          <w:sz w:val="21"/>
          <w:szCs w:val="21"/>
        </w:rPr>
        <w:t xml:space="preserve">ultural engagement contributes to the quality of </w:t>
      </w:r>
      <w:r w:rsidR="00874ABC" w:rsidRPr="00E13A4A">
        <w:rPr>
          <w:rFonts w:ascii="Calibri" w:eastAsia="Calibri" w:hAnsi="Calibri" w:cs="Calibri"/>
          <w:color w:val="000000" w:themeColor="text1"/>
          <w:sz w:val="21"/>
          <w:szCs w:val="21"/>
        </w:rPr>
        <w:t xml:space="preserve">a society’s </w:t>
      </w:r>
      <w:r w:rsidR="00FC700A" w:rsidRPr="00E13A4A">
        <w:rPr>
          <w:rFonts w:ascii="Calibri" w:eastAsia="Calibri" w:hAnsi="Calibri" w:cs="Calibri"/>
          <w:color w:val="000000" w:themeColor="text1"/>
          <w:sz w:val="21"/>
          <w:szCs w:val="21"/>
        </w:rPr>
        <w:t xml:space="preserve">life </w:t>
      </w:r>
      <w:r w:rsidR="00874ABC" w:rsidRPr="00E13A4A">
        <w:rPr>
          <w:rFonts w:ascii="Calibri" w:eastAsia="Calibri" w:hAnsi="Calibri" w:cs="Calibri"/>
          <w:color w:val="000000" w:themeColor="text1"/>
          <w:sz w:val="21"/>
          <w:szCs w:val="21"/>
        </w:rPr>
        <w:t xml:space="preserve">as it </w:t>
      </w:r>
      <w:r w:rsidR="00FC700A" w:rsidRPr="00E13A4A">
        <w:rPr>
          <w:rFonts w:ascii="Calibri" w:eastAsia="Calibri" w:hAnsi="Calibri" w:cs="Calibri"/>
          <w:color w:val="000000" w:themeColor="text1"/>
          <w:sz w:val="21"/>
          <w:szCs w:val="21"/>
        </w:rPr>
        <w:t>reflect</w:t>
      </w:r>
      <w:r w:rsidR="00874ABC" w:rsidRPr="00E13A4A">
        <w:rPr>
          <w:rFonts w:ascii="Calibri" w:eastAsia="Calibri" w:hAnsi="Calibri" w:cs="Calibri"/>
          <w:color w:val="000000" w:themeColor="text1"/>
          <w:sz w:val="21"/>
          <w:szCs w:val="21"/>
        </w:rPr>
        <w:t xml:space="preserve">s and </w:t>
      </w:r>
      <w:r w:rsidR="00FC700A" w:rsidRPr="00E13A4A">
        <w:rPr>
          <w:rFonts w:ascii="Calibri" w:eastAsia="Calibri" w:hAnsi="Calibri" w:cs="Calibri"/>
          <w:color w:val="000000" w:themeColor="text1"/>
          <w:sz w:val="21"/>
          <w:szCs w:val="21"/>
        </w:rPr>
        <w:t>reinforc</w:t>
      </w:r>
      <w:r w:rsidR="00874ABC" w:rsidRPr="00E13A4A">
        <w:rPr>
          <w:rFonts w:ascii="Calibri" w:eastAsia="Calibri" w:hAnsi="Calibri" w:cs="Calibri"/>
          <w:color w:val="000000" w:themeColor="text1"/>
          <w:sz w:val="21"/>
          <w:szCs w:val="21"/>
        </w:rPr>
        <w:t xml:space="preserve">es </w:t>
      </w:r>
      <w:r w:rsidR="00FC700A" w:rsidRPr="00E13A4A">
        <w:rPr>
          <w:rFonts w:ascii="Calibri" w:eastAsia="Calibri" w:hAnsi="Calibri" w:cs="Calibri"/>
          <w:color w:val="000000" w:themeColor="text1"/>
          <w:sz w:val="21"/>
          <w:szCs w:val="21"/>
        </w:rPr>
        <w:t>social diversity.</w:t>
      </w:r>
      <w:r w:rsidR="00874ABC" w:rsidRPr="00E13A4A">
        <w:rPr>
          <w:rFonts w:ascii="Calibri" w:eastAsia="Calibri" w:hAnsi="Calibri" w:cs="Calibri"/>
          <w:color w:val="000000" w:themeColor="text1"/>
          <w:sz w:val="21"/>
          <w:szCs w:val="21"/>
        </w:rPr>
        <w:t xml:space="preserve"> The integration of </w:t>
      </w:r>
      <w:r w:rsidR="00FC700A" w:rsidRPr="00E13A4A">
        <w:rPr>
          <w:rFonts w:ascii="Calibri" w:eastAsia="Calibri" w:hAnsi="Calibri" w:cs="Calibri"/>
          <w:color w:val="000000" w:themeColor="text1"/>
          <w:sz w:val="21"/>
          <w:szCs w:val="21"/>
        </w:rPr>
        <w:t xml:space="preserve">economic opportunity </w:t>
      </w:r>
      <w:r w:rsidR="00CC3F34" w:rsidRPr="00E13A4A">
        <w:rPr>
          <w:rFonts w:ascii="Calibri" w:eastAsia="Calibri" w:hAnsi="Calibri" w:cs="Calibri"/>
          <w:color w:val="000000" w:themeColor="text1"/>
          <w:sz w:val="21"/>
          <w:szCs w:val="21"/>
        </w:rPr>
        <w:t xml:space="preserve">in cultural engagement, as well as </w:t>
      </w:r>
      <w:r w:rsidR="00FC700A" w:rsidRPr="00E13A4A">
        <w:rPr>
          <w:rFonts w:ascii="Calibri" w:eastAsia="Calibri" w:hAnsi="Calibri" w:cs="Calibri"/>
          <w:color w:val="000000" w:themeColor="text1"/>
          <w:sz w:val="21"/>
          <w:szCs w:val="21"/>
        </w:rPr>
        <w:t>social inclusion</w:t>
      </w:r>
      <w:r w:rsidR="00CC3F34" w:rsidRPr="00E13A4A">
        <w:rPr>
          <w:rFonts w:ascii="Calibri" w:eastAsia="Calibri" w:hAnsi="Calibri" w:cs="Calibri"/>
          <w:color w:val="000000" w:themeColor="text1"/>
          <w:sz w:val="21"/>
          <w:szCs w:val="21"/>
        </w:rPr>
        <w:t xml:space="preserve">, fosters </w:t>
      </w:r>
      <w:r w:rsidR="009152E3" w:rsidRPr="00E13A4A">
        <w:rPr>
          <w:rFonts w:ascii="Calibri" w:eastAsia="Calibri" w:hAnsi="Calibri" w:cs="Calibri"/>
          <w:color w:val="000000" w:themeColor="text1"/>
          <w:sz w:val="21"/>
          <w:szCs w:val="21"/>
        </w:rPr>
        <w:t xml:space="preserve">an improved environment for marginalized or disenfranchised groups. </w:t>
      </w:r>
      <w:r w:rsidR="00C47E02" w:rsidRPr="00E13A4A">
        <w:rPr>
          <w:rFonts w:ascii="Calibri" w:eastAsia="Calibri" w:hAnsi="Calibri" w:cs="Calibri"/>
          <w:color w:val="000000" w:themeColor="text1"/>
          <w:sz w:val="21"/>
          <w:szCs w:val="21"/>
        </w:rPr>
        <w:t xml:space="preserve">A </w:t>
      </w:r>
      <w:r w:rsidR="008843AD" w:rsidRPr="00E13A4A">
        <w:rPr>
          <w:rFonts w:ascii="Calibri" w:eastAsia="Calibri" w:hAnsi="Calibri" w:cs="Calibri"/>
          <w:color w:val="000000" w:themeColor="text1"/>
          <w:sz w:val="21"/>
          <w:szCs w:val="21"/>
        </w:rPr>
        <w:t xml:space="preserve">sustainable and </w:t>
      </w:r>
      <w:r w:rsidR="00C47E02" w:rsidRPr="00E13A4A">
        <w:rPr>
          <w:rFonts w:ascii="Calibri" w:eastAsia="Calibri" w:hAnsi="Calibri" w:cs="Calibri"/>
          <w:color w:val="000000" w:themeColor="text1"/>
          <w:sz w:val="21"/>
          <w:szCs w:val="21"/>
        </w:rPr>
        <w:t xml:space="preserve">conducive environment </w:t>
      </w:r>
      <w:r w:rsidR="008843AD" w:rsidRPr="00E13A4A">
        <w:rPr>
          <w:rFonts w:ascii="Calibri" w:eastAsia="Calibri" w:hAnsi="Calibri" w:cs="Calibri"/>
          <w:color w:val="000000" w:themeColor="text1"/>
          <w:sz w:val="21"/>
          <w:szCs w:val="21"/>
        </w:rPr>
        <w:t>is only possible when i</w:t>
      </w:r>
      <w:r w:rsidR="009152E3" w:rsidRPr="00E13A4A">
        <w:rPr>
          <w:rFonts w:ascii="Calibri" w:eastAsia="Calibri" w:hAnsi="Calibri" w:cs="Calibri"/>
          <w:color w:val="000000" w:themeColor="text1"/>
          <w:sz w:val="21"/>
          <w:szCs w:val="21"/>
        </w:rPr>
        <w:t xml:space="preserve">nstitutional </w:t>
      </w:r>
      <w:r w:rsidR="00985434" w:rsidRPr="00E13A4A">
        <w:rPr>
          <w:rFonts w:ascii="Calibri" w:eastAsia="Calibri" w:hAnsi="Calibri" w:cs="Calibri"/>
          <w:color w:val="000000" w:themeColor="text1"/>
          <w:sz w:val="21"/>
          <w:szCs w:val="21"/>
        </w:rPr>
        <w:t>engagement</w:t>
      </w:r>
      <w:r w:rsidR="009152E3" w:rsidRPr="00E13A4A">
        <w:rPr>
          <w:rFonts w:ascii="Calibri" w:eastAsia="Calibri" w:hAnsi="Calibri" w:cs="Calibri"/>
          <w:color w:val="000000" w:themeColor="text1"/>
          <w:sz w:val="21"/>
          <w:szCs w:val="21"/>
        </w:rPr>
        <w:t xml:space="preserve"> </w:t>
      </w:r>
      <w:r w:rsidR="008843AD" w:rsidRPr="00E13A4A">
        <w:rPr>
          <w:rFonts w:ascii="Calibri" w:eastAsia="Calibri" w:hAnsi="Calibri" w:cs="Calibri"/>
          <w:color w:val="000000" w:themeColor="text1"/>
          <w:sz w:val="21"/>
          <w:szCs w:val="21"/>
        </w:rPr>
        <w:t>is evident. The Action</w:t>
      </w:r>
      <w:r w:rsidR="008968D6" w:rsidRPr="00E13A4A">
        <w:rPr>
          <w:rFonts w:ascii="Calibri" w:eastAsia="Calibri" w:hAnsi="Calibri" w:cs="Calibri"/>
          <w:color w:val="000000" w:themeColor="text1"/>
          <w:sz w:val="21"/>
          <w:szCs w:val="21"/>
        </w:rPr>
        <w:t xml:space="preserve"> will strive to engage with </w:t>
      </w:r>
      <w:r w:rsidR="00D34A53" w:rsidRPr="00E13A4A">
        <w:rPr>
          <w:rFonts w:ascii="Calibri" w:eastAsia="Calibri" w:hAnsi="Calibri" w:cs="Calibri"/>
          <w:color w:val="000000" w:themeColor="text1"/>
          <w:sz w:val="21"/>
          <w:szCs w:val="21"/>
        </w:rPr>
        <w:t>community-based</w:t>
      </w:r>
      <w:r w:rsidR="008968D6" w:rsidRPr="00E13A4A">
        <w:rPr>
          <w:rFonts w:ascii="Calibri" w:eastAsia="Calibri" w:hAnsi="Calibri" w:cs="Calibri"/>
          <w:color w:val="000000" w:themeColor="text1"/>
          <w:sz w:val="21"/>
          <w:szCs w:val="21"/>
        </w:rPr>
        <w:t xml:space="preserve"> activities </w:t>
      </w:r>
      <w:r w:rsidR="007B3E74" w:rsidRPr="00E13A4A">
        <w:rPr>
          <w:rFonts w:ascii="Calibri" w:eastAsia="Calibri" w:hAnsi="Calibri" w:cs="Calibri"/>
          <w:color w:val="000000" w:themeColor="text1"/>
          <w:sz w:val="21"/>
          <w:szCs w:val="21"/>
        </w:rPr>
        <w:t xml:space="preserve">in </w:t>
      </w:r>
      <w:r w:rsidR="00C51148" w:rsidRPr="00E13A4A">
        <w:rPr>
          <w:rFonts w:ascii="Calibri" w:eastAsia="Calibri" w:hAnsi="Calibri" w:cs="Calibri"/>
          <w:color w:val="000000" w:themeColor="text1"/>
          <w:sz w:val="21"/>
          <w:szCs w:val="21"/>
        </w:rPr>
        <w:t xml:space="preserve">municipalities that </w:t>
      </w:r>
      <w:r w:rsidR="00B52C44">
        <w:rPr>
          <w:rFonts w:ascii="Calibri" w:eastAsia="Calibri" w:hAnsi="Calibri" w:cs="Calibri"/>
          <w:color w:val="000000" w:themeColor="text1"/>
          <w:sz w:val="21"/>
          <w:szCs w:val="21"/>
        </w:rPr>
        <w:t xml:space="preserve">have </w:t>
      </w:r>
      <w:r w:rsidR="007B3E74" w:rsidRPr="00E13A4A">
        <w:rPr>
          <w:rFonts w:ascii="Calibri" w:eastAsia="Calibri" w:hAnsi="Calibri" w:cs="Calibri"/>
          <w:color w:val="000000" w:themeColor="text1"/>
          <w:sz w:val="21"/>
          <w:szCs w:val="21"/>
        </w:rPr>
        <w:t xml:space="preserve">either cultural heritage </w:t>
      </w:r>
      <w:r w:rsidR="00C51148" w:rsidRPr="00E13A4A">
        <w:rPr>
          <w:rFonts w:ascii="Calibri" w:eastAsia="Calibri" w:hAnsi="Calibri" w:cs="Calibri"/>
          <w:color w:val="000000" w:themeColor="text1"/>
          <w:sz w:val="21"/>
          <w:szCs w:val="21"/>
        </w:rPr>
        <w:t>policy</w:t>
      </w:r>
      <w:r w:rsidR="007B3E74" w:rsidRPr="00E13A4A">
        <w:rPr>
          <w:rFonts w:ascii="Calibri" w:eastAsia="Calibri" w:hAnsi="Calibri" w:cs="Calibri"/>
          <w:color w:val="000000" w:themeColor="text1"/>
          <w:sz w:val="21"/>
          <w:szCs w:val="21"/>
        </w:rPr>
        <w:t xml:space="preserve">/plan </w:t>
      </w:r>
      <w:r w:rsidR="00CD6745">
        <w:rPr>
          <w:rFonts w:ascii="Calibri" w:eastAsia="Calibri" w:hAnsi="Calibri" w:cs="Calibri"/>
          <w:color w:val="000000" w:themeColor="text1"/>
          <w:sz w:val="21"/>
          <w:szCs w:val="21"/>
        </w:rPr>
        <w:t>or</w:t>
      </w:r>
      <w:r w:rsidR="00CD6745" w:rsidRPr="00E13A4A">
        <w:rPr>
          <w:rFonts w:ascii="Calibri" w:eastAsia="Calibri" w:hAnsi="Calibri" w:cs="Calibri"/>
          <w:color w:val="000000" w:themeColor="text1"/>
          <w:sz w:val="21"/>
          <w:szCs w:val="21"/>
        </w:rPr>
        <w:t xml:space="preserve"> </w:t>
      </w:r>
      <w:r w:rsidR="00C51148" w:rsidRPr="00E13A4A">
        <w:rPr>
          <w:rFonts w:ascii="Calibri" w:eastAsia="Calibri" w:hAnsi="Calibri" w:cs="Calibri"/>
          <w:color w:val="000000" w:themeColor="text1"/>
          <w:sz w:val="21"/>
          <w:szCs w:val="21"/>
        </w:rPr>
        <w:t xml:space="preserve">a local development plan </w:t>
      </w:r>
      <w:r w:rsidR="00CD6745">
        <w:rPr>
          <w:rFonts w:ascii="Calibri" w:eastAsia="Calibri" w:hAnsi="Calibri" w:cs="Calibri"/>
          <w:color w:val="000000" w:themeColor="text1"/>
          <w:sz w:val="21"/>
          <w:szCs w:val="21"/>
        </w:rPr>
        <w:t xml:space="preserve">which includes </w:t>
      </w:r>
      <w:r w:rsidR="00C51148" w:rsidRPr="00E13A4A">
        <w:rPr>
          <w:rFonts w:ascii="Calibri" w:eastAsia="Calibri" w:hAnsi="Calibri" w:cs="Calibri"/>
          <w:color w:val="000000" w:themeColor="text1"/>
          <w:sz w:val="21"/>
          <w:szCs w:val="21"/>
        </w:rPr>
        <w:t xml:space="preserve">tourism, </w:t>
      </w:r>
      <w:r w:rsidR="009905CD" w:rsidRPr="00E13A4A">
        <w:rPr>
          <w:rFonts w:ascii="Calibri" w:eastAsia="Calibri" w:hAnsi="Calibri" w:cs="Calibri"/>
          <w:color w:val="000000" w:themeColor="text1"/>
          <w:sz w:val="21"/>
          <w:szCs w:val="21"/>
        </w:rPr>
        <w:t xml:space="preserve">creative industries, </w:t>
      </w:r>
      <w:r w:rsidR="00C51148" w:rsidRPr="00E13A4A">
        <w:rPr>
          <w:rFonts w:ascii="Calibri" w:eastAsia="Calibri" w:hAnsi="Calibri" w:cs="Calibri"/>
          <w:color w:val="000000" w:themeColor="text1"/>
          <w:sz w:val="21"/>
          <w:szCs w:val="21"/>
        </w:rPr>
        <w:t>employment and job creation</w:t>
      </w:r>
      <w:r w:rsidR="009905CD" w:rsidRPr="00E13A4A">
        <w:rPr>
          <w:rFonts w:ascii="Calibri" w:eastAsia="Calibri" w:hAnsi="Calibri" w:cs="Calibri"/>
          <w:color w:val="000000" w:themeColor="text1"/>
          <w:sz w:val="21"/>
          <w:szCs w:val="21"/>
        </w:rPr>
        <w:t>.</w:t>
      </w:r>
      <w:r w:rsidR="003411C3" w:rsidRPr="003411C3">
        <w:rPr>
          <w:rFonts w:ascii="Calibri" w:eastAsia="Calibri" w:hAnsi="Calibri" w:cs="Calibri"/>
          <w:color w:val="000000"/>
          <w:sz w:val="21"/>
          <w:szCs w:val="21"/>
          <w:shd w:val="clear" w:color="auto" w:fill="FFFFFF"/>
          <w:lang w:eastAsia="zh-CN"/>
        </w:rPr>
        <w:t xml:space="preserve"> </w:t>
      </w:r>
      <w:r w:rsidR="000B6643">
        <w:rPr>
          <w:rFonts w:ascii="Calibri" w:eastAsia="Calibri" w:hAnsi="Calibri" w:cs="Calibri"/>
          <w:color w:val="000000"/>
          <w:sz w:val="21"/>
          <w:szCs w:val="21"/>
          <w:shd w:val="clear" w:color="auto" w:fill="FFFFFF"/>
          <w:lang w:eastAsia="zh-CN"/>
        </w:rPr>
        <w:t>S</w:t>
      </w:r>
      <w:r w:rsidR="003411C3" w:rsidRPr="003411C3">
        <w:rPr>
          <w:rFonts w:ascii="Calibri" w:eastAsia="Calibri" w:hAnsi="Calibri" w:cs="Calibri"/>
          <w:color w:val="000000"/>
          <w:sz w:val="21"/>
          <w:szCs w:val="21"/>
          <w:shd w:val="clear" w:color="auto" w:fill="FFFFFF"/>
          <w:lang w:eastAsia="zh-CN"/>
        </w:rPr>
        <w:t xml:space="preserve">ocial cohesion </w:t>
      </w:r>
      <w:r w:rsidR="000B6643">
        <w:rPr>
          <w:rFonts w:ascii="Calibri" w:eastAsia="Calibri" w:hAnsi="Calibri" w:cs="Calibri"/>
          <w:color w:val="000000"/>
          <w:sz w:val="21"/>
          <w:szCs w:val="21"/>
          <w:shd w:val="clear" w:color="auto" w:fill="FFFFFF"/>
          <w:lang w:eastAsia="zh-CN"/>
        </w:rPr>
        <w:t xml:space="preserve">between </w:t>
      </w:r>
      <w:r w:rsidR="0084407E">
        <w:rPr>
          <w:rFonts w:ascii="Calibri" w:eastAsia="Calibri" w:hAnsi="Calibri" w:cs="Calibri"/>
          <w:color w:val="000000"/>
          <w:sz w:val="21"/>
          <w:szCs w:val="21"/>
          <w:shd w:val="clear" w:color="auto" w:fill="FFFFFF"/>
          <w:lang w:eastAsia="zh-CN"/>
        </w:rPr>
        <w:t xml:space="preserve">women from different </w:t>
      </w:r>
      <w:r w:rsidR="003411C3" w:rsidRPr="003411C3">
        <w:rPr>
          <w:rFonts w:ascii="Calibri" w:eastAsia="Calibri" w:hAnsi="Calibri" w:cs="Calibri"/>
          <w:color w:val="000000"/>
          <w:sz w:val="21"/>
          <w:szCs w:val="21"/>
          <w:shd w:val="clear" w:color="auto" w:fill="FFFFFF"/>
          <w:lang w:eastAsia="zh-CN"/>
        </w:rPr>
        <w:t>communities</w:t>
      </w:r>
      <w:r w:rsidR="000B6643">
        <w:rPr>
          <w:rFonts w:ascii="Calibri" w:eastAsia="Calibri" w:hAnsi="Calibri" w:cs="Calibri"/>
          <w:color w:val="000000"/>
          <w:sz w:val="21"/>
          <w:szCs w:val="21"/>
          <w:shd w:val="clear" w:color="auto" w:fill="FFFFFF"/>
          <w:lang w:eastAsia="zh-CN"/>
        </w:rPr>
        <w:t xml:space="preserve"> shall be promoted </w:t>
      </w:r>
      <w:r w:rsidR="00A93B6E">
        <w:rPr>
          <w:rFonts w:ascii="Calibri" w:eastAsia="Calibri" w:hAnsi="Calibri" w:cs="Calibri"/>
          <w:color w:val="000000"/>
          <w:sz w:val="21"/>
          <w:szCs w:val="21"/>
          <w:shd w:val="clear" w:color="auto" w:fill="FFFFFF"/>
          <w:lang w:eastAsia="zh-CN"/>
        </w:rPr>
        <w:t>in cooperation with municipalities, who are expected to have at the very leas</w:t>
      </w:r>
      <w:r w:rsidR="00202EE7">
        <w:rPr>
          <w:rFonts w:ascii="Calibri" w:eastAsia="Calibri" w:hAnsi="Calibri" w:cs="Calibri"/>
          <w:color w:val="000000"/>
          <w:sz w:val="21"/>
          <w:szCs w:val="21"/>
          <w:shd w:val="clear" w:color="auto" w:fill="FFFFFF"/>
          <w:lang w:eastAsia="zh-CN"/>
        </w:rPr>
        <w:t>t plans</w:t>
      </w:r>
      <w:r w:rsidR="00232D51">
        <w:rPr>
          <w:rFonts w:ascii="Calibri" w:eastAsia="Calibri" w:hAnsi="Calibri" w:cs="Calibri"/>
          <w:color w:val="000000"/>
          <w:sz w:val="21"/>
          <w:szCs w:val="21"/>
          <w:shd w:val="clear" w:color="auto" w:fill="FFFFFF"/>
          <w:lang w:eastAsia="zh-CN"/>
        </w:rPr>
        <w:t xml:space="preserve"> </w:t>
      </w:r>
      <w:r w:rsidR="003411C3" w:rsidRPr="003411C3">
        <w:rPr>
          <w:rFonts w:ascii="Calibri" w:eastAsia="Calibri" w:hAnsi="Calibri" w:cs="Calibri"/>
          <w:color w:val="000000"/>
          <w:sz w:val="21"/>
          <w:szCs w:val="21"/>
          <w:shd w:val="clear" w:color="auto" w:fill="FFFFFF"/>
          <w:lang w:eastAsia="zh-CN"/>
        </w:rPr>
        <w:t xml:space="preserve">targeting </w:t>
      </w:r>
      <w:r w:rsidR="00232D51">
        <w:rPr>
          <w:rFonts w:ascii="Calibri" w:eastAsia="Calibri" w:hAnsi="Calibri" w:cs="Calibri"/>
          <w:color w:val="000000"/>
          <w:sz w:val="21"/>
          <w:szCs w:val="21"/>
          <w:shd w:val="clear" w:color="auto" w:fill="FFFFFF"/>
          <w:lang w:eastAsia="zh-CN"/>
        </w:rPr>
        <w:t>integration of communities</w:t>
      </w:r>
      <w:r w:rsidR="0084407E">
        <w:rPr>
          <w:rFonts w:ascii="Calibri" w:eastAsia="Calibri" w:hAnsi="Calibri" w:cs="Calibri"/>
          <w:color w:val="000000"/>
          <w:sz w:val="21"/>
          <w:szCs w:val="21"/>
          <w:shd w:val="clear" w:color="auto" w:fill="FFFFFF"/>
          <w:lang w:eastAsia="zh-CN"/>
        </w:rPr>
        <w:t xml:space="preserve"> </w:t>
      </w:r>
      <w:r w:rsidR="0008102F">
        <w:rPr>
          <w:rFonts w:ascii="Calibri" w:eastAsia="Calibri" w:hAnsi="Calibri" w:cs="Calibri"/>
          <w:color w:val="000000"/>
          <w:sz w:val="21"/>
          <w:szCs w:val="21"/>
          <w:shd w:val="clear" w:color="auto" w:fill="FFFFFF"/>
          <w:lang w:eastAsia="zh-CN"/>
        </w:rPr>
        <w:t xml:space="preserve">or responding to human rights, </w:t>
      </w:r>
      <w:r w:rsidR="003411C3" w:rsidRPr="003411C3">
        <w:rPr>
          <w:rFonts w:ascii="Calibri" w:eastAsia="Calibri" w:hAnsi="Calibri" w:cs="Calibri"/>
          <w:color w:val="000000"/>
          <w:sz w:val="21"/>
          <w:szCs w:val="21"/>
          <w:shd w:val="clear" w:color="auto" w:fill="FFFFFF"/>
          <w:lang w:eastAsia="zh-CN"/>
        </w:rPr>
        <w:t>through social and cultural events</w:t>
      </w:r>
      <w:r w:rsidR="0008102F">
        <w:rPr>
          <w:rFonts w:ascii="Calibri" w:eastAsia="Calibri" w:hAnsi="Calibri" w:cs="Calibri"/>
          <w:color w:val="000000"/>
          <w:sz w:val="21"/>
          <w:szCs w:val="21"/>
          <w:shd w:val="clear" w:color="auto" w:fill="FFFFFF"/>
          <w:lang w:eastAsia="zh-CN"/>
        </w:rPr>
        <w:t>.</w:t>
      </w:r>
    </w:p>
    <w:p w14:paraId="7297E985" w14:textId="79210EFB" w:rsidR="00F94FEC" w:rsidRDefault="006C2B8F" w:rsidP="000C1FC9">
      <w:pPr>
        <w:shd w:val="clear" w:color="auto" w:fill="FFFFFF" w:themeFill="background1"/>
        <w:tabs>
          <w:tab w:val="left" w:pos="850"/>
          <w:tab w:val="left" w:pos="1191"/>
          <w:tab w:val="left" w:pos="1531"/>
        </w:tabs>
        <w:jc w:val="both"/>
        <w:rPr>
          <w:rFonts w:ascii="Calibri" w:eastAsia="Calibri" w:hAnsi="Calibri" w:cs="Calibri"/>
          <w:color w:val="000000"/>
          <w:sz w:val="21"/>
          <w:szCs w:val="21"/>
          <w:shd w:val="clear" w:color="auto" w:fill="FFFFFF"/>
          <w:lang w:eastAsia="zh-CN"/>
        </w:rPr>
      </w:pPr>
      <w:r w:rsidRPr="006A2817">
        <w:rPr>
          <w:rFonts w:cstheme="minorHAnsi"/>
          <w:sz w:val="21"/>
          <w:szCs w:val="21"/>
        </w:rPr>
        <w:t xml:space="preserve">The sense of belonging is fostered by </w:t>
      </w:r>
      <w:r w:rsidRPr="006A2817">
        <w:rPr>
          <w:rFonts w:cstheme="minorHAnsi"/>
          <w:i/>
          <w:iCs/>
          <w:sz w:val="21"/>
          <w:szCs w:val="21"/>
        </w:rPr>
        <w:t>recognition and inclusive representation</w:t>
      </w:r>
      <w:r w:rsidRPr="006A2817">
        <w:rPr>
          <w:rFonts w:cstheme="minorHAnsi"/>
          <w:sz w:val="21"/>
          <w:szCs w:val="21"/>
        </w:rPr>
        <w:t xml:space="preserve">; </w:t>
      </w:r>
      <w:r w:rsidRPr="006A2817">
        <w:rPr>
          <w:rFonts w:cstheme="minorHAnsi"/>
          <w:i/>
          <w:iCs/>
          <w:sz w:val="21"/>
          <w:szCs w:val="21"/>
        </w:rPr>
        <w:t>improved democratic participation and social inclusion of all participants in negotiating the meaning and making decision about the common cultural heritage</w:t>
      </w:r>
      <w:r w:rsidRPr="006A2817">
        <w:rPr>
          <w:rFonts w:cstheme="minorHAnsi"/>
          <w:sz w:val="21"/>
          <w:szCs w:val="21"/>
        </w:rPr>
        <w:t xml:space="preserve">; and </w:t>
      </w:r>
      <w:r w:rsidRPr="006A2817">
        <w:rPr>
          <w:rFonts w:cstheme="minorHAnsi"/>
          <w:i/>
          <w:iCs/>
          <w:sz w:val="21"/>
          <w:szCs w:val="21"/>
        </w:rPr>
        <w:t>negotiation of a shared vision for the future of the community accommodating pluralistic voices</w:t>
      </w:r>
      <w:r w:rsidR="001F155B" w:rsidRPr="006A2817">
        <w:rPr>
          <w:rStyle w:val="FootnoteReference"/>
          <w:rFonts w:asciiTheme="minorHAnsi" w:hAnsiTheme="minorHAnsi" w:cstheme="minorHAnsi"/>
          <w:i/>
          <w:iCs/>
          <w:sz w:val="21"/>
          <w:szCs w:val="21"/>
        </w:rPr>
        <w:footnoteReference w:id="69"/>
      </w:r>
      <w:r w:rsidR="00434AA0" w:rsidRPr="006A2817">
        <w:rPr>
          <w:rFonts w:cstheme="minorHAnsi"/>
          <w:i/>
          <w:iCs/>
          <w:sz w:val="21"/>
          <w:szCs w:val="21"/>
        </w:rPr>
        <w:t xml:space="preserve">. </w:t>
      </w:r>
      <w:r w:rsidR="000A515D" w:rsidRPr="006A2817">
        <w:rPr>
          <w:rFonts w:eastAsia="Calibri" w:cstheme="minorHAnsi"/>
          <w:color w:val="000000"/>
          <w:sz w:val="21"/>
          <w:szCs w:val="21"/>
          <w:shd w:val="clear" w:color="auto" w:fill="FFFFFF"/>
          <w:lang w:eastAsia="zh-CN"/>
        </w:rPr>
        <w:t xml:space="preserve">Across global interventions, </w:t>
      </w:r>
      <w:r w:rsidR="000B204C" w:rsidRPr="006A2817">
        <w:rPr>
          <w:rFonts w:eastAsia="Calibri" w:cstheme="minorHAnsi"/>
          <w:color w:val="000000"/>
          <w:sz w:val="21"/>
          <w:szCs w:val="21"/>
          <w:shd w:val="clear" w:color="auto" w:fill="FFFFFF"/>
          <w:lang w:eastAsia="zh-CN"/>
        </w:rPr>
        <w:t>we have seen that if women are involved in social cohesion initiatives at community level, the initiatives are more likely to be successful</w:t>
      </w:r>
      <w:r w:rsidR="00C41818" w:rsidRPr="006A2817">
        <w:rPr>
          <w:rFonts w:eastAsia="Calibri" w:cstheme="minorHAnsi"/>
          <w:color w:val="000000"/>
          <w:sz w:val="21"/>
          <w:szCs w:val="21"/>
          <w:shd w:val="clear" w:color="auto" w:fill="FFFFFF"/>
          <w:lang w:eastAsia="zh-CN"/>
        </w:rPr>
        <w:t>.</w:t>
      </w:r>
      <w:r w:rsidR="00233F8B" w:rsidRPr="006A2817">
        <w:rPr>
          <w:rFonts w:eastAsia="Calibri" w:cstheme="minorHAnsi"/>
          <w:color w:val="000000"/>
          <w:sz w:val="21"/>
          <w:szCs w:val="21"/>
          <w:shd w:val="clear" w:color="auto" w:fill="FFFFFF"/>
          <w:lang w:eastAsia="zh-CN"/>
        </w:rPr>
        <w:t xml:space="preserve"> UNDP</w:t>
      </w:r>
      <w:r w:rsidR="00F94FEC" w:rsidRPr="006A2817">
        <w:rPr>
          <w:rFonts w:eastAsia="Calibri" w:cstheme="minorHAnsi"/>
          <w:color w:val="000000"/>
          <w:sz w:val="21"/>
          <w:szCs w:val="21"/>
          <w:shd w:val="clear" w:color="auto" w:fill="FFFFFF"/>
          <w:lang w:eastAsia="zh-CN"/>
        </w:rPr>
        <w:t>’s r</w:t>
      </w:r>
      <w:r w:rsidR="00C41818" w:rsidRPr="006A2817">
        <w:rPr>
          <w:rFonts w:eastAsia="Calibri" w:cstheme="minorHAnsi"/>
          <w:color w:val="000000"/>
          <w:sz w:val="21"/>
          <w:szCs w:val="21"/>
          <w:shd w:val="clear" w:color="auto" w:fill="FFFFFF"/>
          <w:lang w:eastAsia="zh-CN"/>
        </w:rPr>
        <w:t>esearch</w:t>
      </w:r>
      <w:r w:rsidR="00194F71" w:rsidRPr="006A2817">
        <w:rPr>
          <w:rStyle w:val="FootnoteReference"/>
          <w:rFonts w:asciiTheme="minorHAnsi" w:eastAsia="Calibri" w:hAnsiTheme="minorHAnsi" w:cstheme="minorHAnsi"/>
          <w:color w:val="000000"/>
          <w:sz w:val="21"/>
          <w:szCs w:val="21"/>
          <w:shd w:val="clear" w:color="auto" w:fill="FFFFFF"/>
          <w:lang w:eastAsia="zh-CN"/>
        </w:rPr>
        <w:footnoteReference w:id="70"/>
      </w:r>
      <w:r w:rsidR="00C41818" w:rsidRPr="006A2817">
        <w:rPr>
          <w:rFonts w:eastAsia="Calibri" w:cstheme="minorHAnsi"/>
          <w:color w:val="000000"/>
          <w:sz w:val="21"/>
          <w:szCs w:val="21"/>
          <w:shd w:val="clear" w:color="auto" w:fill="FFFFFF"/>
          <w:lang w:eastAsia="zh-CN"/>
        </w:rPr>
        <w:t xml:space="preserve"> on women and peacebuilding has highlighted both</w:t>
      </w:r>
      <w:r w:rsidR="00C41818" w:rsidRPr="00C41818">
        <w:rPr>
          <w:rFonts w:ascii="Calibri" w:eastAsia="Calibri" w:hAnsi="Calibri" w:cs="Calibri"/>
          <w:color w:val="000000"/>
          <w:sz w:val="21"/>
          <w:szCs w:val="21"/>
          <w:shd w:val="clear" w:color="auto" w:fill="FFFFFF"/>
          <w:lang w:eastAsia="zh-CN"/>
        </w:rPr>
        <w:t xml:space="preserve"> limits and opportunities when focusing on women as key actors in bridge building within ethnically fractured societies. The following are essential in this process: </w:t>
      </w:r>
    </w:p>
    <w:p w14:paraId="0F104F53" w14:textId="77777777" w:rsidR="00F94FEC" w:rsidRDefault="00C41818" w:rsidP="00A828B0">
      <w:pPr>
        <w:pStyle w:val="ListParagraph"/>
        <w:numPr>
          <w:ilvl w:val="0"/>
          <w:numId w:val="20"/>
        </w:numPr>
        <w:shd w:val="clear" w:color="auto" w:fill="FFFFFF" w:themeFill="background1"/>
        <w:spacing w:before="60"/>
        <w:ind w:left="360"/>
        <w:jc w:val="both"/>
        <w:rPr>
          <w:rFonts w:ascii="Calibri" w:eastAsia="Calibri" w:hAnsi="Calibri" w:cs="Calibri"/>
          <w:color w:val="000000"/>
          <w:sz w:val="21"/>
          <w:szCs w:val="21"/>
          <w:shd w:val="clear" w:color="auto" w:fill="FFFFFF"/>
          <w:lang w:eastAsia="zh-CN"/>
        </w:rPr>
      </w:pPr>
      <w:r w:rsidRPr="00F94FEC">
        <w:rPr>
          <w:rFonts w:ascii="Calibri" w:eastAsia="Calibri" w:hAnsi="Calibri" w:cs="Calibri"/>
          <w:color w:val="000000"/>
          <w:sz w:val="21"/>
          <w:szCs w:val="21"/>
          <w:shd w:val="clear" w:color="auto" w:fill="FFFFFF"/>
          <w:lang w:eastAsia="zh-CN"/>
        </w:rPr>
        <w:t>Explore the incentives, methods and opportunities for women to unite and how they organize for peace</w:t>
      </w:r>
      <w:r w:rsidR="00F94FEC">
        <w:rPr>
          <w:rFonts w:ascii="Calibri" w:eastAsia="Calibri" w:hAnsi="Calibri" w:cs="Calibri"/>
          <w:color w:val="000000"/>
          <w:sz w:val="21"/>
          <w:szCs w:val="21"/>
          <w:shd w:val="clear" w:color="auto" w:fill="FFFFFF"/>
          <w:lang w:eastAsia="zh-CN"/>
        </w:rPr>
        <w:t>;</w:t>
      </w:r>
    </w:p>
    <w:p w14:paraId="30B8995A" w14:textId="77777777" w:rsidR="008A3B3E" w:rsidRDefault="00C41818" w:rsidP="00A828B0">
      <w:pPr>
        <w:pStyle w:val="ListParagraph"/>
        <w:numPr>
          <w:ilvl w:val="0"/>
          <w:numId w:val="20"/>
        </w:numPr>
        <w:shd w:val="clear" w:color="auto" w:fill="FFFFFF" w:themeFill="background1"/>
        <w:spacing w:before="60"/>
        <w:ind w:left="360"/>
        <w:jc w:val="both"/>
        <w:rPr>
          <w:rFonts w:ascii="Calibri" w:eastAsia="Calibri" w:hAnsi="Calibri" w:cs="Calibri"/>
          <w:color w:val="000000"/>
          <w:sz w:val="21"/>
          <w:szCs w:val="21"/>
          <w:shd w:val="clear" w:color="auto" w:fill="FFFFFF"/>
          <w:lang w:eastAsia="zh-CN"/>
        </w:rPr>
      </w:pPr>
      <w:r w:rsidRPr="008A3B3E">
        <w:rPr>
          <w:rFonts w:ascii="Calibri" w:eastAsia="Calibri" w:hAnsi="Calibri" w:cs="Calibri"/>
          <w:color w:val="000000"/>
          <w:sz w:val="21"/>
          <w:szCs w:val="21"/>
          <w:shd w:val="clear" w:color="auto" w:fill="FFFFFF"/>
          <w:lang w:eastAsia="zh-CN"/>
        </w:rPr>
        <w:t>Consider the existing institutions and processes through which women can interact, at various levels, both local and national</w:t>
      </w:r>
      <w:r w:rsidR="008A3B3E" w:rsidRPr="008A3B3E">
        <w:rPr>
          <w:rFonts w:ascii="Calibri" w:eastAsia="Calibri" w:hAnsi="Calibri" w:cs="Calibri"/>
          <w:color w:val="000000"/>
          <w:sz w:val="21"/>
          <w:szCs w:val="21"/>
          <w:shd w:val="clear" w:color="auto" w:fill="FFFFFF"/>
          <w:lang w:eastAsia="zh-CN"/>
        </w:rPr>
        <w:t>;</w:t>
      </w:r>
    </w:p>
    <w:p w14:paraId="15E24B84" w14:textId="4EDF3764" w:rsidR="00C41818" w:rsidRPr="005C5AC4" w:rsidRDefault="00C41818" w:rsidP="00A828B0">
      <w:pPr>
        <w:pStyle w:val="ListParagraph"/>
        <w:numPr>
          <w:ilvl w:val="0"/>
          <w:numId w:val="20"/>
        </w:numPr>
        <w:shd w:val="clear" w:color="auto" w:fill="FFFFFF" w:themeFill="background1"/>
        <w:spacing w:before="60"/>
        <w:ind w:left="360"/>
        <w:jc w:val="both"/>
        <w:rPr>
          <w:rFonts w:ascii="Calibri" w:eastAsia="Calibri" w:hAnsi="Calibri" w:cs="Calibri"/>
          <w:color w:val="000000"/>
          <w:sz w:val="21"/>
          <w:szCs w:val="21"/>
          <w:shd w:val="clear" w:color="auto" w:fill="FFFFFF"/>
          <w:lang w:eastAsia="zh-CN"/>
        </w:rPr>
      </w:pPr>
      <w:r w:rsidRPr="005C5AC4">
        <w:rPr>
          <w:rFonts w:ascii="Calibri" w:eastAsia="Calibri" w:hAnsi="Calibri" w:cs="Calibri"/>
          <w:color w:val="000000"/>
          <w:sz w:val="21"/>
          <w:szCs w:val="21"/>
          <w:shd w:val="clear" w:color="auto" w:fill="FFFFFF"/>
          <w:lang w:eastAsia="zh-CN"/>
        </w:rPr>
        <w:t>Understand the actual underlying family and community relationships that affect women to understand the conditions and mechanisms through which they can contribute to peace most effectively</w:t>
      </w:r>
      <w:r w:rsidR="00194F71" w:rsidRPr="005C5AC4">
        <w:rPr>
          <w:rFonts w:ascii="Calibri" w:eastAsia="Calibri" w:hAnsi="Calibri" w:cs="Calibri"/>
          <w:color w:val="000000"/>
          <w:sz w:val="21"/>
          <w:szCs w:val="21"/>
          <w:shd w:val="clear" w:color="auto" w:fill="FFFFFF"/>
          <w:lang w:eastAsia="zh-CN"/>
        </w:rPr>
        <w:t xml:space="preserve">, i.e. to </w:t>
      </w:r>
      <w:r w:rsidRPr="005C5AC4">
        <w:rPr>
          <w:rFonts w:ascii="Calibri" w:eastAsia="Calibri" w:hAnsi="Calibri" w:cs="Calibri"/>
          <w:color w:val="000000"/>
          <w:sz w:val="21"/>
          <w:szCs w:val="21"/>
          <w:shd w:val="clear" w:color="auto" w:fill="FFFFFF"/>
          <w:lang w:eastAsia="zh-CN"/>
        </w:rPr>
        <w:t xml:space="preserve">support efforts for inclusion of women in the most effective fashion. </w:t>
      </w:r>
    </w:p>
    <w:p w14:paraId="6FFC1552" w14:textId="0E6C4AED" w:rsidR="00D603DB" w:rsidRDefault="00BB1D2F" w:rsidP="000C1FC9">
      <w:pPr>
        <w:shd w:val="clear" w:color="auto" w:fill="FFFFFF" w:themeFill="background1"/>
        <w:tabs>
          <w:tab w:val="left" w:pos="850"/>
          <w:tab w:val="left" w:pos="1191"/>
          <w:tab w:val="left" w:pos="1531"/>
        </w:tabs>
        <w:jc w:val="both"/>
        <w:rPr>
          <w:rFonts w:ascii="Calibri" w:eastAsia="Calibri" w:hAnsi="Calibri" w:cs="Calibri"/>
          <w:color w:val="000000"/>
          <w:sz w:val="21"/>
          <w:szCs w:val="21"/>
          <w:shd w:val="clear" w:color="auto" w:fill="FFFFFF"/>
          <w:lang w:eastAsia="zh-CN"/>
        </w:rPr>
      </w:pPr>
      <w:r w:rsidRPr="00BB1D2F">
        <w:rPr>
          <w:rFonts w:ascii="Calibri" w:eastAsia="Calibri" w:hAnsi="Calibri" w:cs="Calibri"/>
          <w:color w:val="000000"/>
          <w:sz w:val="21"/>
          <w:szCs w:val="21"/>
          <w:shd w:val="clear" w:color="auto" w:fill="FFFFFF"/>
          <w:lang w:eastAsia="zh-CN"/>
        </w:rPr>
        <w:t>In 2019 four Create|2030 Talks</w:t>
      </w:r>
      <w:r w:rsidR="00B3581D">
        <w:rPr>
          <w:rStyle w:val="FootnoteReference"/>
          <w:rFonts w:eastAsia="Calibri" w:cs="Calibri"/>
          <w:color w:val="000000"/>
          <w:sz w:val="21"/>
          <w:shd w:val="clear" w:color="auto" w:fill="FFFFFF"/>
          <w:lang w:eastAsia="zh-CN"/>
        </w:rPr>
        <w:footnoteReference w:id="71"/>
      </w:r>
      <w:r w:rsidRPr="00BB1D2F">
        <w:rPr>
          <w:rFonts w:ascii="Calibri" w:eastAsia="Calibri" w:hAnsi="Calibri" w:cs="Calibri"/>
          <w:color w:val="000000"/>
          <w:sz w:val="21"/>
          <w:szCs w:val="21"/>
          <w:shd w:val="clear" w:color="auto" w:fill="FFFFFF"/>
          <w:lang w:eastAsia="zh-CN"/>
        </w:rPr>
        <w:t xml:space="preserve"> were organized and one is directly connected with SDG 5: “You Are Next. Empowering women in the digital arts”</w:t>
      </w:r>
      <w:r w:rsidR="00D603DB">
        <w:rPr>
          <w:rFonts w:ascii="Calibri" w:eastAsia="Calibri" w:hAnsi="Calibri" w:cs="Calibri"/>
          <w:color w:val="000000"/>
          <w:sz w:val="21"/>
          <w:szCs w:val="21"/>
          <w:shd w:val="clear" w:color="auto" w:fill="FFFFFF"/>
          <w:lang w:eastAsia="zh-CN"/>
        </w:rPr>
        <w:t xml:space="preserve"> </w:t>
      </w:r>
      <w:r w:rsidR="00D603DB" w:rsidRPr="00D603DB">
        <w:rPr>
          <w:rFonts w:ascii="Calibri" w:eastAsia="Calibri" w:hAnsi="Calibri" w:cs="Calibri"/>
          <w:color w:val="000000"/>
          <w:sz w:val="21"/>
          <w:szCs w:val="21"/>
          <w:shd w:val="clear" w:color="auto" w:fill="FFFFFF"/>
          <w:lang w:eastAsia="zh-CN"/>
        </w:rPr>
        <w:t>featu</w:t>
      </w:r>
      <w:r w:rsidR="00D16A23">
        <w:rPr>
          <w:rFonts w:ascii="Calibri" w:eastAsia="Calibri" w:hAnsi="Calibri" w:cs="Calibri"/>
          <w:color w:val="000000"/>
          <w:sz w:val="21"/>
          <w:szCs w:val="21"/>
          <w:shd w:val="clear" w:color="auto" w:fill="FFFFFF"/>
          <w:lang w:eastAsia="zh-CN"/>
        </w:rPr>
        <w:t xml:space="preserve">ring </w:t>
      </w:r>
      <w:r w:rsidR="00D603DB" w:rsidRPr="00D603DB">
        <w:rPr>
          <w:rFonts w:ascii="Calibri" w:eastAsia="Calibri" w:hAnsi="Calibri" w:cs="Calibri"/>
          <w:color w:val="000000"/>
          <w:sz w:val="21"/>
          <w:szCs w:val="21"/>
          <w:shd w:val="clear" w:color="auto" w:fill="FFFFFF"/>
          <w:lang w:eastAsia="zh-CN"/>
        </w:rPr>
        <w:t xml:space="preserve">artists, academics, policy makers and entrepreneurs from </w:t>
      </w:r>
      <w:r w:rsidR="00D603DB" w:rsidRPr="00D603DB">
        <w:rPr>
          <w:rFonts w:ascii="Calibri" w:eastAsia="Calibri" w:hAnsi="Calibri" w:cs="Calibri"/>
          <w:color w:val="000000"/>
          <w:sz w:val="21"/>
          <w:szCs w:val="21"/>
          <w:shd w:val="clear" w:color="auto" w:fill="FFFFFF"/>
          <w:lang w:eastAsia="zh-CN"/>
        </w:rPr>
        <w:lastRenderedPageBreak/>
        <w:t>around the world. It introduced innovative ideas for the cultural and creative sectors that promote gender equality, fundamental freedoms, quality education, economic growth and decent jobs between countries.</w:t>
      </w:r>
      <w:r w:rsidR="00D16A23" w:rsidRPr="00D16A23">
        <w:rPr>
          <w:rFonts w:ascii="Calibri" w:eastAsia="Calibri" w:hAnsi="Calibri" w:cs="Calibri"/>
          <w:color w:val="000000"/>
          <w:sz w:val="21"/>
          <w:szCs w:val="21"/>
          <w:shd w:val="clear" w:color="auto" w:fill="FFFFFF"/>
          <w:lang w:eastAsia="zh-CN"/>
        </w:rPr>
        <w:t xml:space="preserve"> </w:t>
      </w:r>
      <w:r w:rsidR="00D16A23" w:rsidRPr="00BB1D2F">
        <w:rPr>
          <w:rFonts w:ascii="Calibri" w:eastAsia="Calibri" w:hAnsi="Calibri" w:cs="Calibri"/>
          <w:color w:val="000000"/>
          <w:sz w:val="21"/>
          <w:szCs w:val="21"/>
          <w:shd w:val="clear" w:color="auto" w:fill="FFFFFF"/>
          <w:lang w:eastAsia="zh-CN"/>
        </w:rPr>
        <w:t xml:space="preserve">The internet and digital technologies have lowered entry barriers, making it far easier for an individual to start a creative or cultural business, and </w:t>
      </w:r>
      <w:r w:rsidR="00620669">
        <w:rPr>
          <w:rFonts w:ascii="Calibri" w:eastAsia="Calibri" w:hAnsi="Calibri" w:cs="Calibri"/>
          <w:color w:val="000000"/>
          <w:sz w:val="21"/>
          <w:szCs w:val="21"/>
          <w:shd w:val="clear" w:color="auto" w:fill="FFFFFF"/>
          <w:lang w:eastAsia="zh-CN"/>
        </w:rPr>
        <w:t xml:space="preserve">– quite possibly - </w:t>
      </w:r>
      <w:r w:rsidR="00D16A23" w:rsidRPr="00BB1D2F">
        <w:rPr>
          <w:rFonts w:ascii="Calibri" w:eastAsia="Calibri" w:hAnsi="Calibri" w:cs="Calibri"/>
          <w:color w:val="000000"/>
          <w:sz w:val="21"/>
          <w:szCs w:val="21"/>
          <w:shd w:val="clear" w:color="auto" w:fill="FFFFFF"/>
          <w:lang w:eastAsia="zh-CN"/>
        </w:rPr>
        <w:t>gain a global audience and reputation</w:t>
      </w:r>
      <w:r w:rsidR="00620669">
        <w:rPr>
          <w:rFonts w:ascii="Calibri" w:eastAsia="Calibri" w:hAnsi="Calibri" w:cs="Calibri"/>
          <w:color w:val="000000"/>
          <w:sz w:val="21"/>
          <w:szCs w:val="21"/>
          <w:shd w:val="clear" w:color="auto" w:fill="FFFFFF"/>
          <w:lang w:eastAsia="zh-CN"/>
        </w:rPr>
        <w:t>.</w:t>
      </w:r>
    </w:p>
    <w:p w14:paraId="3AFE5F36" w14:textId="298DE700" w:rsidR="00476380" w:rsidRDefault="00476380" w:rsidP="000C1FC9">
      <w:pPr>
        <w:jc w:val="both"/>
        <w:rPr>
          <w:rFonts w:ascii="Calibri" w:eastAsia="Calibri" w:hAnsi="Calibri" w:cs="Calibri"/>
          <w:color w:val="000000" w:themeColor="text1"/>
          <w:sz w:val="21"/>
          <w:szCs w:val="21"/>
        </w:rPr>
      </w:pPr>
      <w:r w:rsidRPr="00E13A4A">
        <w:rPr>
          <w:rFonts w:ascii="Calibri" w:eastAsia="Calibri" w:hAnsi="Calibri" w:cs="Calibri"/>
          <w:color w:val="000000" w:themeColor="text1"/>
          <w:sz w:val="21"/>
          <w:szCs w:val="21"/>
        </w:rPr>
        <w:t xml:space="preserve">Planned Activities will </w:t>
      </w:r>
      <w:r w:rsidR="00A16255">
        <w:rPr>
          <w:rFonts w:ascii="Calibri" w:eastAsia="Calibri" w:hAnsi="Calibri" w:cs="Calibri"/>
          <w:color w:val="000000" w:themeColor="text1"/>
          <w:sz w:val="21"/>
          <w:szCs w:val="21"/>
        </w:rPr>
        <w:t xml:space="preserve">use </w:t>
      </w:r>
      <w:r w:rsidRPr="00E13A4A">
        <w:rPr>
          <w:rFonts w:ascii="Calibri" w:eastAsia="Calibri" w:hAnsi="Calibri" w:cs="Calibri"/>
          <w:color w:val="000000" w:themeColor="text1"/>
          <w:sz w:val="21"/>
          <w:szCs w:val="21"/>
        </w:rPr>
        <w:t xml:space="preserve">innovative approaches </w:t>
      </w:r>
      <w:r w:rsidR="00F45DA6">
        <w:rPr>
          <w:rFonts w:ascii="Calibri" w:eastAsia="Calibri" w:hAnsi="Calibri" w:cs="Calibri"/>
          <w:color w:val="000000" w:themeColor="text1"/>
          <w:sz w:val="21"/>
          <w:szCs w:val="21"/>
        </w:rPr>
        <w:t xml:space="preserve">to </w:t>
      </w:r>
      <w:r w:rsidRPr="00E13A4A">
        <w:rPr>
          <w:rFonts w:ascii="Calibri" w:eastAsia="Calibri" w:hAnsi="Calibri" w:cs="Calibri"/>
          <w:color w:val="000000" w:themeColor="text1"/>
          <w:sz w:val="21"/>
          <w:szCs w:val="21"/>
        </w:rPr>
        <w:t>motivate creative initiatives</w:t>
      </w:r>
      <w:r>
        <w:rPr>
          <w:rFonts w:ascii="Calibri" w:eastAsia="Calibri" w:hAnsi="Calibri" w:cs="Calibri"/>
          <w:color w:val="000000" w:themeColor="text1"/>
          <w:sz w:val="21"/>
          <w:szCs w:val="21"/>
        </w:rPr>
        <w:t xml:space="preserve"> and encourage the participation of </w:t>
      </w:r>
      <w:r w:rsidR="00F45DA6">
        <w:rPr>
          <w:rFonts w:ascii="Calibri" w:eastAsia="Calibri" w:hAnsi="Calibri" w:cs="Calibri"/>
          <w:color w:val="000000" w:themeColor="text1"/>
          <w:sz w:val="21"/>
          <w:szCs w:val="21"/>
        </w:rPr>
        <w:t xml:space="preserve">all </w:t>
      </w:r>
      <w:r>
        <w:rPr>
          <w:rFonts w:ascii="Calibri" w:eastAsia="Calibri" w:hAnsi="Calibri" w:cs="Calibri"/>
          <w:color w:val="000000" w:themeColor="text1"/>
          <w:sz w:val="21"/>
          <w:szCs w:val="21"/>
        </w:rPr>
        <w:t>communities.</w:t>
      </w:r>
    </w:p>
    <w:p w14:paraId="43E3B09C" w14:textId="77777777" w:rsidR="00380886" w:rsidRPr="00C43D49" w:rsidRDefault="00380886" w:rsidP="000C1FC9">
      <w:pPr>
        <w:jc w:val="both"/>
        <w:rPr>
          <w:rFonts w:ascii="Calibri" w:eastAsia="Calibri" w:hAnsi="Calibri" w:cs="Calibri"/>
          <w:color w:val="000000" w:themeColor="text1"/>
          <w:sz w:val="21"/>
          <w:szCs w:val="21"/>
        </w:rPr>
      </w:pPr>
    </w:p>
    <w:p w14:paraId="7E4A068C" w14:textId="21D67D28" w:rsidR="008F2F4A" w:rsidRDefault="004F0D6B" w:rsidP="00AD670E">
      <w:pPr>
        <w:spacing w:before="120" w:after="120" w:line="240" w:lineRule="auto"/>
        <w:jc w:val="both"/>
        <w:rPr>
          <w:rFonts w:ascii="Calibri" w:eastAsia="Calibri" w:hAnsi="Calibri" w:cs="Calibri"/>
          <w:color w:val="000000"/>
          <w:sz w:val="21"/>
          <w:szCs w:val="21"/>
          <w:shd w:val="clear" w:color="auto" w:fill="FFFFFF"/>
          <w:lang w:eastAsia="zh-CN"/>
        </w:rPr>
      </w:pPr>
      <w:r w:rsidRPr="000F4A69">
        <w:rPr>
          <w:rFonts w:cstheme="minorHAnsi"/>
          <w:b/>
          <w:sz w:val="21"/>
          <w:szCs w:val="21"/>
        </w:rPr>
        <w:t xml:space="preserve">Activity 2.1. </w:t>
      </w:r>
      <w:r w:rsidR="00353BF2" w:rsidRPr="000F4A69">
        <w:rPr>
          <w:rFonts w:cstheme="minorHAnsi"/>
          <w:b/>
          <w:sz w:val="21"/>
          <w:szCs w:val="21"/>
        </w:rPr>
        <w:t>S</w:t>
      </w:r>
      <w:r w:rsidR="008F2F4A" w:rsidRPr="000F4A69">
        <w:rPr>
          <w:rFonts w:cstheme="minorHAnsi"/>
          <w:b/>
          <w:color w:val="000000"/>
          <w:sz w:val="21"/>
          <w:szCs w:val="21"/>
          <w:shd w:val="clear" w:color="auto" w:fill="FFFFFF"/>
        </w:rPr>
        <w:t>kills development of women and youth</w:t>
      </w:r>
      <w:r w:rsidR="00C73EEF" w:rsidRPr="00C73EEF">
        <w:rPr>
          <w:rFonts w:eastAsia="Calibri" w:cs="SourceSansPro-Regular"/>
          <w:color w:val="000000" w:themeColor="text1"/>
          <w:sz w:val="21"/>
          <w:szCs w:val="21"/>
          <w:lang w:eastAsia="ja-JP"/>
        </w:rPr>
        <w:t xml:space="preserve"> </w:t>
      </w:r>
      <w:r w:rsidR="00031651">
        <w:rPr>
          <w:rFonts w:eastAsia="Calibri" w:cs="SourceSansPro-Regular"/>
          <w:color w:val="000000" w:themeColor="text1"/>
          <w:sz w:val="21"/>
          <w:szCs w:val="21"/>
          <w:lang w:eastAsia="ja-JP"/>
        </w:rPr>
        <w:t xml:space="preserve">will contribute </w:t>
      </w:r>
      <w:r w:rsidR="00C634B2">
        <w:rPr>
          <w:rFonts w:eastAsia="Calibri" w:cs="SourceSansPro-Regular"/>
          <w:color w:val="000000" w:themeColor="text1"/>
          <w:sz w:val="21"/>
          <w:szCs w:val="21"/>
          <w:lang w:eastAsia="ja-JP"/>
        </w:rPr>
        <w:t>t</w:t>
      </w:r>
      <w:r w:rsidR="00C73EEF" w:rsidRPr="00276662">
        <w:rPr>
          <w:rFonts w:eastAsia="Calibri" w:cs="SourceSansPro-Regular"/>
          <w:color w:val="000000" w:themeColor="text1"/>
          <w:sz w:val="21"/>
          <w:szCs w:val="21"/>
          <w:lang w:eastAsia="ja-JP"/>
        </w:rPr>
        <w:t xml:space="preserve">o improved employability </w:t>
      </w:r>
      <w:r w:rsidR="00031651">
        <w:rPr>
          <w:rFonts w:eastAsia="Calibri" w:cs="SourceSansPro-Regular"/>
          <w:color w:val="000000" w:themeColor="text1"/>
          <w:sz w:val="21"/>
          <w:szCs w:val="21"/>
          <w:lang w:eastAsia="ja-JP"/>
        </w:rPr>
        <w:t xml:space="preserve">while </w:t>
      </w:r>
      <w:r w:rsidR="00031651" w:rsidRPr="00A71C35">
        <w:rPr>
          <w:rFonts w:ascii="Calibri" w:eastAsia="Calibri" w:hAnsi="Calibri" w:cs="Calibri"/>
          <w:color w:val="000000"/>
          <w:sz w:val="21"/>
          <w:szCs w:val="21"/>
          <w:shd w:val="clear" w:color="auto" w:fill="FFFFFF"/>
          <w:lang w:eastAsia="zh-CN"/>
        </w:rPr>
        <w:t>safeguarding intangible cultural heritage</w:t>
      </w:r>
      <w:r w:rsidR="00031651">
        <w:rPr>
          <w:rFonts w:ascii="Calibri" w:eastAsia="Calibri" w:hAnsi="Calibri" w:cs="Calibri"/>
          <w:color w:val="000000"/>
          <w:sz w:val="21"/>
          <w:szCs w:val="21"/>
          <w:shd w:val="clear" w:color="auto" w:fill="FFFFFF"/>
          <w:lang w:eastAsia="zh-CN"/>
        </w:rPr>
        <w:t xml:space="preserve"> through </w:t>
      </w:r>
      <w:r w:rsidR="00031651" w:rsidRPr="00A71C35">
        <w:rPr>
          <w:rFonts w:ascii="Calibri" w:eastAsia="Calibri" w:hAnsi="Calibri" w:cs="Calibri"/>
          <w:color w:val="000000"/>
          <w:sz w:val="21"/>
          <w:szCs w:val="21"/>
          <w:shd w:val="clear" w:color="auto" w:fill="FFFFFF"/>
          <w:lang w:eastAsia="zh-CN"/>
        </w:rPr>
        <w:t>traditional arts and crafts</w:t>
      </w:r>
      <w:r w:rsidR="00031651">
        <w:rPr>
          <w:rFonts w:ascii="Calibri" w:eastAsia="Calibri" w:hAnsi="Calibri" w:cs="Calibri"/>
          <w:color w:val="000000"/>
          <w:sz w:val="21"/>
          <w:szCs w:val="21"/>
          <w:shd w:val="clear" w:color="auto" w:fill="FFFFFF"/>
          <w:lang w:eastAsia="zh-CN"/>
        </w:rPr>
        <w:t>.</w:t>
      </w:r>
    </w:p>
    <w:p w14:paraId="6EE65ECD" w14:textId="77777777" w:rsidR="00ED6E03" w:rsidRDefault="00276349" w:rsidP="00AD670E">
      <w:pPr>
        <w:spacing w:before="120" w:after="120" w:line="240" w:lineRule="auto"/>
        <w:jc w:val="both"/>
        <w:rPr>
          <w:rFonts w:eastAsia="Calibri" w:cs="SourceSansPro-Regular"/>
          <w:color w:val="000000" w:themeColor="text1"/>
          <w:sz w:val="21"/>
          <w:szCs w:val="21"/>
          <w:lang w:eastAsia="ja-JP"/>
        </w:rPr>
      </w:pPr>
      <w:r w:rsidRPr="008E3189">
        <w:rPr>
          <w:rFonts w:eastAsia="Calibri" w:cs="SourceSansPro-Regular"/>
          <w:color w:val="000000" w:themeColor="text1"/>
          <w:sz w:val="21"/>
          <w:szCs w:val="21"/>
          <w:lang w:eastAsia="ja-JP"/>
        </w:rPr>
        <w:t xml:space="preserve">Over time and particularly through globalization there is an increased </w:t>
      </w:r>
      <w:r w:rsidR="007933EA" w:rsidRPr="008E3189">
        <w:rPr>
          <w:rFonts w:eastAsia="Calibri" w:cs="SourceSansPro-Regular"/>
          <w:color w:val="000000" w:themeColor="text1"/>
          <w:sz w:val="21"/>
          <w:szCs w:val="21"/>
          <w:lang w:eastAsia="ja-JP"/>
        </w:rPr>
        <w:t xml:space="preserve">risk that certain elements of intangible cultural heritage </w:t>
      </w:r>
      <w:r w:rsidR="009201F2" w:rsidRPr="008E3189">
        <w:rPr>
          <w:rFonts w:eastAsia="Calibri" w:cs="SourceSansPro-Regular"/>
          <w:color w:val="000000" w:themeColor="text1"/>
          <w:sz w:val="21"/>
          <w:szCs w:val="21"/>
          <w:lang w:eastAsia="ja-JP"/>
        </w:rPr>
        <w:t xml:space="preserve">will </w:t>
      </w:r>
      <w:r w:rsidR="007933EA" w:rsidRPr="008E3189">
        <w:rPr>
          <w:rFonts w:eastAsia="Calibri" w:cs="SourceSansPro-Regular"/>
          <w:color w:val="000000" w:themeColor="text1"/>
          <w:sz w:val="21"/>
          <w:szCs w:val="21"/>
          <w:lang w:eastAsia="ja-JP"/>
        </w:rPr>
        <w:t>disappear</w:t>
      </w:r>
      <w:r w:rsidR="00306611">
        <w:rPr>
          <w:rFonts w:eastAsia="Calibri" w:cs="SourceSansPro-Regular"/>
          <w:color w:val="000000" w:themeColor="text1"/>
          <w:sz w:val="21"/>
          <w:szCs w:val="21"/>
          <w:lang w:eastAsia="ja-JP"/>
        </w:rPr>
        <w:t xml:space="preserve"> (e.g. the traditional face painting of brides in the Gorani community, the </w:t>
      </w:r>
      <w:r w:rsidR="009F650C">
        <w:rPr>
          <w:rFonts w:eastAsia="Calibri" w:cs="SourceSansPro-Regular"/>
          <w:color w:val="000000" w:themeColor="text1"/>
          <w:sz w:val="21"/>
          <w:szCs w:val="21"/>
          <w:lang w:eastAsia="ja-JP"/>
        </w:rPr>
        <w:t xml:space="preserve">traditional games played by children, the </w:t>
      </w:r>
      <w:r w:rsidR="00F910E3">
        <w:rPr>
          <w:rFonts w:eastAsia="Calibri" w:cs="SourceSansPro-Regular"/>
          <w:color w:val="000000" w:themeColor="text1"/>
          <w:sz w:val="21"/>
          <w:szCs w:val="21"/>
          <w:lang w:eastAsia="ja-JP"/>
        </w:rPr>
        <w:t xml:space="preserve">epic songs of </w:t>
      </w:r>
      <w:r w:rsidR="00BF2355">
        <w:rPr>
          <w:rFonts w:eastAsia="Calibri" w:cs="SourceSansPro-Regular"/>
          <w:color w:val="000000" w:themeColor="text1"/>
          <w:sz w:val="21"/>
          <w:szCs w:val="21"/>
          <w:lang w:eastAsia="ja-JP"/>
        </w:rPr>
        <w:t xml:space="preserve">Kreshnik, amongst many). </w:t>
      </w:r>
      <w:r w:rsidR="009201F2" w:rsidRPr="008E3189">
        <w:rPr>
          <w:rFonts w:eastAsia="Calibri" w:cs="SourceSansPro-Regular"/>
          <w:color w:val="000000" w:themeColor="text1"/>
          <w:sz w:val="21"/>
          <w:szCs w:val="21"/>
          <w:lang w:eastAsia="ja-JP"/>
        </w:rPr>
        <w:t xml:space="preserve">The paradox though of preserving intangible cultural heritage is that </w:t>
      </w:r>
      <w:r w:rsidR="0062655D" w:rsidRPr="008E3189">
        <w:rPr>
          <w:rFonts w:eastAsia="Calibri" w:cs="SourceSansPro-Regular"/>
          <w:color w:val="000000" w:themeColor="text1"/>
          <w:sz w:val="21"/>
          <w:szCs w:val="21"/>
          <w:lang w:eastAsia="ja-JP"/>
        </w:rPr>
        <w:t xml:space="preserve">it changes over time, it is a “living culture”. </w:t>
      </w:r>
    </w:p>
    <w:p w14:paraId="6310AF54" w14:textId="6F0F1AC0" w:rsidR="00F6396C" w:rsidRDefault="00F6396C" w:rsidP="00F6396C">
      <w:pPr>
        <w:shd w:val="clear" w:color="auto" w:fill="FFFFFF" w:themeFill="background1"/>
        <w:tabs>
          <w:tab w:val="left" w:pos="850"/>
          <w:tab w:val="left" w:pos="1191"/>
          <w:tab w:val="left" w:pos="1531"/>
        </w:tabs>
        <w:spacing w:after="150" w:line="240" w:lineRule="auto"/>
        <w:jc w:val="both"/>
        <w:rPr>
          <w:rFonts w:ascii="Calibri" w:eastAsia="Calibri" w:hAnsi="Calibri" w:cs="Calibri"/>
          <w:color w:val="000000"/>
          <w:sz w:val="21"/>
          <w:szCs w:val="21"/>
          <w:shd w:val="clear" w:color="auto" w:fill="FFFFFF"/>
          <w:lang w:eastAsia="zh-CN"/>
        </w:rPr>
      </w:pPr>
      <w:r w:rsidRPr="00BB1D2F">
        <w:rPr>
          <w:rFonts w:ascii="Calibri" w:eastAsia="Calibri" w:hAnsi="Calibri" w:cs="Calibri"/>
          <w:color w:val="000000"/>
          <w:sz w:val="21"/>
          <w:szCs w:val="21"/>
          <w:shd w:val="clear" w:color="auto" w:fill="FFFFFF"/>
          <w:lang w:eastAsia="zh-CN"/>
        </w:rPr>
        <w:t xml:space="preserve">Creative activities contribute significantly to youth employment and careers in </w:t>
      </w:r>
      <w:r w:rsidR="00065A2F">
        <w:rPr>
          <w:rFonts w:ascii="Calibri" w:eastAsia="Calibri" w:hAnsi="Calibri" w:cs="Calibri"/>
          <w:color w:val="000000"/>
          <w:sz w:val="21"/>
          <w:szCs w:val="21"/>
          <w:shd w:val="clear" w:color="auto" w:fill="FFFFFF"/>
          <w:lang w:eastAsia="zh-CN"/>
        </w:rPr>
        <w:t>creative cultural industries (</w:t>
      </w:r>
      <w:r w:rsidRPr="00BB1D2F">
        <w:rPr>
          <w:rFonts w:ascii="Calibri" w:eastAsia="Calibri" w:hAnsi="Calibri" w:cs="Calibri"/>
          <w:color w:val="000000"/>
          <w:sz w:val="21"/>
          <w:szCs w:val="21"/>
          <w:shd w:val="clear" w:color="auto" w:fill="FFFFFF"/>
          <w:lang w:eastAsia="zh-CN"/>
        </w:rPr>
        <w:t>CCI</w:t>
      </w:r>
      <w:r w:rsidR="00065A2F">
        <w:rPr>
          <w:rFonts w:ascii="Calibri" w:eastAsia="Calibri" w:hAnsi="Calibri" w:cs="Calibri"/>
          <w:color w:val="000000"/>
          <w:sz w:val="21"/>
          <w:szCs w:val="21"/>
          <w:shd w:val="clear" w:color="auto" w:fill="FFFFFF"/>
          <w:lang w:eastAsia="zh-CN"/>
        </w:rPr>
        <w:t>)</w:t>
      </w:r>
      <w:r w:rsidRPr="00BB1D2F">
        <w:rPr>
          <w:rFonts w:ascii="Calibri" w:eastAsia="Calibri" w:hAnsi="Calibri" w:cs="Calibri"/>
          <w:color w:val="000000"/>
          <w:sz w:val="21"/>
          <w:szCs w:val="21"/>
          <w:shd w:val="clear" w:color="auto" w:fill="FFFFFF"/>
          <w:lang w:eastAsia="zh-CN"/>
        </w:rPr>
        <w:t xml:space="preserve"> are relatively open to people of all ages and backgrounds. In Europe, CCI sectors typically employed more people aged 15–29 years than any other sector (19.1% of total employment in CCI </w:t>
      </w:r>
      <w:r w:rsidRPr="00065A2F">
        <w:rPr>
          <w:rFonts w:ascii="Calibri" w:eastAsia="Calibri" w:hAnsi="Calibri" w:cs="Calibri"/>
          <w:i/>
          <w:iCs/>
          <w:color w:val="000000"/>
          <w:sz w:val="21"/>
          <w:szCs w:val="21"/>
          <w:shd w:val="clear" w:color="auto" w:fill="FFFFFF"/>
          <w:lang w:eastAsia="zh-CN"/>
        </w:rPr>
        <w:t>vs</w:t>
      </w:r>
      <w:r w:rsidRPr="00BB1D2F">
        <w:rPr>
          <w:rFonts w:ascii="Calibri" w:eastAsia="Calibri" w:hAnsi="Calibri" w:cs="Calibri"/>
          <w:color w:val="000000"/>
          <w:sz w:val="21"/>
          <w:szCs w:val="21"/>
          <w:shd w:val="clear" w:color="auto" w:fill="FFFFFF"/>
          <w:lang w:eastAsia="zh-CN"/>
        </w:rPr>
        <w:t>. 18.6% in the rest of the economy</w:t>
      </w:r>
      <w:r w:rsidR="00065A2F">
        <w:rPr>
          <w:rFonts w:ascii="Calibri" w:eastAsia="Calibri" w:hAnsi="Calibri" w:cs="Calibri"/>
          <w:color w:val="000000"/>
          <w:sz w:val="21"/>
          <w:szCs w:val="21"/>
          <w:shd w:val="clear" w:color="auto" w:fill="FFFFFF"/>
          <w:lang w:eastAsia="zh-CN"/>
        </w:rPr>
        <w:t>; 2013 data</w:t>
      </w:r>
      <w:r w:rsidR="00EE56B9">
        <w:rPr>
          <w:rFonts w:ascii="Calibri" w:eastAsia="Calibri" w:hAnsi="Calibri" w:cs="Calibri"/>
          <w:color w:val="000000"/>
          <w:sz w:val="21"/>
          <w:szCs w:val="21"/>
          <w:shd w:val="clear" w:color="auto" w:fill="FFFFFF"/>
          <w:lang w:eastAsia="zh-CN"/>
        </w:rPr>
        <w:t xml:space="preserve">) whereas in </w:t>
      </w:r>
      <w:r w:rsidRPr="00BB1D2F">
        <w:rPr>
          <w:rFonts w:ascii="Calibri" w:eastAsia="Calibri" w:hAnsi="Calibri" w:cs="Calibri"/>
          <w:color w:val="000000"/>
          <w:sz w:val="21"/>
          <w:szCs w:val="21"/>
          <w:shd w:val="clear" w:color="auto" w:fill="FFFFFF"/>
          <w:lang w:eastAsia="zh-CN"/>
        </w:rPr>
        <w:t xml:space="preserve">Central and Eastern Europe, on average, young people account for 1.3 percentage point more jobs in the creative economy than in the economy as a whole. </w:t>
      </w:r>
    </w:p>
    <w:p w14:paraId="05D26F6B" w14:textId="11E011E2" w:rsidR="000A5C55" w:rsidRDefault="00CD7C79" w:rsidP="00535C34">
      <w:pPr>
        <w:shd w:val="clear" w:color="auto" w:fill="FFFFFF" w:themeFill="background1"/>
        <w:tabs>
          <w:tab w:val="left" w:pos="850"/>
          <w:tab w:val="left" w:pos="1191"/>
          <w:tab w:val="left" w:pos="1531"/>
        </w:tabs>
        <w:jc w:val="both"/>
        <w:rPr>
          <w:rFonts w:eastAsia="Calibri" w:cs="SourceSansPro-Regular"/>
          <w:color w:val="000000" w:themeColor="text1"/>
          <w:sz w:val="21"/>
          <w:szCs w:val="21"/>
          <w:lang w:eastAsia="ja-JP"/>
        </w:rPr>
      </w:pPr>
      <w:r w:rsidRPr="00276662">
        <w:rPr>
          <w:rFonts w:eastAsia="Calibri" w:cs="SourceSansPro-Regular"/>
          <w:color w:val="000000" w:themeColor="text1"/>
          <w:sz w:val="21"/>
          <w:szCs w:val="21"/>
          <w:lang w:eastAsia="ja-JP"/>
        </w:rPr>
        <w:t xml:space="preserve">The purpose of this intervention is </w:t>
      </w:r>
      <w:r w:rsidR="0062273C">
        <w:rPr>
          <w:rFonts w:eastAsia="Calibri" w:cs="SourceSansPro-Regular"/>
          <w:color w:val="000000" w:themeColor="text1"/>
          <w:sz w:val="21"/>
          <w:szCs w:val="21"/>
          <w:lang w:eastAsia="ja-JP"/>
        </w:rPr>
        <w:t xml:space="preserve">to use </w:t>
      </w:r>
      <w:r w:rsidR="00AF4D57">
        <w:rPr>
          <w:rFonts w:eastAsia="Calibri" w:cs="SourceSansPro-Regular"/>
          <w:color w:val="000000" w:themeColor="text1"/>
          <w:sz w:val="21"/>
          <w:szCs w:val="21"/>
          <w:lang w:eastAsia="ja-JP"/>
        </w:rPr>
        <w:t xml:space="preserve">traditional arts and crafts as </w:t>
      </w:r>
      <w:r w:rsidR="00D23884">
        <w:rPr>
          <w:rFonts w:eastAsia="Calibri" w:cs="SourceSansPro-Regular"/>
          <w:color w:val="000000" w:themeColor="text1"/>
          <w:sz w:val="21"/>
          <w:szCs w:val="21"/>
          <w:lang w:eastAsia="ja-JP"/>
        </w:rPr>
        <w:t xml:space="preserve">means </w:t>
      </w:r>
      <w:r w:rsidR="00025825">
        <w:rPr>
          <w:rFonts w:eastAsia="Calibri" w:cs="SourceSansPro-Regular"/>
          <w:color w:val="000000" w:themeColor="text1"/>
          <w:sz w:val="21"/>
          <w:szCs w:val="21"/>
          <w:lang w:eastAsia="ja-JP"/>
        </w:rPr>
        <w:t xml:space="preserve">of improving the </w:t>
      </w:r>
      <w:r w:rsidR="00DA19CD" w:rsidRPr="00276662">
        <w:rPr>
          <w:rFonts w:eastAsia="Calibri" w:cs="SourceSansPro-Regular"/>
          <w:color w:val="000000" w:themeColor="text1"/>
          <w:sz w:val="21"/>
          <w:szCs w:val="21"/>
          <w:lang w:eastAsia="ja-JP"/>
        </w:rPr>
        <w:t>employability of youth and women</w:t>
      </w:r>
      <w:r w:rsidR="00025825">
        <w:rPr>
          <w:rFonts w:eastAsia="Calibri" w:cs="SourceSansPro-Regular"/>
          <w:color w:val="000000" w:themeColor="text1"/>
          <w:sz w:val="21"/>
          <w:szCs w:val="21"/>
          <w:lang w:eastAsia="ja-JP"/>
        </w:rPr>
        <w:t xml:space="preserve">, particularly from rural </w:t>
      </w:r>
      <w:r w:rsidR="0092656C">
        <w:rPr>
          <w:rFonts w:eastAsia="Calibri" w:cs="SourceSansPro-Regular"/>
          <w:color w:val="000000" w:themeColor="text1"/>
          <w:sz w:val="21"/>
          <w:szCs w:val="21"/>
          <w:lang w:eastAsia="ja-JP"/>
        </w:rPr>
        <w:t xml:space="preserve">areas and marginalized communities, </w:t>
      </w:r>
      <w:r w:rsidR="00DA19CD">
        <w:rPr>
          <w:rFonts w:eastAsia="Calibri" w:cs="SourceSansPro-Regular"/>
          <w:color w:val="000000" w:themeColor="text1"/>
          <w:sz w:val="21"/>
          <w:szCs w:val="21"/>
          <w:lang w:eastAsia="ja-JP"/>
        </w:rPr>
        <w:t xml:space="preserve">through </w:t>
      </w:r>
      <w:r w:rsidRPr="00276662">
        <w:rPr>
          <w:rFonts w:eastAsia="Calibri" w:cs="SourceSansPro-Regular"/>
          <w:color w:val="000000" w:themeColor="text1"/>
          <w:sz w:val="21"/>
          <w:szCs w:val="21"/>
          <w:lang w:eastAsia="ja-JP"/>
        </w:rPr>
        <w:t>skills development</w:t>
      </w:r>
      <w:r w:rsidR="0092656C">
        <w:rPr>
          <w:rFonts w:eastAsia="Calibri" w:cs="SourceSansPro-Regular"/>
          <w:color w:val="000000" w:themeColor="text1"/>
          <w:sz w:val="21"/>
          <w:szCs w:val="21"/>
          <w:lang w:eastAsia="ja-JP"/>
        </w:rPr>
        <w:t xml:space="preserve">. In turn, this will </w:t>
      </w:r>
      <w:r w:rsidR="008C263D">
        <w:rPr>
          <w:rFonts w:eastAsia="Calibri" w:cs="SourceSansPro-Regular"/>
          <w:color w:val="000000" w:themeColor="text1"/>
          <w:sz w:val="21"/>
          <w:szCs w:val="21"/>
          <w:lang w:eastAsia="ja-JP"/>
        </w:rPr>
        <w:t xml:space="preserve">contribute to </w:t>
      </w:r>
      <w:r w:rsidRPr="00276662">
        <w:rPr>
          <w:rFonts w:eastAsia="Calibri" w:cs="SourceSansPro-Regular"/>
          <w:color w:val="000000" w:themeColor="text1"/>
          <w:sz w:val="21"/>
          <w:szCs w:val="21"/>
          <w:lang w:eastAsia="ja-JP"/>
        </w:rPr>
        <w:t>the continuity of traditional handiworks</w:t>
      </w:r>
      <w:r w:rsidR="000F61EB">
        <w:rPr>
          <w:rFonts w:eastAsia="Calibri" w:cs="SourceSansPro-Regular"/>
          <w:color w:val="000000" w:themeColor="text1"/>
          <w:sz w:val="21"/>
          <w:szCs w:val="21"/>
          <w:lang w:eastAsia="ja-JP"/>
        </w:rPr>
        <w:t xml:space="preserve"> and support </w:t>
      </w:r>
      <w:r w:rsidR="00EE56B9">
        <w:rPr>
          <w:rFonts w:eastAsia="Calibri" w:cs="SourceSansPro-Regular"/>
          <w:color w:val="000000" w:themeColor="text1"/>
          <w:sz w:val="21"/>
          <w:szCs w:val="21"/>
          <w:lang w:eastAsia="ja-JP"/>
        </w:rPr>
        <w:t>CCI</w:t>
      </w:r>
      <w:r w:rsidR="001048B3">
        <w:rPr>
          <w:rFonts w:eastAsia="Calibri" w:cs="SourceSansPro-Regular"/>
          <w:color w:val="000000" w:themeColor="text1"/>
          <w:sz w:val="21"/>
          <w:szCs w:val="21"/>
          <w:lang w:eastAsia="ja-JP"/>
        </w:rPr>
        <w:t xml:space="preserve"> which is traditionally fragmented and </w:t>
      </w:r>
      <w:r w:rsidR="00F6396C">
        <w:rPr>
          <w:rFonts w:eastAsia="Calibri" w:cs="SourceSansPro-Regular"/>
          <w:color w:val="000000" w:themeColor="text1"/>
          <w:sz w:val="21"/>
          <w:szCs w:val="21"/>
          <w:lang w:eastAsia="ja-JP"/>
        </w:rPr>
        <w:t xml:space="preserve">promoted by small businesses. </w:t>
      </w:r>
      <w:r w:rsidR="007F5476">
        <w:rPr>
          <w:rFonts w:eastAsia="Calibri" w:cs="SourceSansPro-Regular"/>
          <w:color w:val="000000" w:themeColor="text1"/>
          <w:sz w:val="21"/>
          <w:szCs w:val="21"/>
          <w:lang w:eastAsia="ja-JP"/>
        </w:rPr>
        <w:t>Planned interventions under this activity include but are not limited to:</w:t>
      </w:r>
    </w:p>
    <w:p w14:paraId="1C67719A" w14:textId="447FC1E8" w:rsidR="009816A5" w:rsidRDefault="007F5476" w:rsidP="00A828B0">
      <w:pPr>
        <w:pStyle w:val="ListParagraph"/>
        <w:widowControl w:val="0"/>
        <w:numPr>
          <w:ilvl w:val="0"/>
          <w:numId w:val="21"/>
        </w:numPr>
        <w:autoSpaceDE w:val="0"/>
        <w:autoSpaceDN w:val="0"/>
        <w:spacing w:before="120"/>
        <w:ind w:left="360"/>
        <w:contextualSpacing w:val="0"/>
        <w:jc w:val="both"/>
        <w:rPr>
          <w:rFonts w:eastAsia="Calibri" w:cs="SourceSansPro-Regular"/>
          <w:color w:val="000000" w:themeColor="text1"/>
          <w:sz w:val="21"/>
          <w:szCs w:val="21"/>
          <w:lang w:eastAsia="ja-JP"/>
        </w:rPr>
      </w:pPr>
      <w:r w:rsidRPr="00222108">
        <w:rPr>
          <w:rFonts w:eastAsia="Calibri" w:cs="SourceSansPro-Regular"/>
          <w:i/>
          <w:iCs/>
          <w:color w:val="000000" w:themeColor="text1"/>
          <w:sz w:val="21"/>
          <w:szCs w:val="21"/>
          <w:lang w:eastAsia="ja-JP"/>
        </w:rPr>
        <w:t xml:space="preserve">Community level work for </w:t>
      </w:r>
      <w:r w:rsidR="00016B29" w:rsidRPr="00222108">
        <w:rPr>
          <w:rFonts w:eastAsia="Calibri" w:cs="SourceSansPro-Regular"/>
          <w:i/>
          <w:iCs/>
          <w:color w:val="000000" w:themeColor="text1"/>
          <w:sz w:val="21"/>
          <w:szCs w:val="21"/>
          <w:lang w:eastAsia="ja-JP"/>
        </w:rPr>
        <w:t>youth and women</w:t>
      </w:r>
      <w:r w:rsidR="00373631" w:rsidRPr="00271A47">
        <w:rPr>
          <w:rFonts w:eastAsia="Calibri" w:cs="SourceSansPro-Regular"/>
          <w:color w:val="000000" w:themeColor="text1"/>
          <w:sz w:val="21"/>
          <w:szCs w:val="21"/>
          <w:lang w:eastAsia="ja-JP"/>
        </w:rPr>
        <w:t>,</w:t>
      </w:r>
      <w:r w:rsidR="00D91EC2" w:rsidRPr="00271A47">
        <w:rPr>
          <w:rFonts w:eastAsia="Calibri" w:cs="SourceSansPro-Regular"/>
          <w:color w:val="000000" w:themeColor="text1"/>
          <w:sz w:val="21"/>
          <w:szCs w:val="21"/>
          <w:lang w:eastAsia="ja-JP"/>
        </w:rPr>
        <w:t xml:space="preserve"> </w:t>
      </w:r>
      <w:r w:rsidR="00373631" w:rsidRPr="00271A47">
        <w:rPr>
          <w:rFonts w:eastAsia="Calibri" w:cs="SourceSansPro-Regular"/>
          <w:color w:val="000000" w:themeColor="text1"/>
          <w:sz w:val="21"/>
          <w:szCs w:val="21"/>
          <w:lang w:eastAsia="ja-JP"/>
        </w:rPr>
        <w:t xml:space="preserve">from different ethnicities, will bring them together </w:t>
      </w:r>
      <w:r w:rsidR="00094E08" w:rsidRPr="00271A47">
        <w:rPr>
          <w:rFonts w:eastAsia="Calibri" w:cs="SourceSansPro-Regular"/>
          <w:color w:val="000000" w:themeColor="text1"/>
          <w:sz w:val="21"/>
          <w:szCs w:val="21"/>
          <w:lang w:eastAsia="ja-JP"/>
        </w:rPr>
        <w:t>to engage i</w:t>
      </w:r>
      <w:r w:rsidR="00016B29" w:rsidRPr="00271A47">
        <w:rPr>
          <w:rFonts w:eastAsia="Calibri" w:cs="SourceSansPro-Regular"/>
          <w:color w:val="000000" w:themeColor="text1"/>
          <w:sz w:val="21"/>
          <w:szCs w:val="21"/>
          <w:lang w:eastAsia="ja-JP"/>
        </w:rPr>
        <w:t>n the field of cultural heritage</w:t>
      </w:r>
      <w:r w:rsidR="007402D8" w:rsidRPr="00271A47">
        <w:rPr>
          <w:rFonts w:eastAsia="Calibri" w:cs="SourceSansPro-Regular"/>
          <w:color w:val="000000" w:themeColor="text1"/>
          <w:sz w:val="21"/>
          <w:szCs w:val="21"/>
          <w:lang w:eastAsia="ja-JP"/>
        </w:rPr>
        <w:t xml:space="preserve"> </w:t>
      </w:r>
      <w:r w:rsidR="00094E08" w:rsidRPr="00271A47">
        <w:rPr>
          <w:rFonts w:eastAsia="Calibri" w:cs="SourceSansPro-Regular"/>
          <w:color w:val="000000" w:themeColor="text1"/>
          <w:sz w:val="21"/>
          <w:szCs w:val="21"/>
          <w:lang w:eastAsia="ja-JP"/>
        </w:rPr>
        <w:t xml:space="preserve">which can </w:t>
      </w:r>
      <w:r w:rsidR="00016B29" w:rsidRPr="00271A47">
        <w:rPr>
          <w:rFonts w:eastAsia="Calibri" w:cs="SourceSansPro-Regular"/>
          <w:color w:val="000000" w:themeColor="text1"/>
          <w:sz w:val="21"/>
          <w:szCs w:val="21"/>
          <w:lang w:eastAsia="ja-JP"/>
        </w:rPr>
        <w:t>rang</w:t>
      </w:r>
      <w:r w:rsidR="00094E08" w:rsidRPr="00271A47">
        <w:rPr>
          <w:rFonts w:eastAsia="Calibri" w:cs="SourceSansPro-Regular"/>
          <w:color w:val="000000" w:themeColor="text1"/>
          <w:sz w:val="21"/>
          <w:szCs w:val="21"/>
          <w:lang w:eastAsia="ja-JP"/>
        </w:rPr>
        <w:t xml:space="preserve">e </w:t>
      </w:r>
      <w:r w:rsidR="00016B29" w:rsidRPr="00271A47">
        <w:rPr>
          <w:rFonts w:eastAsia="Calibri" w:cs="SourceSansPro-Regular"/>
          <w:color w:val="000000" w:themeColor="text1"/>
          <w:sz w:val="21"/>
          <w:szCs w:val="21"/>
          <w:lang w:eastAsia="ja-JP"/>
        </w:rPr>
        <w:t xml:space="preserve">from food </w:t>
      </w:r>
      <w:r w:rsidR="00304DF7" w:rsidRPr="00271A47">
        <w:rPr>
          <w:rFonts w:eastAsia="Calibri" w:cs="SourceSansPro-Regular"/>
          <w:color w:val="000000" w:themeColor="text1"/>
          <w:sz w:val="21"/>
          <w:szCs w:val="21"/>
          <w:lang w:eastAsia="ja-JP"/>
        </w:rPr>
        <w:t>production</w:t>
      </w:r>
      <w:r w:rsidR="00A228EF" w:rsidRPr="00271A47">
        <w:rPr>
          <w:rFonts w:eastAsia="Calibri" w:cs="SourceSansPro-Regular"/>
          <w:color w:val="000000" w:themeColor="text1"/>
          <w:sz w:val="21"/>
          <w:szCs w:val="21"/>
          <w:lang w:eastAsia="ja-JP"/>
        </w:rPr>
        <w:t xml:space="preserve">, </w:t>
      </w:r>
      <w:r w:rsidR="00CC638E">
        <w:rPr>
          <w:rFonts w:eastAsia="Calibri" w:cs="SourceSansPro-Regular"/>
          <w:color w:val="000000" w:themeColor="text1"/>
          <w:sz w:val="21"/>
          <w:szCs w:val="21"/>
          <w:lang w:eastAsia="ja-JP"/>
        </w:rPr>
        <w:t xml:space="preserve">eco-construction, </w:t>
      </w:r>
      <w:r w:rsidR="00304DF7" w:rsidRPr="00271A47">
        <w:rPr>
          <w:rFonts w:eastAsia="Calibri" w:cs="SourceSansPro-Regular"/>
          <w:color w:val="000000" w:themeColor="text1"/>
          <w:sz w:val="21"/>
          <w:szCs w:val="21"/>
          <w:lang w:eastAsia="ja-JP"/>
        </w:rPr>
        <w:t xml:space="preserve">to </w:t>
      </w:r>
      <w:r w:rsidR="00E82180" w:rsidRPr="00271A47">
        <w:rPr>
          <w:rFonts w:eastAsia="Calibri" w:cs="SourceSansPro-Regular"/>
          <w:color w:val="000000" w:themeColor="text1"/>
          <w:sz w:val="21"/>
          <w:szCs w:val="21"/>
          <w:lang w:eastAsia="ja-JP"/>
        </w:rPr>
        <w:t>heritage site</w:t>
      </w:r>
      <w:r w:rsidR="00016B29" w:rsidRPr="00271A47">
        <w:rPr>
          <w:rFonts w:eastAsia="Calibri" w:cs="SourceSansPro-Regular"/>
          <w:color w:val="000000" w:themeColor="text1"/>
          <w:sz w:val="21"/>
          <w:szCs w:val="21"/>
          <w:lang w:eastAsia="ja-JP"/>
        </w:rPr>
        <w:t xml:space="preserve"> management</w:t>
      </w:r>
      <w:r w:rsidR="00EF4722" w:rsidRPr="00271A47">
        <w:rPr>
          <w:rFonts w:eastAsia="Calibri" w:cs="SourceSansPro-Regular"/>
          <w:color w:val="000000" w:themeColor="text1"/>
          <w:sz w:val="21"/>
          <w:szCs w:val="21"/>
          <w:lang w:eastAsia="ja-JP"/>
        </w:rPr>
        <w:t xml:space="preserve">. </w:t>
      </w:r>
      <w:r w:rsidR="00AB400B" w:rsidRPr="00271A47">
        <w:rPr>
          <w:rFonts w:eastAsia="Calibri" w:cs="SourceSansPro-Regular"/>
          <w:color w:val="000000" w:themeColor="text1"/>
          <w:sz w:val="21"/>
          <w:szCs w:val="21"/>
          <w:lang w:eastAsia="ja-JP"/>
        </w:rPr>
        <w:t xml:space="preserve">Public education through drama and public speaking, </w:t>
      </w:r>
      <w:r w:rsidR="00F2489E" w:rsidRPr="00271A47">
        <w:rPr>
          <w:rFonts w:eastAsia="Calibri" w:cs="SourceSansPro-Regular"/>
          <w:color w:val="000000" w:themeColor="text1"/>
          <w:sz w:val="21"/>
          <w:szCs w:val="21"/>
          <w:lang w:eastAsia="ja-JP"/>
        </w:rPr>
        <w:t xml:space="preserve">maintaining a </w:t>
      </w:r>
      <w:r w:rsidR="00AB400B" w:rsidRPr="00271A47">
        <w:rPr>
          <w:rFonts w:eastAsia="Calibri" w:cs="SourceSansPro-Regular"/>
          <w:color w:val="000000" w:themeColor="text1"/>
          <w:sz w:val="21"/>
          <w:szCs w:val="21"/>
          <w:lang w:eastAsia="ja-JP"/>
        </w:rPr>
        <w:t xml:space="preserve">local </w:t>
      </w:r>
      <w:r w:rsidR="00F2489E" w:rsidRPr="00271A47">
        <w:rPr>
          <w:rFonts w:eastAsia="Calibri" w:cs="SourceSansPro-Regular"/>
          <w:color w:val="000000" w:themeColor="text1"/>
          <w:sz w:val="21"/>
          <w:szCs w:val="21"/>
          <w:lang w:eastAsia="ja-JP"/>
        </w:rPr>
        <w:t xml:space="preserve">cultural heritage site through </w:t>
      </w:r>
      <w:r w:rsidR="00AB400B" w:rsidRPr="00271A47">
        <w:rPr>
          <w:rFonts w:eastAsia="Calibri" w:cs="SourceSansPro-Regular"/>
          <w:color w:val="000000" w:themeColor="text1"/>
          <w:sz w:val="21"/>
          <w:szCs w:val="21"/>
          <w:lang w:eastAsia="ja-JP"/>
        </w:rPr>
        <w:t>cleaning</w:t>
      </w:r>
      <w:r w:rsidR="00F2489E" w:rsidRPr="00271A47">
        <w:rPr>
          <w:rFonts w:eastAsia="Calibri" w:cs="SourceSansPro-Regular"/>
          <w:color w:val="000000" w:themeColor="text1"/>
          <w:sz w:val="21"/>
          <w:szCs w:val="21"/>
          <w:lang w:eastAsia="ja-JP"/>
        </w:rPr>
        <w:t xml:space="preserve"> and upkeep</w:t>
      </w:r>
      <w:r w:rsidR="00AB400B" w:rsidRPr="00271A47">
        <w:rPr>
          <w:rFonts w:eastAsia="Calibri" w:cs="SourceSansPro-Regular"/>
          <w:color w:val="000000" w:themeColor="text1"/>
          <w:sz w:val="21"/>
          <w:szCs w:val="21"/>
          <w:lang w:eastAsia="ja-JP"/>
        </w:rPr>
        <w:t xml:space="preserve"> </w:t>
      </w:r>
      <w:r w:rsidR="006719F7" w:rsidRPr="00271A47">
        <w:rPr>
          <w:rFonts w:eastAsia="Calibri" w:cs="SourceSansPro-Regular"/>
          <w:color w:val="000000" w:themeColor="text1"/>
          <w:sz w:val="21"/>
          <w:szCs w:val="21"/>
          <w:lang w:eastAsia="ja-JP"/>
        </w:rPr>
        <w:t xml:space="preserve">or youth mentoring. </w:t>
      </w:r>
      <w:r w:rsidR="00EF4722" w:rsidRPr="00271A47">
        <w:rPr>
          <w:rFonts w:eastAsia="Calibri" w:cs="SourceSansPro-Regular"/>
          <w:color w:val="000000" w:themeColor="text1"/>
          <w:sz w:val="21"/>
          <w:szCs w:val="21"/>
          <w:lang w:eastAsia="ja-JP"/>
        </w:rPr>
        <w:t xml:space="preserve">These events will </w:t>
      </w:r>
      <w:r w:rsidR="00016B29" w:rsidRPr="00271A47">
        <w:rPr>
          <w:rFonts w:eastAsia="Calibri" w:cs="SourceSansPro-Regular"/>
          <w:color w:val="000000" w:themeColor="text1"/>
          <w:sz w:val="21"/>
          <w:szCs w:val="21"/>
          <w:lang w:eastAsia="ja-JP"/>
        </w:rPr>
        <w:t>provide a space for cooperation</w:t>
      </w:r>
      <w:r w:rsidR="006719F7" w:rsidRPr="00271A47">
        <w:rPr>
          <w:rFonts w:eastAsia="Calibri" w:cs="SourceSansPro-Regular"/>
          <w:color w:val="000000" w:themeColor="text1"/>
          <w:sz w:val="21"/>
          <w:szCs w:val="21"/>
          <w:lang w:eastAsia="ja-JP"/>
        </w:rPr>
        <w:t xml:space="preserve">, skills development and </w:t>
      </w:r>
      <w:r w:rsidR="00016B29" w:rsidRPr="00271A47">
        <w:rPr>
          <w:rFonts w:eastAsia="Calibri" w:cs="SourceSansPro-Regular"/>
          <w:color w:val="000000" w:themeColor="text1"/>
          <w:sz w:val="21"/>
          <w:szCs w:val="21"/>
          <w:lang w:eastAsia="ja-JP"/>
        </w:rPr>
        <w:t>income generation</w:t>
      </w:r>
      <w:r w:rsidR="0068423E">
        <w:rPr>
          <w:rFonts w:eastAsia="Calibri" w:cs="SourceSansPro-Regular"/>
          <w:color w:val="000000" w:themeColor="text1"/>
          <w:sz w:val="21"/>
          <w:szCs w:val="21"/>
          <w:lang w:eastAsia="ja-JP"/>
        </w:rPr>
        <w:t xml:space="preserve"> through a public works concept (limited to a specific number of days within </w:t>
      </w:r>
      <w:r w:rsidR="00271A47">
        <w:rPr>
          <w:rFonts w:eastAsia="Calibri" w:cs="SourceSansPro-Regular"/>
          <w:color w:val="000000" w:themeColor="text1"/>
          <w:sz w:val="21"/>
          <w:szCs w:val="21"/>
          <w:lang w:eastAsia="ja-JP"/>
        </w:rPr>
        <w:t xml:space="preserve">a year per participant); </w:t>
      </w:r>
    </w:p>
    <w:p w14:paraId="006481B7" w14:textId="4B2A6D13" w:rsidR="00A83350" w:rsidRDefault="00D91EC2" w:rsidP="00A828B0">
      <w:pPr>
        <w:pStyle w:val="ListParagraph"/>
        <w:widowControl w:val="0"/>
        <w:numPr>
          <w:ilvl w:val="0"/>
          <w:numId w:val="21"/>
        </w:numPr>
        <w:autoSpaceDE w:val="0"/>
        <w:autoSpaceDN w:val="0"/>
        <w:spacing w:before="120"/>
        <w:ind w:left="360"/>
        <w:contextualSpacing w:val="0"/>
        <w:jc w:val="both"/>
        <w:rPr>
          <w:rFonts w:eastAsia="Calibri" w:cs="SourceSansPro-Regular"/>
          <w:color w:val="000000" w:themeColor="text1"/>
          <w:sz w:val="21"/>
          <w:szCs w:val="21"/>
          <w:lang w:eastAsia="ja-JP"/>
        </w:rPr>
      </w:pPr>
      <w:r w:rsidRPr="00C0791E">
        <w:rPr>
          <w:rFonts w:eastAsia="Calibri" w:cs="SourceSansPro-Regular"/>
          <w:color w:val="000000" w:themeColor="text1"/>
          <w:sz w:val="21"/>
          <w:szCs w:val="21"/>
          <w:lang w:eastAsia="ja-JP"/>
        </w:rPr>
        <w:t xml:space="preserve">Training </w:t>
      </w:r>
      <w:r w:rsidR="000B5DE1" w:rsidRPr="00C0791E">
        <w:rPr>
          <w:rFonts w:eastAsia="Calibri" w:cs="SourceSansPro-Regular"/>
          <w:color w:val="000000" w:themeColor="text1"/>
          <w:sz w:val="21"/>
          <w:szCs w:val="21"/>
          <w:lang w:eastAsia="ja-JP"/>
        </w:rPr>
        <w:t xml:space="preserve">in </w:t>
      </w:r>
      <w:r w:rsidR="000B5DE1" w:rsidRPr="00271A47">
        <w:rPr>
          <w:rFonts w:eastAsia="Calibri" w:cs="SourceSansPro-Regular"/>
          <w:i/>
          <w:iCs/>
          <w:color w:val="000000" w:themeColor="text1"/>
          <w:sz w:val="21"/>
          <w:szCs w:val="21"/>
          <w:lang w:eastAsia="ja-JP"/>
        </w:rPr>
        <w:t>the production of art</w:t>
      </w:r>
      <w:r w:rsidRPr="00271A47">
        <w:rPr>
          <w:rFonts w:eastAsia="Calibri" w:cs="SourceSansPro-Regular"/>
          <w:i/>
          <w:iCs/>
          <w:color w:val="000000" w:themeColor="text1"/>
          <w:sz w:val="21"/>
          <w:szCs w:val="21"/>
          <w:lang w:eastAsia="ja-JP"/>
        </w:rPr>
        <w:t xml:space="preserve">s and </w:t>
      </w:r>
      <w:r w:rsidR="000B5DE1" w:rsidRPr="00271A47">
        <w:rPr>
          <w:rFonts w:eastAsia="Calibri" w:cs="SourceSansPro-Regular"/>
          <w:i/>
          <w:iCs/>
          <w:color w:val="000000" w:themeColor="text1"/>
          <w:sz w:val="21"/>
          <w:szCs w:val="21"/>
          <w:lang w:eastAsia="ja-JP"/>
        </w:rPr>
        <w:t>crafts</w:t>
      </w:r>
      <w:r w:rsidR="00C25501" w:rsidRPr="00271A47">
        <w:rPr>
          <w:rFonts w:eastAsia="Calibri" w:cs="SourceSansPro-Regular"/>
          <w:i/>
          <w:iCs/>
          <w:color w:val="000000" w:themeColor="text1"/>
          <w:sz w:val="21"/>
          <w:szCs w:val="21"/>
          <w:lang w:eastAsia="ja-JP"/>
        </w:rPr>
        <w:t xml:space="preserve"> for women from rural communities</w:t>
      </w:r>
      <w:r w:rsidR="00C25501" w:rsidRPr="00C0791E">
        <w:rPr>
          <w:rFonts w:eastAsia="Calibri" w:cs="SourceSansPro-Regular"/>
          <w:color w:val="000000" w:themeColor="text1"/>
          <w:sz w:val="21"/>
          <w:szCs w:val="21"/>
          <w:lang w:eastAsia="ja-JP"/>
        </w:rPr>
        <w:t xml:space="preserve"> will identify </w:t>
      </w:r>
      <w:r w:rsidR="00C509B2" w:rsidRPr="00C0791E">
        <w:rPr>
          <w:rFonts w:eastAsia="Calibri" w:cs="SourceSansPro-Regular"/>
          <w:color w:val="000000" w:themeColor="text1"/>
          <w:sz w:val="21"/>
          <w:szCs w:val="21"/>
          <w:lang w:eastAsia="ja-JP"/>
        </w:rPr>
        <w:t xml:space="preserve">a range of </w:t>
      </w:r>
      <w:r w:rsidR="00501991" w:rsidRPr="00C0791E">
        <w:rPr>
          <w:rFonts w:eastAsia="Calibri" w:cs="SourceSansPro-Regular"/>
          <w:color w:val="000000" w:themeColor="text1"/>
          <w:sz w:val="21"/>
          <w:szCs w:val="21"/>
          <w:lang w:eastAsia="ja-JP"/>
        </w:rPr>
        <w:t xml:space="preserve">arts and crafts </w:t>
      </w:r>
      <w:r w:rsidR="00C509B2" w:rsidRPr="00C0791E">
        <w:rPr>
          <w:rFonts w:eastAsia="Calibri" w:cs="SourceSansPro-Regular"/>
          <w:color w:val="000000" w:themeColor="text1"/>
          <w:sz w:val="21"/>
          <w:szCs w:val="21"/>
          <w:lang w:eastAsia="ja-JP"/>
        </w:rPr>
        <w:t xml:space="preserve">which are specific to different ethnicities and </w:t>
      </w:r>
      <w:r w:rsidR="00501991" w:rsidRPr="00C0791E">
        <w:rPr>
          <w:rFonts w:eastAsia="Calibri" w:cs="SourceSansPro-Regular"/>
          <w:color w:val="000000" w:themeColor="text1"/>
          <w:sz w:val="21"/>
          <w:szCs w:val="21"/>
          <w:lang w:eastAsia="ja-JP"/>
        </w:rPr>
        <w:t xml:space="preserve">will provide select number of women with </w:t>
      </w:r>
      <w:r w:rsidR="006A01ED" w:rsidRPr="00C0791E">
        <w:rPr>
          <w:rFonts w:eastAsia="Calibri" w:cs="SourceSansPro-Regular"/>
          <w:color w:val="000000" w:themeColor="text1"/>
          <w:sz w:val="21"/>
          <w:szCs w:val="21"/>
          <w:lang w:eastAsia="ja-JP"/>
        </w:rPr>
        <w:t xml:space="preserve">training as means of </w:t>
      </w:r>
      <w:r w:rsidR="008E1303" w:rsidRPr="00C0791E">
        <w:rPr>
          <w:rFonts w:eastAsia="Calibri" w:cs="SourceSansPro-Regular"/>
          <w:color w:val="000000" w:themeColor="text1"/>
          <w:sz w:val="21"/>
          <w:szCs w:val="21"/>
          <w:lang w:eastAsia="ja-JP"/>
        </w:rPr>
        <w:t>recovering the skills for production</w:t>
      </w:r>
      <w:r w:rsidR="00143305">
        <w:rPr>
          <w:rFonts w:eastAsia="Calibri" w:cs="SourceSansPro-Regular"/>
          <w:color w:val="000000" w:themeColor="text1"/>
          <w:sz w:val="21"/>
          <w:szCs w:val="21"/>
          <w:lang w:eastAsia="ja-JP"/>
        </w:rPr>
        <w:t xml:space="preserve">, </w:t>
      </w:r>
      <w:r w:rsidR="00813FFA">
        <w:rPr>
          <w:rFonts w:eastAsia="Calibri" w:cs="SourceSansPro-Regular"/>
          <w:color w:val="000000" w:themeColor="text1"/>
          <w:sz w:val="21"/>
          <w:szCs w:val="21"/>
          <w:lang w:eastAsia="ja-JP"/>
        </w:rPr>
        <w:t xml:space="preserve">connecting the local craftspeople with participants, </w:t>
      </w:r>
      <w:r w:rsidR="00154E2D" w:rsidRPr="00C0791E">
        <w:rPr>
          <w:rFonts w:eastAsia="Calibri" w:cs="SourceSansPro-Regular"/>
          <w:color w:val="000000" w:themeColor="text1"/>
          <w:sz w:val="21"/>
          <w:szCs w:val="21"/>
          <w:lang w:eastAsia="ja-JP"/>
        </w:rPr>
        <w:t xml:space="preserve">and </w:t>
      </w:r>
      <w:r w:rsidR="000B5DE1" w:rsidRPr="00C0791E">
        <w:rPr>
          <w:rFonts w:eastAsia="Calibri" w:cs="SourceSansPro-Regular"/>
          <w:color w:val="000000" w:themeColor="text1"/>
          <w:sz w:val="21"/>
          <w:szCs w:val="21"/>
          <w:lang w:eastAsia="ja-JP"/>
        </w:rPr>
        <w:t>create</w:t>
      </w:r>
      <w:r w:rsidR="00154E2D" w:rsidRPr="00C0791E">
        <w:rPr>
          <w:rFonts w:eastAsia="Calibri" w:cs="SourceSansPro-Regular"/>
          <w:color w:val="000000" w:themeColor="text1"/>
          <w:sz w:val="21"/>
          <w:szCs w:val="21"/>
          <w:lang w:eastAsia="ja-JP"/>
        </w:rPr>
        <w:t xml:space="preserve"> a potential </w:t>
      </w:r>
      <w:r w:rsidR="000B5DE1" w:rsidRPr="00C0791E">
        <w:rPr>
          <w:rFonts w:eastAsia="Calibri" w:cs="SourceSansPro-Regular"/>
          <w:color w:val="000000" w:themeColor="text1"/>
          <w:sz w:val="21"/>
          <w:szCs w:val="21"/>
          <w:lang w:eastAsia="ja-JP"/>
        </w:rPr>
        <w:t>source of income for women</w:t>
      </w:r>
      <w:r w:rsidR="00A83350" w:rsidRPr="00C0791E">
        <w:rPr>
          <w:rFonts w:eastAsia="Calibri" w:cs="SourceSansPro-Regular"/>
          <w:color w:val="000000" w:themeColor="text1"/>
          <w:sz w:val="21"/>
          <w:szCs w:val="21"/>
          <w:lang w:eastAsia="ja-JP"/>
        </w:rPr>
        <w:t xml:space="preserve">. </w:t>
      </w:r>
      <w:r w:rsidR="006E522E">
        <w:rPr>
          <w:rFonts w:eastAsia="Calibri" w:cs="SourceSansPro-Regular"/>
          <w:color w:val="000000" w:themeColor="text1"/>
          <w:sz w:val="21"/>
          <w:szCs w:val="21"/>
          <w:lang w:eastAsia="ja-JP"/>
        </w:rPr>
        <w:t>G</w:t>
      </w:r>
      <w:r w:rsidR="000C4312">
        <w:rPr>
          <w:rFonts w:eastAsia="Calibri" w:cs="SourceSansPro-Regular"/>
          <w:color w:val="000000" w:themeColor="text1"/>
          <w:sz w:val="21"/>
          <w:szCs w:val="21"/>
          <w:lang w:eastAsia="ja-JP"/>
        </w:rPr>
        <w:t xml:space="preserve">rants will be provided to </w:t>
      </w:r>
      <w:r w:rsidR="009949A9">
        <w:rPr>
          <w:rFonts w:eastAsia="Calibri" w:cs="SourceSansPro-Regular"/>
          <w:color w:val="000000" w:themeColor="text1"/>
          <w:sz w:val="21"/>
          <w:szCs w:val="21"/>
          <w:lang w:eastAsia="ja-JP"/>
        </w:rPr>
        <w:t xml:space="preserve">5 </w:t>
      </w:r>
      <w:r w:rsidR="004278BB">
        <w:rPr>
          <w:rFonts w:eastAsia="Calibri" w:cs="SourceSansPro-Regular"/>
          <w:color w:val="000000" w:themeColor="text1"/>
          <w:sz w:val="21"/>
          <w:szCs w:val="21"/>
          <w:lang w:eastAsia="ja-JP"/>
        </w:rPr>
        <w:t xml:space="preserve">community-based </w:t>
      </w:r>
      <w:r w:rsidR="00CB27F8">
        <w:rPr>
          <w:rFonts w:eastAsia="Calibri" w:cs="SourceSansPro-Regular"/>
          <w:color w:val="000000" w:themeColor="text1"/>
          <w:sz w:val="21"/>
          <w:szCs w:val="21"/>
          <w:lang w:eastAsia="ja-JP"/>
        </w:rPr>
        <w:t xml:space="preserve">enterprises to start a business. Professional support will be provided </w:t>
      </w:r>
      <w:r w:rsidR="00181F5D">
        <w:rPr>
          <w:rFonts w:eastAsia="Calibri" w:cs="SourceSansPro-Regular"/>
          <w:color w:val="000000" w:themeColor="text1"/>
          <w:sz w:val="21"/>
          <w:szCs w:val="21"/>
          <w:lang w:eastAsia="ja-JP"/>
        </w:rPr>
        <w:t xml:space="preserve">on developing a business </w:t>
      </w:r>
      <w:r w:rsidR="00CF09C3">
        <w:rPr>
          <w:rFonts w:eastAsia="Calibri" w:cs="SourceSansPro-Regular"/>
          <w:color w:val="000000" w:themeColor="text1"/>
          <w:sz w:val="21"/>
          <w:szCs w:val="21"/>
          <w:lang w:eastAsia="ja-JP"/>
        </w:rPr>
        <w:t>and a marketing plan</w:t>
      </w:r>
      <w:r w:rsidR="00364A24">
        <w:rPr>
          <w:rFonts w:eastAsia="Calibri" w:cs="SourceSansPro-Regular"/>
          <w:color w:val="000000" w:themeColor="text1"/>
          <w:sz w:val="21"/>
          <w:szCs w:val="21"/>
          <w:lang w:eastAsia="ja-JP"/>
        </w:rPr>
        <w:t xml:space="preserve"> and a six-months mentorship will be provided by </w:t>
      </w:r>
      <w:r w:rsidR="00143305">
        <w:rPr>
          <w:rFonts w:eastAsia="Calibri" w:cs="SourceSansPro-Regular"/>
          <w:color w:val="000000" w:themeColor="text1"/>
          <w:sz w:val="21"/>
          <w:szCs w:val="21"/>
          <w:lang w:eastAsia="ja-JP"/>
        </w:rPr>
        <w:t>a qualified organization</w:t>
      </w:r>
      <w:r w:rsidR="00A64D00">
        <w:rPr>
          <w:rFonts w:eastAsia="Calibri" w:cs="SourceSansPro-Regular"/>
          <w:color w:val="000000" w:themeColor="text1"/>
          <w:sz w:val="21"/>
          <w:szCs w:val="21"/>
          <w:lang w:eastAsia="ja-JP"/>
        </w:rPr>
        <w:t>;</w:t>
      </w:r>
    </w:p>
    <w:p w14:paraId="0056E921" w14:textId="275E9D3F" w:rsidR="006B7332" w:rsidRPr="00E73420" w:rsidRDefault="0024246B" w:rsidP="00A828B0">
      <w:pPr>
        <w:pStyle w:val="ListParagraph"/>
        <w:widowControl w:val="0"/>
        <w:numPr>
          <w:ilvl w:val="0"/>
          <w:numId w:val="21"/>
        </w:numPr>
        <w:autoSpaceDE w:val="0"/>
        <w:autoSpaceDN w:val="0"/>
        <w:spacing w:before="120"/>
        <w:ind w:left="360"/>
        <w:contextualSpacing w:val="0"/>
        <w:jc w:val="both"/>
        <w:rPr>
          <w:rFonts w:eastAsia="Calibri" w:cs="SourceSansPro-Regular"/>
          <w:color w:val="000000" w:themeColor="text1"/>
          <w:sz w:val="21"/>
          <w:szCs w:val="21"/>
          <w:lang w:eastAsia="ja-JP"/>
        </w:rPr>
      </w:pPr>
      <w:r w:rsidRPr="00271A47">
        <w:rPr>
          <w:rFonts w:eastAsia="Calibri" w:cs="SourceSansPro-Regular"/>
          <w:i/>
          <w:iCs/>
          <w:color w:val="000000" w:themeColor="text1"/>
          <w:sz w:val="21"/>
          <w:szCs w:val="21"/>
          <w:lang w:eastAsia="ja-JP"/>
        </w:rPr>
        <w:t>S</w:t>
      </w:r>
      <w:r w:rsidR="008E4F6D" w:rsidRPr="00271A47">
        <w:rPr>
          <w:rFonts w:eastAsia="Calibri" w:cs="SourceSansPro-Regular"/>
          <w:i/>
          <w:iCs/>
          <w:color w:val="000000" w:themeColor="text1"/>
          <w:sz w:val="21"/>
          <w:szCs w:val="21"/>
          <w:lang w:eastAsia="ja-JP"/>
        </w:rPr>
        <w:t xml:space="preserve">trengthen </w:t>
      </w:r>
      <w:r w:rsidR="00AB449A" w:rsidRPr="00271A47">
        <w:rPr>
          <w:rFonts w:eastAsia="Calibri" w:cs="SourceSansPro-Regular"/>
          <w:i/>
          <w:iCs/>
          <w:color w:val="000000" w:themeColor="text1"/>
          <w:sz w:val="21"/>
          <w:szCs w:val="21"/>
          <w:lang w:eastAsia="ja-JP"/>
        </w:rPr>
        <w:t xml:space="preserve">economic empowerment of women </w:t>
      </w:r>
      <w:r w:rsidR="00E34FFB">
        <w:rPr>
          <w:rFonts w:eastAsia="Calibri" w:cs="SourceSansPro-Regular"/>
          <w:i/>
          <w:iCs/>
          <w:color w:val="000000" w:themeColor="text1"/>
          <w:sz w:val="21"/>
          <w:szCs w:val="21"/>
          <w:lang w:eastAsia="ja-JP"/>
        </w:rPr>
        <w:t xml:space="preserve">and youth </w:t>
      </w:r>
      <w:r w:rsidR="008E4F6D" w:rsidRPr="002E5C1C">
        <w:rPr>
          <w:rFonts w:eastAsia="Calibri" w:cs="SourceSansPro-Regular"/>
          <w:color w:val="000000" w:themeColor="text1"/>
          <w:sz w:val="21"/>
          <w:szCs w:val="21"/>
          <w:lang w:eastAsia="ja-JP"/>
        </w:rPr>
        <w:t xml:space="preserve">by linking </w:t>
      </w:r>
      <w:r w:rsidR="006B7332" w:rsidRPr="00E73420">
        <w:rPr>
          <w:rFonts w:eastAsia="Calibri" w:cs="SourceSansPro-Regular"/>
          <w:color w:val="000000" w:themeColor="text1"/>
          <w:sz w:val="21"/>
          <w:szCs w:val="21"/>
          <w:lang w:eastAsia="ja-JP"/>
        </w:rPr>
        <w:t xml:space="preserve">local craftswomen </w:t>
      </w:r>
      <w:r w:rsidR="001C51CB" w:rsidRPr="00E73420">
        <w:rPr>
          <w:rFonts w:eastAsia="Calibri" w:cs="SourceSansPro-Regular"/>
          <w:color w:val="000000" w:themeColor="text1"/>
          <w:sz w:val="21"/>
          <w:szCs w:val="21"/>
          <w:lang w:eastAsia="ja-JP"/>
        </w:rPr>
        <w:t xml:space="preserve">with local designers and artists </w:t>
      </w:r>
      <w:r w:rsidR="00ED7806" w:rsidRPr="00E73420">
        <w:rPr>
          <w:rFonts w:eastAsia="Calibri" w:cs="SourceSansPro-Regular"/>
          <w:color w:val="000000" w:themeColor="text1"/>
          <w:sz w:val="21"/>
          <w:szCs w:val="21"/>
          <w:lang w:eastAsia="ja-JP"/>
        </w:rPr>
        <w:t xml:space="preserve">to </w:t>
      </w:r>
      <w:r w:rsidR="00EA7C26" w:rsidRPr="00E73420">
        <w:rPr>
          <w:rFonts w:eastAsia="Calibri" w:cs="SourceSansPro-Regular"/>
          <w:color w:val="000000" w:themeColor="text1"/>
          <w:sz w:val="21"/>
          <w:szCs w:val="21"/>
          <w:lang w:eastAsia="ja-JP"/>
        </w:rPr>
        <w:t xml:space="preserve">develop </w:t>
      </w:r>
      <w:r w:rsidR="001147DA" w:rsidRPr="00E73420">
        <w:rPr>
          <w:rFonts w:eastAsia="Calibri" w:cs="SourceSansPro-Regular"/>
          <w:color w:val="000000" w:themeColor="text1"/>
          <w:sz w:val="21"/>
          <w:szCs w:val="21"/>
          <w:lang w:eastAsia="ja-JP"/>
        </w:rPr>
        <w:t xml:space="preserve">qualitative and artistic products </w:t>
      </w:r>
      <w:r w:rsidR="007E2715">
        <w:rPr>
          <w:rFonts w:eastAsia="Calibri" w:cs="SourceSansPro-Regular"/>
          <w:color w:val="000000" w:themeColor="text1"/>
          <w:sz w:val="21"/>
          <w:szCs w:val="21"/>
          <w:lang w:eastAsia="ja-JP"/>
        </w:rPr>
        <w:t xml:space="preserve">focused on </w:t>
      </w:r>
      <w:r w:rsidR="00AE151B">
        <w:rPr>
          <w:rFonts w:eastAsia="Calibri" w:cs="SourceSansPro-Regular"/>
          <w:color w:val="000000" w:themeColor="text1"/>
          <w:sz w:val="21"/>
          <w:szCs w:val="21"/>
          <w:lang w:eastAsia="ja-JP"/>
        </w:rPr>
        <w:t>fair and ethical collaborations</w:t>
      </w:r>
      <w:r w:rsidR="0049042D">
        <w:rPr>
          <w:rFonts w:eastAsia="Calibri" w:cs="SourceSansPro-Regular"/>
          <w:color w:val="000000" w:themeColor="text1"/>
          <w:sz w:val="21"/>
          <w:szCs w:val="21"/>
          <w:lang w:eastAsia="ja-JP"/>
        </w:rPr>
        <w:t>,</w:t>
      </w:r>
      <w:r w:rsidR="00AE151B">
        <w:rPr>
          <w:rFonts w:eastAsia="Calibri" w:cs="SourceSansPro-Regular"/>
          <w:color w:val="000000" w:themeColor="text1"/>
          <w:sz w:val="21"/>
          <w:szCs w:val="21"/>
          <w:lang w:eastAsia="ja-JP"/>
        </w:rPr>
        <w:t xml:space="preserve"> </w:t>
      </w:r>
      <w:r w:rsidR="007E2715">
        <w:rPr>
          <w:rFonts w:eastAsia="Calibri" w:cs="SourceSansPro-Regular"/>
          <w:color w:val="000000" w:themeColor="text1"/>
          <w:sz w:val="21"/>
          <w:szCs w:val="21"/>
          <w:lang w:eastAsia="ja-JP"/>
        </w:rPr>
        <w:t xml:space="preserve">promotion of </w:t>
      </w:r>
      <w:r w:rsidR="00AE151B">
        <w:rPr>
          <w:rFonts w:eastAsia="Calibri" w:cs="SourceSansPro-Regular"/>
          <w:color w:val="000000" w:themeColor="text1"/>
          <w:sz w:val="21"/>
          <w:szCs w:val="21"/>
          <w:lang w:eastAsia="ja-JP"/>
        </w:rPr>
        <w:t>social innovation</w:t>
      </w:r>
      <w:r w:rsidR="0049042D">
        <w:rPr>
          <w:rFonts w:eastAsia="Calibri" w:cs="SourceSansPro-Regular"/>
          <w:color w:val="000000" w:themeColor="text1"/>
          <w:sz w:val="21"/>
          <w:szCs w:val="21"/>
          <w:lang w:eastAsia="ja-JP"/>
        </w:rPr>
        <w:t>, and culture-based design process</w:t>
      </w:r>
      <w:r w:rsidR="00C51BBE">
        <w:rPr>
          <w:rFonts w:eastAsia="Calibri" w:cs="SourceSansPro-Regular"/>
          <w:color w:val="000000" w:themeColor="text1"/>
          <w:sz w:val="21"/>
          <w:szCs w:val="21"/>
          <w:lang w:eastAsia="ja-JP"/>
        </w:rPr>
        <w:t xml:space="preserve">. </w:t>
      </w:r>
      <w:r w:rsidR="002E5C1C" w:rsidRPr="00E73420">
        <w:rPr>
          <w:rFonts w:eastAsia="Calibri" w:cs="SourceSansPro-Regular"/>
          <w:color w:val="000000" w:themeColor="text1"/>
          <w:sz w:val="21"/>
          <w:szCs w:val="21"/>
          <w:lang w:eastAsia="ja-JP"/>
        </w:rPr>
        <w:t xml:space="preserve">A </w:t>
      </w:r>
      <w:r w:rsidR="001F0CB0" w:rsidRPr="00E73420">
        <w:rPr>
          <w:rFonts w:eastAsia="Calibri" w:cs="SourceSansPro-Regular"/>
          <w:color w:val="000000" w:themeColor="text1"/>
          <w:sz w:val="21"/>
          <w:szCs w:val="21"/>
          <w:lang w:eastAsia="ja-JP"/>
        </w:rPr>
        <w:t xml:space="preserve">collaboration </w:t>
      </w:r>
      <w:r w:rsidR="002E5C1C" w:rsidRPr="00E73420">
        <w:rPr>
          <w:rFonts w:eastAsia="Calibri" w:cs="SourceSansPro-Regular"/>
          <w:color w:val="000000" w:themeColor="text1"/>
          <w:sz w:val="21"/>
          <w:szCs w:val="21"/>
          <w:lang w:eastAsia="ja-JP"/>
        </w:rPr>
        <w:t xml:space="preserve">platform for </w:t>
      </w:r>
      <w:r w:rsidR="006B7332" w:rsidRPr="00E73420">
        <w:rPr>
          <w:rFonts w:eastAsia="Calibri" w:cs="SourceSansPro-Regular"/>
          <w:color w:val="000000" w:themeColor="text1"/>
          <w:sz w:val="21"/>
          <w:szCs w:val="21"/>
          <w:lang w:eastAsia="ja-JP"/>
        </w:rPr>
        <w:t>craf</w:t>
      </w:r>
      <w:r w:rsidR="006B7332" w:rsidRPr="00E73420">
        <w:rPr>
          <w:rFonts w:eastAsia="Calibri" w:cs="SourceSansPro-Regular" w:hint="eastAsia"/>
          <w:color w:val="000000" w:themeColor="text1"/>
          <w:sz w:val="21"/>
          <w:szCs w:val="21"/>
          <w:lang w:eastAsia="ja-JP"/>
        </w:rPr>
        <w:t>t</w:t>
      </w:r>
      <w:r w:rsidR="006B7332" w:rsidRPr="00E73420">
        <w:rPr>
          <w:rFonts w:eastAsia="Calibri" w:cs="SourceSansPro-Regular"/>
          <w:color w:val="000000" w:themeColor="text1"/>
          <w:sz w:val="21"/>
          <w:szCs w:val="21"/>
          <w:lang w:eastAsia="ja-JP"/>
        </w:rPr>
        <w:t xml:space="preserve">swomen in different communities on such project </w:t>
      </w:r>
      <w:r w:rsidR="001F0CB0" w:rsidRPr="00E73420">
        <w:rPr>
          <w:rFonts w:eastAsia="Calibri" w:cs="SourceSansPro-Regular"/>
          <w:color w:val="000000" w:themeColor="text1"/>
          <w:sz w:val="21"/>
          <w:szCs w:val="21"/>
          <w:lang w:eastAsia="ja-JP"/>
        </w:rPr>
        <w:t xml:space="preserve">would be </w:t>
      </w:r>
      <w:r w:rsidR="0049042D">
        <w:rPr>
          <w:rFonts w:eastAsia="Calibri" w:cs="SourceSansPro-Regular"/>
          <w:color w:val="000000" w:themeColor="text1"/>
          <w:sz w:val="21"/>
          <w:szCs w:val="21"/>
          <w:lang w:eastAsia="ja-JP"/>
        </w:rPr>
        <w:t>established t</w:t>
      </w:r>
      <w:r w:rsidR="00535C34" w:rsidRPr="00E73420">
        <w:rPr>
          <w:rFonts w:eastAsia="Calibri" w:cs="SourceSansPro-Regular"/>
          <w:color w:val="000000" w:themeColor="text1"/>
          <w:sz w:val="21"/>
          <w:szCs w:val="21"/>
          <w:lang w:eastAsia="ja-JP"/>
        </w:rPr>
        <w:t>o</w:t>
      </w:r>
      <w:r w:rsidR="001F0CB0" w:rsidRPr="00E73420">
        <w:rPr>
          <w:rFonts w:eastAsia="Calibri" w:cs="SourceSansPro-Regular"/>
          <w:color w:val="000000" w:themeColor="text1"/>
          <w:sz w:val="21"/>
          <w:szCs w:val="21"/>
          <w:lang w:eastAsia="ja-JP"/>
        </w:rPr>
        <w:t xml:space="preserve"> create </w:t>
      </w:r>
      <w:r w:rsidR="00E73420" w:rsidRPr="00E73420">
        <w:rPr>
          <w:rFonts w:eastAsia="Calibri" w:cs="SourceSansPro-Regular"/>
          <w:color w:val="000000" w:themeColor="text1"/>
          <w:sz w:val="21"/>
          <w:szCs w:val="21"/>
          <w:lang w:eastAsia="ja-JP"/>
        </w:rPr>
        <w:t xml:space="preserve">bonds </w:t>
      </w:r>
      <w:r w:rsidR="006B7332" w:rsidRPr="00E73420">
        <w:rPr>
          <w:rFonts w:eastAsia="Calibri" w:cs="SourceSansPro-Regular"/>
          <w:color w:val="000000" w:themeColor="text1"/>
          <w:sz w:val="21"/>
          <w:szCs w:val="21"/>
          <w:lang w:eastAsia="ja-JP"/>
        </w:rPr>
        <w:t>among women with different backgrounds</w:t>
      </w:r>
      <w:r w:rsidR="00E73420" w:rsidRPr="00E73420">
        <w:rPr>
          <w:rFonts w:eastAsia="Calibri" w:cs="SourceSansPro-Regular"/>
          <w:color w:val="000000" w:themeColor="text1"/>
          <w:sz w:val="21"/>
          <w:szCs w:val="21"/>
          <w:lang w:eastAsia="ja-JP"/>
        </w:rPr>
        <w:t>.</w:t>
      </w:r>
    </w:p>
    <w:p w14:paraId="4D9198D8" w14:textId="77777777" w:rsidR="002F72E6" w:rsidRDefault="002F72E6" w:rsidP="00535C34">
      <w:pPr>
        <w:shd w:val="clear" w:color="auto" w:fill="FFFFFF" w:themeFill="background1"/>
        <w:tabs>
          <w:tab w:val="left" w:pos="850"/>
          <w:tab w:val="left" w:pos="1191"/>
          <w:tab w:val="left" w:pos="1531"/>
        </w:tabs>
        <w:jc w:val="both"/>
        <w:rPr>
          <w:rFonts w:ascii="Calibri" w:eastAsia="Calibri" w:hAnsi="Calibri" w:cs="Calibri"/>
          <w:b/>
          <w:bCs/>
          <w:color w:val="000000"/>
          <w:sz w:val="21"/>
          <w:szCs w:val="21"/>
          <w:shd w:val="clear" w:color="auto" w:fill="FFFFFF"/>
          <w:lang w:eastAsia="zh-CN"/>
        </w:rPr>
      </w:pPr>
    </w:p>
    <w:p w14:paraId="2BBB7E6A" w14:textId="438B2EDC" w:rsidR="009013C2" w:rsidRDefault="002F00D1" w:rsidP="00535C34">
      <w:pPr>
        <w:shd w:val="clear" w:color="auto" w:fill="FFFFFF" w:themeFill="background1"/>
        <w:tabs>
          <w:tab w:val="left" w:pos="850"/>
          <w:tab w:val="left" w:pos="1191"/>
          <w:tab w:val="left" w:pos="1531"/>
        </w:tabs>
        <w:jc w:val="both"/>
        <w:rPr>
          <w:rFonts w:ascii="Calibri" w:eastAsia="Calibri" w:hAnsi="Calibri" w:cs="Calibri"/>
          <w:color w:val="000000"/>
          <w:sz w:val="21"/>
          <w:szCs w:val="21"/>
          <w:shd w:val="clear" w:color="auto" w:fill="FFFFFF"/>
          <w:lang w:eastAsia="zh-CN"/>
        </w:rPr>
      </w:pPr>
      <w:r w:rsidRPr="002F00D1">
        <w:rPr>
          <w:rFonts w:ascii="Calibri" w:eastAsia="Calibri" w:hAnsi="Calibri" w:cs="Calibri"/>
          <w:b/>
          <w:bCs/>
          <w:color w:val="000000"/>
          <w:sz w:val="21"/>
          <w:szCs w:val="21"/>
          <w:shd w:val="clear" w:color="auto" w:fill="FFFFFF"/>
          <w:lang w:eastAsia="zh-CN"/>
        </w:rPr>
        <w:t>Activity 2.</w:t>
      </w:r>
      <w:r w:rsidR="003670D7">
        <w:rPr>
          <w:rFonts w:ascii="Calibri" w:eastAsia="Calibri" w:hAnsi="Calibri" w:cs="Calibri"/>
          <w:b/>
          <w:bCs/>
          <w:color w:val="000000"/>
          <w:sz w:val="21"/>
          <w:szCs w:val="21"/>
          <w:shd w:val="clear" w:color="auto" w:fill="FFFFFF"/>
          <w:lang w:eastAsia="zh-CN"/>
        </w:rPr>
        <w:t>2</w:t>
      </w:r>
      <w:r w:rsidRPr="002F00D1">
        <w:rPr>
          <w:rFonts w:ascii="Calibri" w:eastAsia="Calibri" w:hAnsi="Calibri" w:cs="Calibri"/>
          <w:b/>
          <w:bCs/>
          <w:color w:val="000000"/>
          <w:sz w:val="21"/>
          <w:szCs w:val="21"/>
          <w:shd w:val="clear" w:color="auto" w:fill="FFFFFF"/>
          <w:lang w:eastAsia="zh-CN"/>
        </w:rPr>
        <w:t xml:space="preserve"> Promotion </w:t>
      </w:r>
      <w:r w:rsidR="001E11ED">
        <w:rPr>
          <w:rFonts w:ascii="Calibri" w:eastAsia="Calibri" w:hAnsi="Calibri" w:cs="Calibri"/>
          <w:b/>
          <w:bCs/>
          <w:color w:val="000000"/>
          <w:sz w:val="21"/>
          <w:szCs w:val="21"/>
          <w:shd w:val="clear" w:color="auto" w:fill="FFFFFF"/>
          <w:lang w:eastAsia="zh-CN"/>
        </w:rPr>
        <w:t xml:space="preserve">of </w:t>
      </w:r>
      <w:r w:rsidR="005402BC">
        <w:rPr>
          <w:rFonts w:ascii="Calibri" w:eastAsia="Calibri" w:hAnsi="Calibri" w:cs="Calibri"/>
          <w:b/>
          <w:bCs/>
          <w:color w:val="000000"/>
          <w:sz w:val="21"/>
          <w:szCs w:val="21"/>
          <w:shd w:val="clear" w:color="auto" w:fill="FFFFFF"/>
          <w:lang w:eastAsia="zh-CN"/>
        </w:rPr>
        <w:t xml:space="preserve">social cohesion and </w:t>
      </w:r>
      <w:r w:rsidRPr="002F00D1">
        <w:rPr>
          <w:rFonts w:ascii="Calibri" w:eastAsia="Calibri" w:hAnsi="Calibri" w:cs="Calibri"/>
          <w:b/>
          <w:bCs/>
          <w:color w:val="000000"/>
          <w:sz w:val="21"/>
          <w:szCs w:val="21"/>
          <w:shd w:val="clear" w:color="auto" w:fill="FFFFFF"/>
          <w:lang w:eastAsia="zh-CN"/>
        </w:rPr>
        <w:t>cultural heritage</w:t>
      </w:r>
      <w:r w:rsidR="008E6EE0">
        <w:rPr>
          <w:rFonts w:ascii="Calibri" w:eastAsia="Calibri" w:hAnsi="Calibri" w:cs="Calibri"/>
          <w:b/>
          <w:bCs/>
          <w:color w:val="000000"/>
          <w:sz w:val="21"/>
          <w:szCs w:val="21"/>
          <w:shd w:val="clear" w:color="auto" w:fill="FFFFFF"/>
          <w:lang w:eastAsia="zh-CN"/>
        </w:rPr>
        <w:t xml:space="preserve"> </w:t>
      </w:r>
      <w:r w:rsidR="005402BC">
        <w:rPr>
          <w:rFonts w:ascii="Calibri" w:eastAsia="Calibri" w:hAnsi="Calibri" w:cs="Calibri"/>
          <w:b/>
          <w:bCs/>
          <w:color w:val="000000"/>
          <w:sz w:val="21"/>
          <w:szCs w:val="21"/>
          <w:shd w:val="clear" w:color="auto" w:fill="FFFFFF"/>
          <w:lang w:eastAsia="zh-CN"/>
        </w:rPr>
        <w:t xml:space="preserve">through </w:t>
      </w:r>
      <w:r w:rsidR="00C85AED">
        <w:rPr>
          <w:rFonts w:ascii="Calibri" w:eastAsia="Calibri" w:hAnsi="Calibri" w:cs="Calibri"/>
          <w:b/>
          <w:bCs/>
          <w:color w:val="000000"/>
          <w:sz w:val="21"/>
          <w:szCs w:val="21"/>
          <w:shd w:val="clear" w:color="auto" w:fill="FFFFFF"/>
          <w:lang w:eastAsia="zh-CN"/>
        </w:rPr>
        <w:t>learning</w:t>
      </w:r>
      <w:r w:rsidR="005402BC">
        <w:rPr>
          <w:rFonts w:ascii="Calibri" w:eastAsia="Calibri" w:hAnsi="Calibri" w:cs="Calibri"/>
          <w:b/>
          <w:bCs/>
          <w:color w:val="000000"/>
          <w:sz w:val="21"/>
          <w:szCs w:val="21"/>
          <w:shd w:val="clear" w:color="auto" w:fill="FFFFFF"/>
          <w:lang w:eastAsia="zh-CN"/>
        </w:rPr>
        <w:t xml:space="preserve"> and awareness raising </w:t>
      </w:r>
      <w:r w:rsidR="00275840" w:rsidRPr="00031651">
        <w:rPr>
          <w:rFonts w:ascii="Calibri" w:eastAsia="Calibri" w:hAnsi="Calibri" w:cs="Calibri"/>
          <w:color w:val="000000"/>
          <w:sz w:val="21"/>
          <w:szCs w:val="21"/>
          <w:shd w:val="clear" w:color="auto" w:fill="FFFFFF"/>
          <w:lang w:eastAsia="zh-CN"/>
        </w:rPr>
        <w:t xml:space="preserve">will contribute to </w:t>
      </w:r>
      <w:r w:rsidR="00A71C35" w:rsidRPr="00A71C35">
        <w:rPr>
          <w:rFonts w:ascii="Calibri" w:eastAsia="Calibri" w:hAnsi="Calibri" w:cs="Calibri"/>
          <w:color w:val="000000"/>
          <w:sz w:val="21"/>
          <w:szCs w:val="21"/>
          <w:shd w:val="clear" w:color="auto" w:fill="FFFFFF"/>
          <w:lang w:eastAsia="zh-CN"/>
        </w:rPr>
        <w:t>deepening people’s understanding of other communities’ cultural heritage, leading to greater trust and confidence building</w:t>
      </w:r>
      <w:r w:rsidR="00031651">
        <w:rPr>
          <w:rFonts w:ascii="Calibri" w:eastAsia="Calibri" w:hAnsi="Calibri" w:cs="Calibri"/>
          <w:color w:val="000000"/>
          <w:sz w:val="21"/>
          <w:szCs w:val="21"/>
          <w:shd w:val="clear" w:color="auto" w:fill="FFFFFF"/>
          <w:lang w:eastAsia="zh-CN"/>
        </w:rPr>
        <w:t>.</w:t>
      </w:r>
    </w:p>
    <w:p w14:paraId="2917093C" w14:textId="3EAE446A" w:rsidR="0022273E" w:rsidRDefault="001D12D9" w:rsidP="0022273E">
      <w:pPr>
        <w:shd w:val="clear" w:color="auto" w:fill="FFFFFF" w:themeFill="background1"/>
        <w:tabs>
          <w:tab w:val="left" w:pos="850"/>
          <w:tab w:val="left" w:pos="1191"/>
          <w:tab w:val="left" w:pos="1531"/>
        </w:tabs>
        <w:jc w:val="both"/>
        <w:rPr>
          <w:rFonts w:eastAsia="Calibri" w:cs="SourceSansPro-Regular"/>
          <w:color w:val="000000" w:themeColor="text1"/>
          <w:sz w:val="21"/>
          <w:szCs w:val="21"/>
          <w:lang w:eastAsia="ja-JP"/>
        </w:rPr>
      </w:pPr>
      <w:r w:rsidRPr="00B125DC">
        <w:rPr>
          <w:rFonts w:eastAsia="Calibri" w:cs="SourceSansPro-Regular"/>
          <w:color w:val="000000" w:themeColor="text1"/>
          <w:sz w:val="21"/>
          <w:szCs w:val="21"/>
          <w:lang w:eastAsia="ja-JP"/>
        </w:rPr>
        <w:t xml:space="preserve">Safeguarding </w:t>
      </w:r>
      <w:r w:rsidR="00343E26" w:rsidRPr="00B125DC">
        <w:rPr>
          <w:rFonts w:eastAsia="Calibri" w:cs="SourceSansPro-Regular"/>
          <w:color w:val="000000" w:themeColor="text1"/>
          <w:sz w:val="21"/>
          <w:szCs w:val="21"/>
          <w:lang w:eastAsia="ja-JP"/>
        </w:rPr>
        <w:t xml:space="preserve">intangible cultural heritage </w:t>
      </w:r>
      <w:r w:rsidR="00DC7E19" w:rsidRPr="00B125DC">
        <w:rPr>
          <w:rFonts w:eastAsia="Calibri" w:cs="SourceSansPro-Regular"/>
          <w:color w:val="000000" w:themeColor="text1"/>
          <w:sz w:val="21"/>
          <w:szCs w:val="21"/>
          <w:lang w:eastAsia="ja-JP"/>
        </w:rPr>
        <w:t xml:space="preserve">is </w:t>
      </w:r>
      <w:r w:rsidR="000C4AF0" w:rsidRPr="00B125DC">
        <w:rPr>
          <w:rFonts w:eastAsia="Calibri" w:cs="SourceSansPro-Regular"/>
          <w:color w:val="000000" w:themeColor="text1"/>
          <w:sz w:val="21"/>
          <w:szCs w:val="21"/>
          <w:lang w:eastAsia="ja-JP"/>
        </w:rPr>
        <w:t>not confined only to i</w:t>
      </w:r>
      <w:r w:rsidR="00DC7E19" w:rsidRPr="00B125DC">
        <w:rPr>
          <w:rFonts w:eastAsia="Calibri" w:cs="SourceSansPro-Regular"/>
          <w:color w:val="000000" w:themeColor="text1"/>
          <w:sz w:val="21"/>
          <w:szCs w:val="21"/>
          <w:lang w:eastAsia="ja-JP"/>
        </w:rPr>
        <w:t xml:space="preserve">ts </w:t>
      </w:r>
      <w:r w:rsidR="00254826" w:rsidRPr="00B125DC">
        <w:rPr>
          <w:rFonts w:eastAsia="Calibri" w:cs="SourceSansPro-Regular"/>
          <w:color w:val="000000" w:themeColor="text1"/>
          <w:sz w:val="21"/>
          <w:szCs w:val="21"/>
          <w:lang w:eastAsia="ja-JP"/>
        </w:rPr>
        <w:t>concrete manifestation, such as a dance performance, a song, a music instrument</w:t>
      </w:r>
      <w:r w:rsidR="000C4AF0" w:rsidRPr="00B125DC">
        <w:rPr>
          <w:rFonts w:eastAsia="Calibri" w:cs="SourceSansPro-Regular"/>
          <w:color w:val="000000" w:themeColor="text1"/>
          <w:sz w:val="21"/>
          <w:szCs w:val="21"/>
          <w:lang w:eastAsia="ja-JP"/>
        </w:rPr>
        <w:t>,</w:t>
      </w:r>
      <w:r w:rsidR="00254826" w:rsidRPr="00B125DC">
        <w:rPr>
          <w:rFonts w:eastAsia="Calibri" w:cs="SourceSansPro-Regular"/>
          <w:color w:val="000000" w:themeColor="text1"/>
          <w:sz w:val="21"/>
          <w:szCs w:val="21"/>
          <w:lang w:eastAsia="ja-JP"/>
        </w:rPr>
        <w:t xml:space="preserve"> or a craft. </w:t>
      </w:r>
      <w:r w:rsidR="00564D52" w:rsidRPr="00B125DC">
        <w:rPr>
          <w:rFonts w:eastAsia="Calibri" w:cs="SourceSansPro-Regular"/>
          <w:color w:val="000000" w:themeColor="text1"/>
          <w:sz w:val="21"/>
          <w:szCs w:val="21"/>
          <w:lang w:eastAsia="ja-JP"/>
        </w:rPr>
        <w:t>S</w:t>
      </w:r>
      <w:r w:rsidRPr="00B125DC">
        <w:rPr>
          <w:rFonts w:eastAsia="Calibri" w:cs="SourceSansPro-Regular"/>
          <w:color w:val="000000" w:themeColor="text1"/>
          <w:sz w:val="21"/>
          <w:szCs w:val="21"/>
          <w:lang w:eastAsia="ja-JP"/>
        </w:rPr>
        <w:t xml:space="preserve">afeguarding </w:t>
      </w:r>
      <w:r w:rsidR="00564D52" w:rsidRPr="00B125DC">
        <w:rPr>
          <w:rFonts w:eastAsia="Calibri" w:cs="SourceSansPro-Regular"/>
          <w:color w:val="000000" w:themeColor="text1"/>
          <w:sz w:val="21"/>
          <w:szCs w:val="21"/>
          <w:lang w:eastAsia="ja-JP"/>
        </w:rPr>
        <w:t xml:space="preserve">can </w:t>
      </w:r>
      <w:r w:rsidR="002D5865" w:rsidRPr="00B125DC">
        <w:rPr>
          <w:rFonts w:eastAsia="Calibri" w:cs="SourceSansPro-Regular"/>
          <w:color w:val="000000" w:themeColor="text1"/>
          <w:sz w:val="21"/>
          <w:szCs w:val="21"/>
          <w:lang w:eastAsia="ja-JP"/>
        </w:rPr>
        <w:t xml:space="preserve">be </w:t>
      </w:r>
      <w:r w:rsidR="00264819" w:rsidRPr="00B125DC">
        <w:rPr>
          <w:rFonts w:eastAsia="Calibri" w:cs="SourceSansPro-Regular"/>
          <w:color w:val="000000" w:themeColor="text1"/>
          <w:sz w:val="21"/>
          <w:szCs w:val="21"/>
          <w:lang w:eastAsia="ja-JP"/>
        </w:rPr>
        <w:t xml:space="preserve">also </w:t>
      </w:r>
      <w:r w:rsidR="002D5865" w:rsidRPr="00B125DC">
        <w:rPr>
          <w:rFonts w:eastAsia="Calibri" w:cs="SourceSansPro-Regular"/>
          <w:color w:val="000000" w:themeColor="text1"/>
          <w:sz w:val="21"/>
          <w:szCs w:val="21"/>
          <w:lang w:eastAsia="ja-JP"/>
        </w:rPr>
        <w:t xml:space="preserve">achieved through the </w:t>
      </w:r>
      <w:r w:rsidRPr="00B125DC">
        <w:rPr>
          <w:rFonts w:eastAsia="Calibri" w:cs="SourceSansPro-Regular"/>
          <w:color w:val="000000" w:themeColor="text1"/>
          <w:sz w:val="21"/>
          <w:szCs w:val="21"/>
          <w:lang w:eastAsia="ja-JP"/>
        </w:rPr>
        <w:t xml:space="preserve">processes </w:t>
      </w:r>
      <w:r w:rsidR="00564D52" w:rsidRPr="00B125DC">
        <w:rPr>
          <w:rFonts w:eastAsia="Calibri" w:cs="SourceSansPro-Regular"/>
          <w:color w:val="000000" w:themeColor="text1"/>
          <w:sz w:val="21"/>
          <w:szCs w:val="21"/>
          <w:lang w:eastAsia="ja-JP"/>
        </w:rPr>
        <w:t>of</w:t>
      </w:r>
      <w:r w:rsidRPr="00B125DC">
        <w:rPr>
          <w:rFonts w:eastAsia="Calibri" w:cs="SourceSansPro-Regular"/>
          <w:color w:val="000000" w:themeColor="text1"/>
          <w:sz w:val="21"/>
          <w:szCs w:val="21"/>
          <w:lang w:eastAsia="ja-JP"/>
        </w:rPr>
        <w:t xml:space="preserve"> transmitting intangible cultural heritage from </w:t>
      </w:r>
      <w:r w:rsidR="003B295F">
        <w:rPr>
          <w:rFonts w:eastAsia="Calibri" w:cs="SourceSansPro-Regular"/>
          <w:color w:val="000000" w:themeColor="text1"/>
          <w:sz w:val="21"/>
          <w:szCs w:val="21"/>
          <w:lang w:eastAsia="ja-JP"/>
        </w:rPr>
        <w:t xml:space="preserve">a </w:t>
      </w:r>
      <w:r w:rsidRPr="00B125DC">
        <w:rPr>
          <w:rFonts w:eastAsia="Calibri" w:cs="SourceSansPro-Regular"/>
          <w:color w:val="000000" w:themeColor="text1"/>
          <w:sz w:val="21"/>
          <w:szCs w:val="21"/>
          <w:lang w:eastAsia="ja-JP"/>
        </w:rPr>
        <w:t xml:space="preserve">generation to </w:t>
      </w:r>
      <w:r w:rsidR="003B295F">
        <w:rPr>
          <w:rFonts w:eastAsia="Calibri" w:cs="SourceSansPro-Regular"/>
          <w:color w:val="000000" w:themeColor="text1"/>
          <w:sz w:val="21"/>
          <w:szCs w:val="21"/>
          <w:lang w:eastAsia="ja-JP"/>
        </w:rPr>
        <w:t xml:space="preserve">a </w:t>
      </w:r>
      <w:r w:rsidRPr="00B125DC">
        <w:rPr>
          <w:rFonts w:eastAsia="Calibri" w:cs="SourceSansPro-Regular"/>
          <w:color w:val="000000" w:themeColor="text1"/>
          <w:sz w:val="21"/>
          <w:szCs w:val="21"/>
          <w:lang w:eastAsia="ja-JP"/>
        </w:rPr>
        <w:t>generation</w:t>
      </w:r>
      <w:r w:rsidR="00F87D2D" w:rsidRPr="00B125DC">
        <w:rPr>
          <w:rFonts w:eastAsia="Calibri" w:cs="SourceSansPro-Regular"/>
          <w:color w:val="000000" w:themeColor="text1"/>
          <w:sz w:val="21"/>
          <w:szCs w:val="21"/>
          <w:lang w:eastAsia="ja-JP"/>
        </w:rPr>
        <w:t xml:space="preserve">. Promotion and awareness raising on intangible cultural heritage is such one </w:t>
      </w:r>
      <w:r w:rsidR="00E5475B" w:rsidRPr="00B125DC">
        <w:rPr>
          <w:rFonts w:eastAsia="Calibri" w:cs="SourceSansPro-Regular"/>
          <w:color w:val="000000" w:themeColor="text1"/>
          <w:sz w:val="21"/>
          <w:szCs w:val="21"/>
          <w:lang w:eastAsia="ja-JP"/>
        </w:rPr>
        <w:t xml:space="preserve">method with the added benefit of expanding the reach beyond the </w:t>
      </w:r>
      <w:r w:rsidR="000C4AF0" w:rsidRPr="00B125DC">
        <w:rPr>
          <w:rFonts w:eastAsia="Calibri" w:cs="SourceSansPro-Regular"/>
          <w:color w:val="000000" w:themeColor="text1"/>
          <w:sz w:val="21"/>
          <w:szCs w:val="21"/>
          <w:lang w:eastAsia="ja-JP"/>
        </w:rPr>
        <w:t xml:space="preserve">original community. </w:t>
      </w:r>
      <w:r w:rsidR="00FA1839" w:rsidRPr="00B125DC">
        <w:rPr>
          <w:rFonts w:eastAsia="Calibri" w:cs="SourceSansPro-Regular"/>
          <w:color w:val="000000" w:themeColor="text1"/>
          <w:sz w:val="21"/>
          <w:szCs w:val="21"/>
          <w:lang w:eastAsia="ja-JP"/>
        </w:rPr>
        <w:t xml:space="preserve">As evidence notes, the </w:t>
      </w:r>
      <w:r w:rsidR="00B8472E">
        <w:rPr>
          <w:rFonts w:ascii="Calibri" w:eastAsia="Calibri" w:hAnsi="Calibri" w:cs="Calibri"/>
          <w:color w:val="000000"/>
          <w:sz w:val="21"/>
          <w:szCs w:val="21"/>
          <w:shd w:val="clear" w:color="auto" w:fill="FFFFFF"/>
        </w:rPr>
        <w:t xml:space="preserve">deepening people’s understanding of other communities’ intangible cultural </w:t>
      </w:r>
      <w:r w:rsidR="00B8472E" w:rsidRPr="00535C34">
        <w:rPr>
          <w:rFonts w:eastAsia="Calibri" w:cs="SourceSansPro-Regular"/>
          <w:color w:val="000000" w:themeColor="text1"/>
          <w:sz w:val="21"/>
          <w:szCs w:val="21"/>
          <w:lang w:eastAsia="ja-JP"/>
        </w:rPr>
        <w:lastRenderedPageBreak/>
        <w:t xml:space="preserve">heritage leads to greater trust and thus improves social cohesion. </w:t>
      </w:r>
      <w:r w:rsidR="0022273E">
        <w:rPr>
          <w:rFonts w:eastAsia="Calibri" w:cs="SourceSansPro-Regular"/>
          <w:color w:val="000000" w:themeColor="text1"/>
          <w:sz w:val="21"/>
          <w:szCs w:val="21"/>
          <w:lang w:eastAsia="ja-JP"/>
        </w:rPr>
        <w:t>Planned interventions under this activity include but are not limited to:</w:t>
      </w:r>
    </w:p>
    <w:p w14:paraId="2AFF5D14" w14:textId="7DA2F696" w:rsidR="003F6250" w:rsidRPr="000F08E3" w:rsidRDefault="00BD42C9" w:rsidP="00A828B0">
      <w:pPr>
        <w:pStyle w:val="ListParagraph"/>
        <w:widowControl w:val="0"/>
        <w:numPr>
          <w:ilvl w:val="0"/>
          <w:numId w:val="22"/>
        </w:numPr>
        <w:wordWrap w:val="0"/>
        <w:autoSpaceDE w:val="0"/>
        <w:autoSpaceDN w:val="0"/>
        <w:spacing w:before="120"/>
        <w:ind w:left="360"/>
        <w:contextualSpacing w:val="0"/>
        <w:jc w:val="both"/>
        <w:rPr>
          <w:rFonts w:eastAsia="Calibri" w:cstheme="minorHAnsi"/>
          <w:color w:val="000000" w:themeColor="text1"/>
          <w:sz w:val="21"/>
          <w:szCs w:val="21"/>
          <w:lang w:eastAsia="ja-JP"/>
        </w:rPr>
      </w:pPr>
      <w:r w:rsidRPr="000F08E3">
        <w:rPr>
          <w:rFonts w:eastAsia="Calibri" w:cstheme="minorHAnsi"/>
          <w:i/>
          <w:iCs/>
          <w:color w:val="000000" w:themeColor="text1"/>
          <w:sz w:val="21"/>
          <w:szCs w:val="21"/>
          <w:lang w:eastAsia="ja-JP"/>
        </w:rPr>
        <w:t xml:space="preserve">Enhancing social cohesion through </w:t>
      </w:r>
      <w:r w:rsidR="00143C6E">
        <w:rPr>
          <w:rFonts w:eastAsia="Calibri" w:cstheme="minorHAnsi"/>
          <w:i/>
          <w:iCs/>
          <w:color w:val="000000" w:themeColor="text1"/>
          <w:sz w:val="21"/>
          <w:szCs w:val="21"/>
          <w:lang w:eastAsia="ja-JP"/>
        </w:rPr>
        <w:t>learning</w:t>
      </w:r>
      <w:r w:rsidRPr="000F08E3">
        <w:rPr>
          <w:rFonts w:eastAsia="Calibri" w:cstheme="minorHAnsi"/>
          <w:color w:val="000000" w:themeColor="text1"/>
          <w:sz w:val="21"/>
          <w:szCs w:val="21"/>
          <w:lang w:eastAsia="ja-JP"/>
        </w:rPr>
        <w:t xml:space="preserve"> </w:t>
      </w:r>
      <w:r w:rsidR="00D414CC" w:rsidRPr="000F08E3">
        <w:rPr>
          <w:rFonts w:eastAsia="Calibri" w:cstheme="minorHAnsi"/>
          <w:color w:val="000000" w:themeColor="text1"/>
          <w:sz w:val="21"/>
          <w:szCs w:val="21"/>
          <w:lang w:eastAsia="ja-JP"/>
        </w:rPr>
        <w:t xml:space="preserve">- </w:t>
      </w:r>
      <w:r w:rsidRPr="000F08E3">
        <w:rPr>
          <w:rFonts w:eastAsia="Calibri" w:cstheme="minorHAnsi"/>
          <w:color w:val="000000" w:themeColor="text1"/>
          <w:sz w:val="21"/>
          <w:szCs w:val="21"/>
          <w:lang w:eastAsia="ja-JP"/>
        </w:rPr>
        <w:t xml:space="preserve">would bring together </w:t>
      </w:r>
      <w:r w:rsidR="00E0144B" w:rsidRPr="000F08E3">
        <w:rPr>
          <w:rFonts w:eastAsia="Calibri" w:cstheme="minorHAnsi"/>
          <w:color w:val="000000" w:themeColor="text1"/>
          <w:sz w:val="21"/>
          <w:szCs w:val="21"/>
          <w:lang w:eastAsia="ja-JP"/>
        </w:rPr>
        <w:t>graduate</w:t>
      </w:r>
      <w:r w:rsidR="00374FEF" w:rsidRPr="000F08E3">
        <w:rPr>
          <w:rFonts w:eastAsia="Calibri" w:cstheme="minorHAnsi"/>
          <w:color w:val="000000" w:themeColor="text1"/>
          <w:sz w:val="21"/>
          <w:szCs w:val="21"/>
          <w:lang w:eastAsia="ja-JP"/>
        </w:rPr>
        <w:t xml:space="preserve">s from architecture, </w:t>
      </w:r>
      <w:r w:rsidR="007B06C4" w:rsidRPr="000F08E3">
        <w:rPr>
          <w:rFonts w:eastAsia="Calibri" w:cstheme="minorHAnsi"/>
          <w:color w:val="000000" w:themeColor="text1"/>
          <w:sz w:val="21"/>
          <w:szCs w:val="21"/>
          <w:lang w:eastAsia="ja-JP"/>
        </w:rPr>
        <w:t>cultural anthropology</w:t>
      </w:r>
      <w:r w:rsidR="00374FEF" w:rsidRPr="000F08E3">
        <w:rPr>
          <w:rFonts w:eastAsia="Calibri" w:cstheme="minorHAnsi"/>
          <w:color w:val="000000" w:themeColor="text1"/>
          <w:sz w:val="21"/>
          <w:szCs w:val="21"/>
          <w:lang w:eastAsia="ja-JP"/>
        </w:rPr>
        <w:t xml:space="preserve">, archaeology, </w:t>
      </w:r>
      <w:r w:rsidR="00AC6FCA" w:rsidRPr="000F08E3">
        <w:rPr>
          <w:rFonts w:eastAsia="Calibri" w:cstheme="minorHAnsi"/>
          <w:color w:val="000000" w:themeColor="text1"/>
          <w:sz w:val="21"/>
          <w:szCs w:val="21"/>
          <w:lang w:eastAsia="ja-JP"/>
        </w:rPr>
        <w:t xml:space="preserve">and other related fields to </w:t>
      </w:r>
      <w:r w:rsidR="000254FF" w:rsidRPr="000F08E3">
        <w:rPr>
          <w:rFonts w:eastAsia="Calibri" w:cstheme="minorHAnsi"/>
          <w:color w:val="000000" w:themeColor="text1"/>
          <w:sz w:val="21"/>
          <w:szCs w:val="21"/>
          <w:lang w:eastAsia="ja-JP"/>
        </w:rPr>
        <w:t xml:space="preserve">raise awareness on </w:t>
      </w:r>
      <w:r w:rsidR="009848F4" w:rsidRPr="000F08E3">
        <w:rPr>
          <w:rFonts w:eastAsia="Calibri" w:cstheme="minorHAnsi"/>
          <w:color w:val="000000" w:themeColor="text1"/>
          <w:sz w:val="21"/>
          <w:szCs w:val="21"/>
          <w:lang w:eastAsia="ja-JP"/>
        </w:rPr>
        <w:t xml:space="preserve">Kosovo’s </w:t>
      </w:r>
      <w:r w:rsidR="000254FF" w:rsidRPr="000F08E3">
        <w:rPr>
          <w:rFonts w:eastAsia="Calibri" w:cstheme="minorHAnsi"/>
          <w:color w:val="000000" w:themeColor="text1"/>
          <w:sz w:val="21"/>
          <w:szCs w:val="21"/>
          <w:lang w:eastAsia="ja-JP"/>
        </w:rPr>
        <w:t>cultural heritage among young generations</w:t>
      </w:r>
      <w:r w:rsidR="00A30FC3" w:rsidRPr="000F08E3">
        <w:rPr>
          <w:rFonts w:eastAsia="Calibri" w:cstheme="minorHAnsi"/>
          <w:color w:val="000000" w:themeColor="text1"/>
          <w:sz w:val="21"/>
          <w:szCs w:val="21"/>
          <w:lang w:eastAsia="ja-JP"/>
        </w:rPr>
        <w:t xml:space="preserve">. The intervention would provide a </w:t>
      </w:r>
      <w:r w:rsidR="000254FF" w:rsidRPr="000F08E3">
        <w:rPr>
          <w:rFonts w:eastAsia="Calibri" w:cstheme="minorHAnsi"/>
          <w:color w:val="000000" w:themeColor="text1"/>
          <w:sz w:val="21"/>
          <w:szCs w:val="21"/>
          <w:lang w:eastAsia="ja-JP"/>
        </w:rPr>
        <w:t xml:space="preserve">platform for </w:t>
      </w:r>
      <w:r w:rsidR="006C5281" w:rsidRPr="000F08E3">
        <w:rPr>
          <w:rFonts w:eastAsia="Calibri" w:cstheme="minorHAnsi"/>
          <w:color w:val="000000" w:themeColor="text1"/>
          <w:sz w:val="21"/>
          <w:szCs w:val="21"/>
          <w:lang w:eastAsia="ja-JP"/>
        </w:rPr>
        <w:t xml:space="preserve">students to discuss the importance of </w:t>
      </w:r>
      <w:r w:rsidR="007F1B01" w:rsidRPr="000F08E3">
        <w:rPr>
          <w:rFonts w:eastAsia="Calibri" w:cstheme="minorHAnsi"/>
          <w:color w:val="000000" w:themeColor="text1"/>
          <w:sz w:val="21"/>
          <w:szCs w:val="21"/>
          <w:lang w:eastAsia="ja-JP"/>
        </w:rPr>
        <w:t xml:space="preserve">cultural heritage and </w:t>
      </w:r>
      <w:r w:rsidR="000254FF" w:rsidRPr="000F08E3">
        <w:rPr>
          <w:rFonts w:eastAsia="Calibri" w:cstheme="minorHAnsi"/>
          <w:color w:val="000000" w:themeColor="text1"/>
          <w:sz w:val="21"/>
          <w:szCs w:val="21"/>
          <w:lang w:eastAsia="ja-JP"/>
        </w:rPr>
        <w:t>to raise</w:t>
      </w:r>
      <w:r w:rsidR="007F1B01" w:rsidRPr="000F08E3">
        <w:rPr>
          <w:rFonts w:eastAsia="Calibri" w:cstheme="minorHAnsi"/>
          <w:color w:val="000000" w:themeColor="text1"/>
          <w:sz w:val="21"/>
          <w:szCs w:val="21"/>
          <w:lang w:eastAsia="ja-JP"/>
        </w:rPr>
        <w:t xml:space="preserve"> </w:t>
      </w:r>
      <w:r w:rsidR="000254FF" w:rsidRPr="000F08E3">
        <w:rPr>
          <w:rFonts w:eastAsia="Calibri" w:cstheme="minorHAnsi"/>
          <w:color w:val="000000" w:themeColor="text1"/>
          <w:sz w:val="21"/>
          <w:szCs w:val="21"/>
          <w:lang w:eastAsia="ja-JP"/>
        </w:rPr>
        <w:t xml:space="preserve">awareness </w:t>
      </w:r>
      <w:r w:rsidR="007F1B01" w:rsidRPr="000F08E3">
        <w:rPr>
          <w:rFonts w:eastAsia="Calibri" w:cstheme="minorHAnsi"/>
          <w:color w:val="000000" w:themeColor="text1"/>
          <w:sz w:val="21"/>
          <w:szCs w:val="21"/>
          <w:lang w:eastAsia="ja-JP"/>
        </w:rPr>
        <w:t xml:space="preserve">on </w:t>
      </w:r>
      <w:r w:rsidR="00F775BD" w:rsidRPr="000F08E3">
        <w:rPr>
          <w:rFonts w:eastAsia="Calibri" w:cstheme="minorHAnsi"/>
          <w:color w:val="000000" w:themeColor="text1"/>
          <w:sz w:val="21"/>
          <w:szCs w:val="21"/>
          <w:lang w:eastAsia="ja-JP"/>
        </w:rPr>
        <w:t xml:space="preserve">its </w:t>
      </w:r>
      <w:r w:rsidR="000254FF" w:rsidRPr="000F08E3">
        <w:rPr>
          <w:rFonts w:eastAsia="Calibri" w:cstheme="minorHAnsi"/>
          <w:color w:val="000000" w:themeColor="text1"/>
          <w:sz w:val="21"/>
          <w:szCs w:val="21"/>
          <w:lang w:eastAsia="ja-JP"/>
        </w:rPr>
        <w:t>importan</w:t>
      </w:r>
      <w:r w:rsidR="00BE5741" w:rsidRPr="000F08E3">
        <w:rPr>
          <w:rFonts w:eastAsia="Calibri" w:cstheme="minorHAnsi"/>
          <w:color w:val="000000" w:themeColor="text1"/>
          <w:sz w:val="21"/>
          <w:szCs w:val="21"/>
          <w:lang w:eastAsia="ja-JP"/>
        </w:rPr>
        <w:t xml:space="preserve">ce in the development of a society. </w:t>
      </w:r>
      <w:r w:rsidR="0027329A">
        <w:rPr>
          <w:rFonts w:eastAsia="Calibri" w:cstheme="minorHAnsi"/>
          <w:color w:val="000000" w:themeColor="text1"/>
          <w:sz w:val="21"/>
          <w:szCs w:val="21"/>
          <w:lang w:eastAsia="ja-JP"/>
        </w:rPr>
        <w:t>Another element of</w:t>
      </w:r>
      <w:r w:rsidR="009E3224">
        <w:rPr>
          <w:rFonts w:eastAsia="Calibri" w:cstheme="minorHAnsi"/>
          <w:color w:val="000000" w:themeColor="text1"/>
          <w:sz w:val="21"/>
          <w:szCs w:val="21"/>
          <w:lang w:eastAsia="ja-JP"/>
        </w:rPr>
        <w:br/>
      </w:r>
      <w:r w:rsidR="0027329A">
        <w:rPr>
          <w:rFonts w:eastAsia="Calibri" w:cstheme="minorHAnsi"/>
          <w:color w:val="000000" w:themeColor="text1"/>
          <w:sz w:val="21"/>
          <w:szCs w:val="21"/>
          <w:lang w:eastAsia="ja-JP"/>
        </w:rPr>
        <w:t xml:space="preserve">this intervention is the use of technology </w:t>
      </w:r>
      <w:r w:rsidR="00BE2CB1">
        <w:rPr>
          <w:rFonts w:eastAsia="Calibri" w:cstheme="minorHAnsi"/>
          <w:color w:val="000000" w:themeColor="text1"/>
          <w:sz w:val="21"/>
          <w:szCs w:val="21"/>
          <w:lang w:eastAsia="ja-JP"/>
        </w:rPr>
        <w:t xml:space="preserve">and science </w:t>
      </w:r>
      <w:r w:rsidR="0027329A">
        <w:rPr>
          <w:rFonts w:eastAsia="Calibri" w:cstheme="minorHAnsi"/>
          <w:color w:val="000000" w:themeColor="text1"/>
          <w:sz w:val="21"/>
          <w:szCs w:val="21"/>
          <w:lang w:eastAsia="ja-JP"/>
        </w:rPr>
        <w:t xml:space="preserve">to bring </w:t>
      </w:r>
      <w:r w:rsidR="003B295F">
        <w:rPr>
          <w:rFonts w:eastAsia="Calibri" w:cstheme="minorHAnsi"/>
          <w:color w:val="000000" w:themeColor="text1"/>
          <w:sz w:val="21"/>
          <w:szCs w:val="21"/>
          <w:lang w:eastAsia="ja-JP"/>
        </w:rPr>
        <w:t xml:space="preserve">young people </w:t>
      </w:r>
      <w:r w:rsidR="009E3224">
        <w:rPr>
          <w:rFonts w:eastAsia="Calibri" w:cstheme="minorHAnsi"/>
          <w:color w:val="000000" w:themeColor="text1"/>
          <w:sz w:val="21"/>
          <w:szCs w:val="21"/>
          <w:lang w:eastAsia="ja-JP"/>
        </w:rPr>
        <w:t xml:space="preserve">together </w:t>
      </w:r>
      <w:r w:rsidR="005647C4">
        <w:rPr>
          <w:rFonts w:eastAsia="Calibri" w:cstheme="minorHAnsi"/>
          <w:color w:val="000000" w:themeColor="text1"/>
          <w:sz w:val="21"/>
          <w:szCs w:val="21"/>
          <w:lang w:eastAsia="ja-JP"/>
        </w:rPr>
        <w:t>to learn, socialize, develop 21</w:t>
      </w:r>
      <w:r w:rsidR="005647C4" w:rsidRPr="005647C4">
        <w:rPr>
          <w:rFonts w:eastAsia="Calibri" w:cstheme="minorHAnsi"/>
          <w:color w:val="000000" w:themeColor="text1"/>
          <w:sz w:val="21"/>
          <w:szCs w:val="21"/>
          <w:vertAlign w:val="superscript"/>
          <w:lang w:eastAsia="ja-JP"/>
        </w:rPr>
        <w:t>st</w:t>
      </w:r>
      <w:r w:rsidR="005647C4">
        <w:rPr>
          <w:rFonts w:eastAsia="Calibri" w:cstheme="minorHAnsi"/>
          <w:color w:val="000000" w:themeColor="text1"/>
          <w:sz w:val="21"/>
          <w:szCs w:val="21"/>
          <w:lang w:eastAsia="ja-JP"/>
        </w:rPr>
        <w:t xml:space="preserve"> century skills, and </w:t>
      </w:r>
      <w:r w:rsidR="00BA1219">
        <w:rPr>
          <w:rFonts w:eastAsia="Calibri" w:cstheme="minorHAnsi"/>
          <w:color w:val="000000" w:themeColor="text1"/>
          <w:sz w:val="21"/>
          <w:szCs w:val="21"/>
          <w:lang w:eastAsia="ja-JP"/>
        </w:rPr>
        <w:t>instil</w:t>
      </w:r>
      <w:r w:rsidR="00DD6FCD">
        <w:rPr>
          <w:rFonts w:eastAsia="Calibri" w:cstheme="minorHAnsi"/>
          <w:color w:val="000000" w:themeColor="text1"/>
          <w:sz w:val="21"/>
          <w:szCs w:val="21"/>
          <w:lang w:eastAsia="ja-JP"/>
        </w:rPr>
        <w:t xml:space="preserve"> a sense of perspective in the life in Kosovo</w:t>
      </w:r>
      <w:r w:rsidR="003F6250" w:rsidRPr="000F08E3">
        <w:rPr>
          <w:rFonts w:eastAsia="Calibri" w:cstheme="minorHAnsi"/>
          <w:color w:val="000000" w:themeColor="text1"/>
          <w:sz w:val="21"/>
          <w:szCs w:val="21"/>
          <w:lang w:eastAsia="ja-JP"/>
        </w:rPr>
        <w:t>;</w:t>
      </w:r>
    </w:p>
    <w:p w14:paraId="5DBD316E" w14:textId="6FDAE641" w:rsidR="000F08E3" w:rsidRPr="005F20B5" w:rsidRDefault="00B33C5E" w:rsidP="00A828B0">
      <w:pPr>
        <w:pStyle w:val="ListParagraph"/>
        <w:widowControl w:val="0"/>
        <w:numPr>
          <w:ilvl w:val="0"/>
          <w:numId w:val="22"/>
        </w:numPr>
        <w:wordWrap w:val="0"/>
        <w:autoSpaceDE w:val="0"/>
        <w:autoSpaceDN w:val="0"/>
        <w:spacing w:before="120"/>
        <w:ind w:left="360"/>
        <w:contextualSpacing w:val="0"/>
        <w:jc w:val="both"/>
        <w:rPr>
          <w:rFonts w:eastAsia="Calibri" w:cstheme="minorHAnsi"/>
          <w:color w:val="000000" w:themeColor="text1"/>
          <w:sz w:val="21"/>
          <w:szCs w:val="21"/>
          <w:lang w:eastAsia="ja-JP"/>
        </w:rPr>
      </w:pPr>
      <w:r>
        <w:rPr>
          <w:rFonts w:eastAsia="Calibri" w:cstheme="minorHAnsi"/>
          <w:color w:val="000000" w:themeColor="text1"/>
          <w:sz w:val="21"/>
          <w:szCs w:val="21"/>
          <w:lang w:eastAsia="ja-JP"/>
        </w:rPr>
        <w:t>Intercultural literacy - y</w:t>
      </w:r>
      <w:r w:rsidR="00620693" w:rsidRPr="000F08E3">
        <w:rPr>
          <w:rFonts w:eastAsia="Calibri" w:cstheme="minorHAnsi"/>
          <w:color w:val="000000" w:themeColor="text1"/>
          <w:sz w:val="21"/>
          <w:szCs w:val="21"/>
          <w:lang w:eastAsia="ja-JP"/>
        </w:rPr>
        <w:t>outh learn best from their peers</w:t>
      </w:r>
      <w:r w:rsidR="00427512" w:rsidRPr="000F08E3">
        <w:rPr>
          <w:rFonts w:eastAsia="Calibri" w:cstheme="minorHAnsi"/>
          <w:color w:val="000000" w:themeColor="text1"/>
          <w:sz w:val="21"/>
          <w:szCs w:val="21"/>
          <w:lang w:eastAsia="ja-JP"/>
        </w:rPr>
        <w:t>,</w:t>
      </w:r>
      <w:r w:rsidR="00620693" w:rsidRPr="000F08E3">
        <w:rPr>
          <w:rFonts w:eastAsia="Calibri" w:cstheme="minorHAnsi"/>
          <w:color w:val="000000" w:themeColor="text1"/>
          <w:sz w:val="21"/>
          <w:szCs w:val="21"/>
          <w:lang w:eastAsia="ja-JP"/>
        </w:rPr>
        <w:t xml:space="preserve"> </w:t>
      </w:r>
      <w:r w:rsidR="009E71FE" w:rsidRPr="000F08E3">
        <w:rPr>
          <w:rFonts w:eastAsia="Calibri" w:cstheme="minorHAnsi"/>
          <w:color w:val="000000" w:themeColor="text1"/>
          <w:sz w:val="21"/>
          <w:szCs w:val="21"/>
          <w:lang w:eastAsia="ja-JP"/>
        </w:rPr>
        <w:t xml:space="preserve">particularly when </w:t>
      </w:r>
      <w:r w:rsidR="00427512" w:rsidRPr="000F08E3">
        <w:rPr>
          <w:rFonts w:eastAsia="Calibri" w:cstheme="minorHAnsi"/>
          <w:color w:val="000000" w:themeColor="text1"/>
          <w:sz w:val="21"/>
          <w:szCs w:val="21"/>
          <w:lang w:eastAsia="ja-JP"/>
        </w:rPr>
        <w:t xml:space="preserve">messages are developed to respond to their </w:t>
      </w:r>
      <w:r w:rsidR="00735B75" w:rsidRPr="000F08E3">
        <w:rPr>
          <w:rFonts w:eastAsia="Calibri" w:cstheme="minorHAnsi"/>
          <w:color w:val="000000" w:themeColor="text1"/>
          <w:sz w:val="21"/>
          <w:szCs w:val="21"/>
          <w:lang w:eastAsia="ja-JP"/>
        </w:rPr>
        <w:t>innate curiosity but also prejudices</w:t>
      </w:r>
      <w:r w:rsidR="00056B37" w:rsidRPr="000F08E3">
        <w:rPr>
          <w:rFonts w:eastAsia="Calibri" w:cstheme="minorHAnsi"/>
          <w:color w:val="000000" w:themeColor="text1"/>
          <w:sz w:val="21"/>
          <w:szCs w:val="21"/>
          <w:lang w:eastAsia="ja-JP"/>
        </w:rPr>
        <w:t xml:space="preserve"> which, in most cases, are a result of </w:t>
      </w:r>
      <w:r w:rsidR="006542B3" w:rsidRPr="000F08E3">
        <w:rPr>
          <w:rFonts w:eastAsia="Calibri" w:cstheme="minorHAnsi"/>
          <w:color w:val="000000" w:themeColor="text1"/>
          <w:sz w:val="21"/>
          <w:szCs w:val="21"/>
          <w:lang w:eastAsia="ja-JP"/>
        </w:rPr>
        <w:t>their environment</w:t>
      </w:r>
      <w:r w:rsidR="00735B75" w:rsidRPr="000F08E3">
        <w:rPr>
          <w:rFonts w:eastAsia="Calibri" w:cstheme="minorHAnsi"/>
          <w:color w:val="000000" w:themeColor="text1"/>
          <w:sz w:val="21"/>
          <w:szCs w:val="21"/>
          <w:lang w:eastAsia="ja-JP"/>
        </w:rPr>
        <w:t xml:space="preserve">. </w:t>
      </w:r>
      <w:r w:rsidR="00F10ACC" w:rsidRPr="000F08E3">
        <w:rPr>
          <w:rFonts w:eastAsia="Calibri" w:cstheme="minorHAnsi"/>
          <w:color w:val="000000" w:themeColor="text1"/>
          <w:sz w:val="21"/>
          <w:szCs w:val="21"/>
          <w:lang w:eastAsia="ja-JP"/>
        </w:rPr>
        <w:t xml:space="preserve">This intervention </w:t>
      </w:r>
      <w:r w:rsidR="00F10ACC" w:rsidRPr="0094294D">
        <w:rPr>
          <w:rFonts w:eastAsia="Calibri" w:cstheme="minorHAnsi"/>
          <w:color w:val="000000" w:themeColor="text1"/>
          <w:sz w:val="21"/>
          <w:szCs w:val="21"/>
          <w:lang w:eastAsia="ja-JP"/>
        </w:rPr>
        <w:t xml:space="preserve">foresees </w:t>
      </w:r>
      <w:r w:rsidR="0049111D" w:rsidRPr="0094294D">
        <w:rPr>
          <w:rFonts w:eastAsia="Calibri" w:cstheme="minorHAnsi"/>
          <w:i/>
          <w:iCs/>
          <w:color w:val="000000" w:themeColor="text1"/>
          <w:sz w:val="21"/>
          <w:szCs w:val="21"/>
          <w:lang w:eastAsia="ja-JP"/>
        </w:rPr>
        <w:t>i</w:t>
      </w:r>
      <w:r w:rsidR="005D0A09" w:rsidRPr="0094294D">
        <w:rPr>
          <w:i/>
          <w:iCs/>
          <w:sz w:val="21"/>
          <w:szCs w:val="21"/>
        </w:rPr>
        <w:t>ntercultural literacy</w:t>
      </w:r>
      <w:r w:rsidR="005D0A09" w:rsidRPr="0094294D">
        <w:rPr>
          <w:rFonts w:eastAsia="Calibri" w:cstheme="minorHAnsi"/>
          <w:color w:val="000000" w:themeColor="text1"/>
          <w:sz w:val="21"/>
          <w:szCs w:val="21"/>
          <w:lang w:eastAsia="ja-JP"/>
        </w:rPr>
        <w:t xml:space="preserve"> </w:t>
      </w:r>
      <w:r w:rsidR="0049111D" w:rsidRPr="0094294D">
        <w:rPr>
          <w:rFonts w:eastAsia="Calibri" w:cstheme="minorHAnsi"/>
          <w:color w:val="000000" w:themeColor="text1"/>
          <w:sz w:val="21"/>
          <w:szCs w:val="21"/>
          <w:lang w:eastAsia="ja-JP"/>
        </w:rPr>
        <w:t xml:space="preserve">by </w:t>
      </w:r>
      <w:r w:rsidR="00F10ACC" w:rsidRPr="0094294D">
        <w:rPr>
          <w:rFonts w:eastAsia="Calibri" w:cstheme="minorHAnsi"/>
          <w:color w:val="000000" w:themeColor="text1"/>
          <w:sz w:val="21"/>
          <w:szCs w:val="21"/>
          <w:lang w:eastAsia="ja-JP"/>
        </w:rPr>
        <w:t>e</w:t>
      </w:r>
      <w:r w:rsidR="006542B3" w:rsidRPr="0094294D">
        <w:rPr>
          <w:rFonts w:eastAsia="Calibri" w:cstheme="minorHAnsi"/>
          <w:color w:val="000000" w:themeColor="text1"/>
          <w:sz w:val="21"/>
          <w:szCs w:val="21"/>
          <w:lang w:eastAsia="ja-JP"/>
        </w:rPr>
        <w:t>ngaging</w:t>
      </w:r>
      <w:r w:rsidR="006542B3" w:rsidRPr="000F08E3">
        <w:rPr>
          <w:rFonts w:eastAsia="Calibri" w:cstheme="minorHAnsi"/>
          <w:color w:val="000000" w:themeColor="text1"/>
          <w:sz w:val="21"/>
          <w:szCs w:val="21"/>
          <w:lang w:eastAsia="ja-JP"/>
        </w:rPr>
        <w:t xml:space="preserve"> graduate students </w:t>
      </w:r>
      <w:r w:rsidR="00827C9B" w:rsidRPr="000F08E3">
        <w:rPr>
          <w:rFonts w:eastAsia="Calibri" w:cstheme="minorHAnsi"/>
          <w:color w:val="000000" w:themeColor="text1"/>
          <w:sz w:val="21"/>
          <w:szCs w:val="21"/>
          <w:lang w:eastAsia="ja-JP"/>
        </w:rPr>
        <w:t xml:space="preserve">to </w:t>
      </w:r>
      <w:r w:rsidR="0052793D" w:rsidRPr="004E4E73">
        <w:rPr>
          <w:rFonts w:eastAsia="Calibri" w:cstheme="minorHAnsi"/>
          <w:color w:val="000000" w:themeColor="text1"/>
          <w:sz w:val="21"/>
          <w:szCs w:val="21"/>
          <w:lang w:eastAsia="ja-JP"/>
        </w:rPr>
        <w:t xml:space="preserve">organize and lead </w:t>
      </w:r>
      <w:r w:rsidR="009C2378" w:rsidRPr="004E4E73">
        <w:rPr>
          <w:rFonts w:eastAsia="Calibri" w:cstheme="minorHAnsi"/>
          <w:color w:val="000000" w:themeColor="text1"/>
          <w:sz w:val="21"/>
          <w:szCs w:val="21"/>
          <w:lang w:eastAsia="ja-JP"/>
        </w:rPr>
        <w:t>“</w:t>
      </w:r>
      <w:r w:rsidR="009C2394" w:rsidRPr="004E4E73">
        <w:rPr>
          <w:rFonts w:eastAsia="Calibri" w:cstheme="minorHAnsi"/>
          <w:color w:val="000000" w:themeColor="text1"/>
          <w:sz w:val="21"/>
          <w:szCs w:val="21"/>
          <w:lang w:eastAsia="ja-JP"/>
        </w:rPr>
        <w:t>cultur</w:t>
      </w:r>
      <w:r w:rsidR="009C2378" w:rsidRPr="004E4E73">
        <w:rPr>
          <w:rFonts w:eastAsia="Calibri" w:cstheme="minorHAnsi"/>
          <w:color w:val="000000" w:themeColor="text1"/>
          <w:sz w:val="21"/>
          <w:szCs w:val="21"/>
          <w:lang w:eastAsia="ja-JP"/>
        </w:rPr>
        <w:t>e vulture”</w:t>
      </w:r>
      <w:r w:rsidR="003310B6" w:rsidRPr="00E97EA9">
        <w:rPr>
          <w:rStyle w:val="FootnoteReference"/>
          <w:rFonts w:asciiTheme="minorHAnsi" w:eastAsia="Calibri" w:hAnsiTheme="minorHAnsi" w:cstheme="minorHAnsi"/>
          <w:i/>
          <w:iCs/>
          <w:color w:val="000000" w:themeColor="text1"/>
          <w:sz w:val="21"/>
          <w:szCs w:val="21"/>
          <w:lang w:eastAsia="ja-JP"/>
        </w:rPr>
        <w:footnoteReference w:id="72"/>
      </w:r>
      <w:r w:rsidR="009C2378" w:rsidRPr="00E97EA9">
        <w:rPr>
          <w:rFonts w:eastAsia="Calibri" w:cstheme="minorHAnsi"/>
          <w:i/>
          <w:iCs/>
          <w:color w:val="000000" w:themeColor="text1"/>
          <w:sz w:val="21"/>
          <w:szCs w:val="21"/>
          <w:lang w:eastAsia="ja-JP"/>
        </w:rPr>
        <w:t xml:space="preserve"> </w:t>
      </w:r>
      <w:r w:rsidR="00E7037E" w:rsidRPr="004E4E73">
        <w:rPr>
          <w:rFonts w:eastAsia="Calibri" w:cstheme="minorHAnsi"/>
          <w:color w:val="000000" w:themeColor="text1"/>
          <w:sz w:val="21"/>
          <w:szCs w:val="21"/>
          <w:lang w:eastAsia="ja-JP"/>
        </w:rPr>
        <w:t xml:space="preserve">events </w:t>
      </w:r>
      <w:r w:rsidR="00263912" w:rsidRPr="004E4E73">
        <w:rPr>
          <w:rFonts w:eastAsia="Calibri" w:cstheme="minorHAnsi"/>
          <w:color w:val="000000" w:themeColor="text1"/>
          <w:sz w:val="21"/>
          <w:szCs w:val="21"/>
          <w:lang w:eastAsia="ja-JP"/>
        </w:rPr>
        <w:t xml:space="preserve">based on </w:t>
      </w:r>
      <w:r w:rsidR="00514EC6" w:rsidRPr="004E4E73">
        <w:rPr>
          <w:rFonts w:eastAsia="Calibri" w:cstheme="minorHAnsi"/>
          <w:color w:val="000000" w:themeColor="text1"/>
          <w:sz w:val="21"/>
          <w:szCs w:val="21"/>
          <w:lang w:eastAsia="ja-JP"/>
        </w:rPr>
        <w:t>the potential of these events to contribute to social cohesion</w:t>
      </w:r>
      <w:r w:rsidR="00514EC6" w:rsidRPr="000F08E3">
        <w:rPr>
          <w:rFonts w:eastAsia="Calibri" w:cstheme="minorHAnsi"/>
          <w:color w:val="000000" w:themeColor="text1"/>
          <w:sz w:val="21"/>
          <w:szCs w:val="21"/>
          <w:lang w:eastAsia="ja-JP"/>
        </w:rPr>
        <w:t xml:space="preserve">. Topics, duration, </w:t>
      </w:r>
      <w:r w:rsidR="00B82B84" w:rsidRPr="000F08E3">
        <w:rPr>
          <w:rFonts w:eastAsia="Calibri" w:cstheme="minorHAnsi"/>
          <w:color w:val="000000" w:themeColor="text1"/>
          <w:sz w:val="21"/>
          <w:szCs w:val="21"/>
          <w:lang w:eastAsia="ja-JP"/>
        </w:rPr>
        <w:t>venue,</w:t>
      </w:r>
      <w:r w:rsidR="005F20B5">
        <w:rPr>
          <w:rFonts w:eastAsia="Calibri" w:cstheme="minorHAnsi"/>
          <w:color w:val="000000" w:themeColor="text1"/>
          <w:sz w:val="21"/>
          <w:szCs w:val="21"/>
          <w:lang w:eastAsia="ja-JP"/>
        </w:rPr>
        <w:br/>
      </w:r>
      <w:r w:rsidR="00B82B84" w:rsidRPr="005F20B5">
        <w:rPr>
          <w:rFonts w:eastAsia="Calibri" w:cstheme="minorHAnsi"/>
          <w:color w:val="000000" w:themeColor="text1"/>
          <w:sz w:val="21"/>
          <w:szCs w:val="21"/>
          <w:lang w:eastAsia="ja-JP"/>
        </w:rPr>
        <w:t>place</w:t>
      </w:r>
      <w:r w:rsidR="00004923" w:rsidRPr="005F20B5">
        <w:rPr>
          <w:rFonts w:eastAsia="Calibri" w:cstheme="minorHAnsi"/>
          <w:color w:val="000000" w:themeColor="text1"/>
          <w:sz w:val="21"/>
          <w:szCs w:val="21"/>
          <w:lang w:eastAsia="ja-JP"/>
        </w:rPr>
        <w:t xml:space="preserve"> (across Kosovo)</w:t>
      </w:r>
      <w:r w:rsidR="00004923" w:rsidRPr="005F20B5">
        <w:rPr>
          <w:rFonts w:eastAsia="Calibri" w:cstheme="minorHAnsi"/>
          <w:color w:val="000000" w:themeColor="text1"/>
          <w:sz w:val="21"/>
          <w:szCs w:val="21"/>
          <w:vertAlign w:val="superscript"/>
          <w:lang w:eastAsia="ja-JP"/>
        </w:rPr>
        <w:t xml:space="preserve"> </w:t>
      </w:r>
      <w:r w:rsidR="00004923" w:rsidRPr="000F08E3">
        <w:rPr>
          <w:vertAlign w:val="superscript"/>
          <w:lang w:eastAsia="ja-JP"/>
        </w:rPr>
        <w:footnoteReference w:id="73"/>
      </w:r>
      <w:r w:rsidR="00B82B84" w:rsidRPr="005F20B5">
        <w:rPr>
          <w:rFonts w:eastAsia="Calibri" w:cstheme="minorHAnsi"/>
          <w:color w:val="000000" w:themeColor="text1"/>
          <w:sz w:val="21"/>
          <w:szCs w:val="21"/>
          <w:lang w:eastAsia="ja-JP"/>
        </w:rPr>
        <w:t>, are elements</w:t>
      </w:r>
      <w:r w:rsidR="000F08E3" w:rsidRPr="005F20B5">
        <w:rPr>
          <w:rFonts w:eastAsia="Calibri" w:cstheme="minorHAnsi"/>
          <w:color w:val="000000" w:themeColor="text1"/>
          <w:sz w:val="21"/>
          <w:szCs w:val="21"/>
          <w:lang w:eastAsia="ja-JP"/>
        </w:rPr>
        <w:t xml:space="preserve"> </w:t>
      </w:r>
      <w:r w:rsidR="00B82B84" w:rsidRPr="005F20B5">
        <w:rPr>
          <w:rFonts w:eastAsia="Calibri" w:cstheme="minorHAnsi"/>
          <w:color w:val="000000" w:themeColor="text1"/>
          <w:sz w:val="21"/>
          <w:szCs w:val="21"/>
          <w:lang w:eastAsia="ja-JP"/>
        </w:rPr>
        <w:t xml:space="preserve">which will be </w:t>
      </w:r>
      <w:r w:rsidR="00341B24" w:rsidRPr="005F20B5">
        <w:rPr>
          <w:rFonts w:eastAsia="Calibri" w:cstheme="minorHAnsi"/>
          <w:color w:val="000000" w:themeColor="text1"/>
          <w:sz w:val="21"/>
          <w:szCs w:val="21"/>
          <w:lang w:eastAsia="ja-JP"/>
        </w:rPr>
        <w:t>develop</w:t>
      </w:r>
      <w:r w:rsidR="00432430" w:rsidRPr="005F20B5">
        <w:rPr>
          <w:rFonts w:eastAsia="Calibri" w:cstheme="minorHAnsi"/>
          <w:color w:val="000000" w:themeColor="text1"/>
          <w:sz w:val="21"/>
          <w:szCs w:val="21"/>
          <w:lang w:eastAsia="ja-JP"/>
        </w:rPr>
        <w:t>e</w:t>
      </w:r>
      <w:r w:rsidR="00B82B84" w:rsidRPr="005F20B5">
        <w:rPr>
          <w:rFonts w:eastAsia="Calibri" w:cstheme="minorHAnsi"/>
          <w:color w:val="000000" w:themeColor="text1"/>
          <w:sz w:val="21"/>
          <w:szCs w:val="21"/>
          <w:lang w:eastAsia="ja-JP"/>
        </w:rPr>
        <w:t xml:space="preserve">d based on </w:t>
      </w:r>
      <w:r w:rsidR="00432430" w:rsidRPr="005F20B5">
        <w:rPr>
          <w:rFonts w:eastAsia="Calibri" w:cstheme="minorHAnsi"/>
          <w:color w:val="000000" w:themeColor="text1"/>
          <w:sz w:val="21"/>
          <w:szCs w:val="21"/>
          <w:lang w:eastAsia="ja-JP"/>
        </w:rPr>
        <w:t>interaction with secondary school stu</w:t>
      </w:r>
      <w:r w:rsidR="00004923" w:rsidRPr="005F20B5">
        <w:rPr>
          <w:rFonts w:eastAsia="Calibri" w:cstheme="minorHAnsi"/>
          <w:color w:val="000000" w:themeColor="text1"/>
          <w:sz w:val="21"/>
          <w:szCs w:val="21"/>
          <w:lang w:eastAsia="ja-JP"/>
        </w:rPr>
        <w:t>dents through social</w:t>
      </w:r>
      <w:r w:rsidR="004E4E73" w:rsidRPr="005F20B5">
        <w:rPr>
          <w:rFonts w:eastAsia="Calibri" w:cstheme="minorHAnsi"/>
          <w:color w:val="000000" w:themeColor="text1"/>
          <w:sz w:val="21"/>
          <w:szCs w:val="21"/>
          <w:lang w:eastAsia="ja-JP"/>
        </w:rPr>
        <w:t xml:space="preserve"> </w:t>
      </w:r>
      <w:r w:rsidR="00004923" w:rsidRPr="005F20B5">
        <w:rPr>
          <w:rFonts w:eastAsia="Calibri" w:cstheme="minorHAnsi"/>
          <w:color w:val="000000" w:themeColor="text1"/>
          <w:sz w:val="21"/>
          <w:szCs w:val="21"/>
          <w:lang w:eastAsia="ja-JP"/>
        </w:rPr>
        <w:t xml:space="preserve">media. </w:t>
      </w:r>
      <w:r w:rsidR="000F08E3" w:rsidRPr="005F20B5">
        <w:rPr>
          <w:rFonts w:eastAsia="Calibri" w:cstheme="minorHAnsi"/>
          <w:color w:val="000000" w:themeColor="text1"/>
          <w:sz w:val="21"/>
          <w:szCs w:val="21"/>
          <w:lang w:eastAsia="ja-JP"/>
        </w:rPr>
        <w:t>Using</w:t>
      </w:r>
      <w:r w:rsidR="00F73115" w:rsidRPr="005F20B5">
        <w:rPr>
          <w:rFonts w:eastAsia="Calibri" w:cstheme="minorHAnsi"/>
          <w:color w:val="000000" w:themeColor="text1"/>
          <w:sz w:val="21"/>
          <w:szCs w:val="21"/>
          <w:lang w:eastAsia="ja-JP"/>
        </w:rPr>
        <w:t xml:space="preserve"> </w:t>
      </w:r>
      <w:r w:rsidR="006A5024" w:rsidRPr="005F20B5">
        <w:rPr>
          <w:rFonts w:eastAsia="Calibri" w:cstheme="minorHAnsi"/>
          <w:color w:val="000000" w:themeColor="text1"/>
          <w:sz w:val="21"/>
          <w:szCs w:val="21"/>
          <w:lang w:eastAsia="ja-JP"/>
        </w:rPr>
        <w:t xml:space="preserve">web technologies </w:t>
      </w:r>
      <w:r w:rsidR="00F73115" w:rsidRPr="005F20B5">
        <w:rPr>
          <w:rFonts w:eastAsia="Calibri" w:cstheme="minorHAnsi"/>
          <w:color w:val="000000" w:themeColor="text1"/>
          <w:sz w:val="21"/>
          <w:szCs w:val="21"/>
          <w:lang w:eastAsia="ja-JP"/>
        </w:rPr>
        <w:t xml:space="preserve">and </w:t>
      </w:r>
      <w:r w:rsidR="006A5024" w:rsidRPr="005F20B5">
        <w:rPr>
          <w:rFonts w:eastAsia="Calibri" w:cstheme="minorHAnsi"/>
          <w:color w:val="000000" w:themeColor="text1"/>
          <w:sz w:val="21"/>
          <w:szCs w:val="21"/>
          <w:lang w:eastAsia="ja-JP"/>
        </w:rPr>
        <w:t xml:space="preserve">networking </w:t>
      </w:r>
      <w:r w:rsidR="00F73115" w:rsidRPr="005F20B5">
        <w:rPr>
          <w:rFonts w:eastAsia="Calibri" w:cstheme="minorHAnsi"/>
          <w:color w:val="000000" w:themeColor="text1"/>
          <w:sz w:val="21"/>
          <w:szCs w:val="21"/>
          <w:lang w:eastAsia="ja-JP"/>
        </w:rPr>
        <w:t xml:space="preserve">the intervention </w:t>
      </w:r>
      <w:r w:rsidR="001575DD" w:rsidRPr="005F20B5">
        <w:rPr>
          <w:rFonts w:eastAsia="Calibri" w:cstheme="minorHAnsi"/>
          <w:color w:val="000000" w:themeColor="text1"/>
          <w:sz w:val="21"/>
          <w:szCs w:val="21"/>
          <w:lang w:eastAsia="ja-JP"/>
        </w:rPr>
        <w:t>aims to reach out to a large segment of youth who would otherwise be excluded from similar activities;</w:t>
      </w:r>
    </w:p>
    <w:p w14:paraId="74933869" w14:textId="3BC03EEE" w:rsidR="00985285" w:rsidRPr="00D17FEE" w:rsidRDefault="001A6F56" w:rsidP="00A828B0">
      <w:pPr>
        <w:pStyle w:val="ListParagraph"/>
        <w:widowControl w:val="0"/>
        <w:numPr>
          <w:ilvl w:val="0"/>
          <w:numId w:val="22"/>
        </w:numPr>
        <w:wordWrap w:val="0"/>
        <w:autoSpaceDE w:val="0"/>
        <w:autoSpaceDN w:val="0"/>
        <w:spacing w:before="120"/>
        <w:ind w:left="360"/>
        <w:contextualSpacing w:val="0"/>
        <w:jc w:val="both"/>
        <w:rPr>
          <w:rFonts w:eastAsia="Calibri" w:cstheme="minorHAnsi"/>
          <w:color w:val="000000"/>
          <w:sz w:val="21"/>
          <w:szCs w:val="21"/>
          <w:shd w:val="clear" w:color="auto" w:fill="FFFFFF"/>
          <w:lang w:eastAsia="zh-CN"/>
        </w:rPr>
      </w:pPr>
      <w:r>
        <w:rPr>
          <w:rFonts w:cstheme="minorHAnsi"/>
          <w:sz w:val="21"/>
          <w:szCs w:val="21"/>
        </w:rPr>
        <w:t>Mapping of cultural assets - c</w:t>
      </w:r>
      <w:r w:rsidRPr="00985285">
        <w:rPr>
          <w:rFonts w:cstheme="minorHAnsi"/>
          <w:sz w:val="21"/>
          <w:szCs w:val="21"/>
        </w:rPr>
        <w:t xml:space="preserve">onflicting </w:t>
      </w:r>
      <w:r w:rsidR="00AD7340" w:rsidRPr="00985285">
        <w:rPr>
          <w:rFonts w:cstheme="minorHAnsi"/>
          <w:sz w:val="21"/>
          <w:szCs w:val="21"/>
        </w:rPr>
        <w:t xml:space="preserve">narratives </w:t>
      </w:r>
      <w:r w:rsidR="00812E82" w:rsidRPr="00985285">
        <w:rPr>
          <w:rFonts w:cstheme="minorHAnsi"/>
          <w:sz w:val="21"/>
          <w:szCs w:val="21"/>
        </w:rPr>
        <w:t>and politization of cultural heritage</w:t>
      </w:r>
      <w:r w:rsidR="00B201EB" w:rsidRPr="00985285">
        <w:rPr>
          <w:rFonts w:cstheme="minorHAnsi"/>
          <w:sz w:val="21"/>
          <w:szCs w:val="21"/>
        </w:rPr>
        <w:t xml:space="preserve">, </w:t>
      </w:r>
      <w:r w:rsidR="00BA1219" w:rsidRPr="00985285">
        <w:rPr>
          <w:rFonts w:cstheme="minorHAnsi"/>
          <w:sz w:val="21"/>
          <w:szCs w:val="21"/>
        </w:rPr>
        <w:t>labelling</w:t>
      </w:r>
      <w:r w:rsidR="00B201EB" w:rsidRPr="00985285">
        <w:rPr>
          <w:rFonts w:cstheme="minorHAnsi"/>
          <w:sz w:val="21"/>
          <w:szCs w:val="21"/>
        </w:rPr>
        <w:t xml:space="preserve"> of </w:t>
      </w:r>
      <w:r w:rsidR="009766CD" w:rsidRPr="00985285">
        <w:rPr>
          <w:rFonts w:cstheme="minorHAnsi"/>
          <w:sz w:val="21"/>
          <w:szCs w:val="21"/>
        </w:rPr>
        <w:t xml:space="preserve">the same as “ours” and “theirs” </w:t>
      </w:r>
      <w:r w:rsidR="00812E82" w:rsidRPr="00985285">
        <w:rPr>
          <w:rFonts w:cstheme="minorHAnsi"/>
          <w:sz w:val="21"/>
          <w:szCs w:val="21"/>
        </w:rPr>
        <w:t xml:space="preserve">is </w:t>
      </w:r>
      <w:r w:rsidR="00F476C0" w:rsidRPr="00985285">
        <w:rPr>
          <w:rFonts w:cstheme="minorHAnsi"/>
          <w:sz w:val="21"/>
          <w:szCs w:val="21"/>
        </w:rPr>
        <w:t xml:space="preserve">a contributing factor to a </w:t>
      </w:r>
      <w:r w:rsidR="009766CD" w:rsidRPr="00985285">
        <w:rPr>
          <w:rFonts w:cstheme="minorHAnsi"/>
          <w:sz w:val="21"/>
          <w:szCs w:val="21"/>
        </w:rPr>
        <w:t>divided community, particular</w:t>
      </w:r>
      <w:r w:rsidR="0077059B" w:rsidRPr="00985285">
        <w:rPr>
          <w:rFonts w:cstheme="minorHAnsi"/>
          <w:sz w:val="21"/>
          <w:szCs w:val="21"/>
        </w:rPr>
        <w:t xml:space="preserve">ly in multi-ethnic setting. </w:t>
      </w:r>
      <w:r w:rsidR="00E54272" w:rsidRPr="00985285">
        <w:rPr>
          <w:rFonts w:cstheme="minorHAnsi"/>
          <w:sz w:val="21"/>
          <w:szCs w:val="21"/>
        </w:rPr>
        <w:t xml:space="preserve">Gaining insight on why </w:t>
      </w:r>
      <w:r w:rsidR="00E54272" w:rsidRPr="00DF08C5">
        <w:rPr>
          <w:rFonts w:cstheme="minorHAnsi"/>
          <w:sz w:val="21"/>
          <w:szCs w:val="21"/>
        </w:rPr>
        <w:t xml:space="preserve">a </w:t>
      </w:r>
      <w:proofErr w:type="gramStart"/>
      <w:r w:rsidR="00E54272" w:rsidRPr="00DF08C5">
        <w:rPr>
          <w:rFonts w:cstheme="minorHAnsi"/>
          <w:sz w:val="21"/>
          <w:szCs w:val="21"/>
        </w:rPr>
        <w:t xml:space="preserve">particular </w:t>
      </w:r>
      <w:r w:rsidR="00E60A67">
        <w:rPr>
          <w:rFonts w:cstheme="minorHAnsi"/>
          <w:sz w:val="21"/>
          <w:szCs w:val="21"/>
        </w:rPr>
        <w:t>aspect</w:t>
      </w:r>
      <w:proofErr w:type="gramEnd"/>
      <w:r w:rsidR="00E60A67">
        <w:rPr>
          <w:rFonts w:cstheme="minorHAnsi"/>
          <w:sz w:val="21"/>
          <w:szCs w:val="21"/>
        </w:rPr>
        <w:t xml:space="preserve"> </w:t>
      </w:r>
      <w:r w:rsidR="00FF5A75" w:rsidRPr="00DF08C5">
        <w:rPr>
          <w:rFonts w:cstheme="minorHAnsi"/>
          <w:sz w:val="21"/>
          <w:szCs w:val="21"/>
        </w:rPr>
        <w:t xml:space="preserve">is important for a community is an </w:t>
      </w:r>
      <w:r w:rsidR="00156691" w:rsidRPr="00DF08C5">
        <w:rPr>
          <w:rFonts w:cstheme="minorHAnsi"/>
          <w:sz w:val="21"/>
          <w:szCs w:val="21"/>
        </w:rPr>
        <w:t xml:space="preserve">ameliorative </w:t>
      </w:r>
      <w:r w:rsidR="003E0521" w:rsidRPr="00DF08C5">
        <w:rPr>
          <w:rFonts w:cstheme="minorHAnsi"/>
          <w:sz w:val="21"/>
          <w:szCs w:val="21"/>
        </w:rPr>
        <w:t xml:space="preserve">step in the process of moving past </w:t>
      </w:r>
      <w:r w:rsidR="00055E12" w:rsidRPr="00DF08C5">
        <w:rPr>
          <w:rFonts w:cstheme="minorHAnsi"/>
          <w:sz w:val="21"/>
          <w:szCs w:val="21"/>
        </w:rPr>
        <w:t>animosities and rhetoric</w:t>
      </w:r>
      <w:r w:rsidR="00985285" w:rsidRPr="00DF08C5">
        <w:rPr>
          <w:rFonts w:cstheme="minorHAnsi"/>
          <w:sz w:val="21"/>
          <w:szCs w:val="21"/>
        </w:rPr>
        <w:t xml:space="preserve">. This can be achieved through </w:t>
      </w:r>
      <w:r w:rsidR="00055E12" w:rsidRPr="00DF08C5">
        <w:rPr>
          <w:rFonts w:cstheme="minorHAnsi"/>
          <w:i/>
          <w:iCs/>
          <w:sz w:val="21"/>
          <w:szCs w:val="21"/>
        </w:rPr>
        <w:t xml:space="preserve">mapping of </w:t>
      </w:r>
      <w:r w:rsidR="00A0335A" w:rsidRPr="00DF08C5">
        <w:rPr>
          <w:rFonts w:cstheme="minorHAnsi"/>
          <w:i/>
          <w:iCs/>
          <w:sz w:val="21"/>
          <w:szCs w:val="21"/>
        </w:rPr>
        <w:t>cultural assets</w:t>
      </w:r>
      <w:r w:rsidR="00A0335A" w:rsidRPr="00DF08C5">
        <w:rPr>
          <w:rFonts w:cstheme="minorHAnsi"/>
          <w:sz w:val="21"/>
          <w:szCs w:val="21"/>
        </w:rPr>
        <w:t xml:space="preserve">. </w:t>
      </w:r>
      <w:r w:rsidR="005A3800" w:rsidRPr="00DF08C5">
        <w:rPr>
          <w:rFonts w:cstheme="minorHAnsi"/>
          <w:sz w:val="21"/>
          <w:szCs w:val="21"/>
        </w:rPr>
        <w:t xml:space="preserve">The process </w:t>
      </w:r>
      <w:r w:rsidR="00DE7A51" w:rsidRPr="00DF08C5">
        <w:rPr>
          <w:rFonts w:cstheme="minorHAnsi"/>
          <w:sz w:val="21"/>
          <w:szCs w:val="21"/>
        </w:rPr>
        <w:t>is</w:t>
      </w:r>
      <w:r w:rsidR="00B400E9">
        <w:rPr>
          <w:rFonts w:cstheme="minorHAnsi"/>
          <w:sz w:val="21"/>
          <w:szCs w:val="21"/>
        </w:rPr>
        <w:t xml:space="preserve"> </w:t>
      </w:r>
      <w:r w:rsidR="00DE7A51" w:rsidRPr="00DF08C5">
        <w:rPr>
          <w:rFonts w:cstheme="minorHAnsi"/>
          <w:sz w:val="21"/>
          <w:szCs w:val="21"/>
        </w:rPr>
        <w:t xml:space="preserve">based on participatory mapping </w:t>
      </w:r>
      <w:r w:rsidR="00242559" w:rsidRPr="00DF08C5">
        <w:rPr>
          <w:rFonts w:cstheme="minorHAnsi"/>
          <w:sz w:val="21"/>
          <w:szCs w:val="21"/>
        </w:rPr>
        <w:t xml:space="preserve">where community members, </w:t>
      </w:r>
      <w:r w:rsidR="00A0335A" w:rsidRPr="00DF08C5">
        <w:rPr>
          <w:rFonts w:cstheme="minorHAnsi"/>
          <w:sz w:val="21"/>
          <w:szCs w:val="21"/>
        </w:rPr>
        <w:t xml:space="preserve">in </w:t>
      </w:r>
      <w:r w:rsidR="0045503E" w:rsidRPr="00DF08C5">
        <w:rPr>
          <w:rFonts w:cstheme="minorHAnsi"/>
          <w:sz w:val="21"/>
          <w:szCs w:val="21"/>
        </w:rPr>
        <w:t xml:space="preserve">multi-ethnic communities, </w:t>
      </w:r>
      <w:r w:rsidR="00242559" w:rsidRPr="00DF08C5">
        <w:rPr>
          <w:rFonts w:cstheme="minorHAnsi"/>
          <w:sz w:val="21"/>
          <w:szCs w:val="21"/>
        </w:rPr>
        <w:t xml:space="preserve">together </w:t>
      </w:r>
      <w:r w:rsidR="007406A7" w:rsidRPr="00DF08C5">
        <w:rPr>
          <w:rFonts w:cstheme="minorHAnsi"/>
          <w:sz w:val="21"/>
          <w:szCs w:val="21"/>
        </w:rPr>
        <w:t>generat</w:t>
      </w:r>
      <w:r w:rsidR="00242559" w:rsidRPr="00DF08C5">
        <w:rPr>
          <w:rFonts w:cstheme="minorHAnsi"/>
          <w:sz w:val="21"/>
          <w:szCs w:val="21"/>
        </w:rPr>
        <w:t xml:space="preserve">e </w:t>
      </w:r>
      <w:r w:rsidR="00622142" w:rsidRPr="00DF08C5">
        <w:rPr>
          <w:rFonts w:cstheme="minorHAnsi"/>
          <w:sz w:val="21"/>
          <w:szCs w:val="21"/>
        </w:rPr>
        <w:t xml:space="preserve">visual inventories of </w:t>
      </w:r>
      <w:r w:rsidR="001501D7" w:rsidRPr="00DF08C5">
        <w:rPr>
          <w:rFonts w:cstheme="minorHAnsi"/>
          <w:sz w:val="21"/>
          <w:szCs w:val="21"/>
        </w:rPr>
        <w:t xml:space="preserve">cultural heritage assets. The aim is to introduce the concept of shared cultural heritage </w:t>
      </w:r>
      <w:r w:rsidR="007417BA" w:rsidRPr="00DF08C5">
        <w:rPr>
          <w:rFonts w:cstheme="minorHAnsi"/>
          <w:sz w:val="21"/>
          <w:szCs w:val="21"/>
        </w:rPr>
        <w:t xml:space="preserve">– everything that is considered cultural heritage belongs to all the people – without </w:t>
      </w:r>
      <w:r w:rsidR="006661B7" w:rsidRPr="00DF08C5">
        <w:rPr>
          <w:rFonts w:cstheme="minorHAnsi"/>
          <w:sz w:val="21"/>
          <w:szCs w:val="21"/>
        </w:rPr>
        <w:t xml:space="preserve">the </w:t>
      </w:r>
      <w:r w:rsidR="006661B7" w:rsidRPr="00DF08C5">
        <w:rPr>
          <w:rFonts w:cstheme="minorHAnsi"/>
          <w:sz w:val="21"/>
          <w:szCs w:val="21"/>
        </w:rPr>
        <w:br/>
        <w:t xml:space="preserve">possessive </w:t>
      </w:r>
      <w:r w:rsidR="00BA1219" w:rsidRPr="00DF08C5">
        <w:rPr>
          <w:rFonts w:cstheme="minorHAnsi"/>
          <w:sz w:val="21"/>
          <w:szCs w:val="21"/>
        </w:rPr>
        <w:t>labelling</w:t>
      </w:r>
      <w:r w:rsidR="006661B7" w:rsidRPr="00DF08C5">
        <w:rPr>
          <w:rFonts w:cstheme="minorHAnsi"/>
          <w:sz w:val="21"/>
          <w:szCs w:val="21"/>
        </w:rPr>
        <w:t xml:space="preserve">. </w:t>
      </w:r>
      <w:r w:rsidR="000C6125" w:rsidRPr="00DF08C5">
        <w:rPr>
          <w:rFonts w:cstheme="minorHAnsi"/>
          <w:sz w:val="21"/>
          <w:szCs w:val="21"/>
        </w:rPr>
        <w:t xml:space="preserve">The process </w:t>
      </w:r>
      <w:r w:rsidR="003F6775" w:rsidRPr="00DF08C5">
        <w:rPr>
          <w:rFonts w:cstheme="minorHAnsi"/>
          <w:sz w:val="21"/>
          <w:szCs w:val="21"/>
        </w:rPr>
        <w:t xml:space="preserve">results with a </w:t>
      </w:r>
      <w:r w:rsidR="000C6125" w:rsidRPr="00DF08C5">
        <w:rPr>
          <w:rFonts w:cstheme="minorHAnsi"/>
          <w:sz w:val="21"/>
          <w:szCs w:val="21"/>
        </w:rPr>
        <w:t xml:space="preserve">map </w:t>
      </w:r>
      <w:r w:rsidR="00622142" w:rsidRPr="00DF08C5">
        <w:rPr>
          <w:rFonts w:cstheme="minorHAnsi"/>
          <w:sz w:val="21"/>
          <w:szCs w:val="21"/>
        </w:rPr>
        <w:t xml:space="preserve">of heritage assets that </w:t>
      </w:r>
      <w:r w:rsidR="003F6775" w:rsidRPr="00DF08C5">
        <w:rPr>
          <w:rFonts w:cstheme="minorHAnsi"/>
          <w:sz w:val="21"/>
          <w:szCs w:val="21"/>
        </w:rPr>
        <w:t>are important for ethnicities</w:t>
      </w:r>
      <w:r w:rsidR="000D7503" w:rsidRPr="00DF08C5">
        <w:rPr>
          <w:rFonts w:cstheme="minorHAnsi"/>
          <w:sz w:val="21"/>
          <w:szCs w:val="21"/>
        </w:rPr>
        <w:t xml:space="preserve">. The </w:t>
      </w:r>
      <w:r w:rsidR="00391271" w:rsidRPr="00DF08C5">
        <w:rPr>
          <w:rFonts w:cstheme="minorHAnsi"/>
          <w:sz w:val="21"/>
          <w:szCs w:val="21"/>
        </w:rPr>
        <w:t xml:space="preserve">mapping and listing would be in line with the Faro principles and it can include both </w:t>
      </w:r>
      <w:r w:rsidR="007150DB" w:rsidRPr="00DF08C5">
        <w:rPr>
          <w:rFonts w:cstheme="minorHAnsi"/>
          <w:sz w:val="21"/>
          <w:szCs w:val="21"/>
        </w:rPr>
        <w:t xml:space="preserve">tangible and </w:t>
      </w:r>
      <w:r w:rsidR="001309DE" w:rsidRPr="00DF08C5">
        <w:rPr>
          <w:rFonts w:cstheme="minorHAnsi"/>
          <w:sz w:val="21"/>
          <w:szCs w:val="21"/>
        </w:rPr>
        <w:br/>
      </w:r>
      <w:r w:rsidR="007150DB" w:rsidRPr="00DF08C5">
        <w:rPr>
          <w:rFonts w:cstheme="minorHAnsi"/>
          <w:sz w:val="21"/>
          <w:szCs w:val="21"/>
        </w:rPr>
        <w:t>intangible heritage (</w:t>
      </w:r>
      <w:r w:rsidR="00622142" w:rsidRPr="00DF08C5">
        <w:rPr>
          <w:rFonts w:cstheme="minorHAnsi"/>
          <w:sz w:val="21"/>
          <w:szCs w:val="21"/>
        </w:rPr>
        <w:t xml:space="preserve">traditions, practices, </w:t>
      </w:r>
      <w:r w:rsidR="007150DB" w:rsidRPr="00DF08C5">
        <w:rPr>
          <w:rFonts w:cstheme="minorHAnsi"/>
          <w:sz w:val="21"/>
          <w:szCs w:val="21"/>
        </w:rPr>
        <w:t xml:space="preserve">games, </w:t>
      </w:r>
      <w:r w:rsidR="00622142" w:rsidRPr="00DF08C5">
        <w:rPr>
          <w:rFonts w:cstheme="minorHAnsi"/>
          <w:sz w:val="21"/>
          <w:szCs w:val="21"/>
        </w:rPr>
        <w:t>knowledge</w:t>
      </w:r>
      <w:r w:rsidR="001309DE" w:rsidRPr="00DF08C5">
        <w:rPr>
          <w:rFonts w:cstheme="minorHAnsi"/>
          <w:sz w:val="21"/>
          <w:szCs w:val="21"/>
        </w:rPr>
        <w:t>, human creativity</w:t>
      </w:r>
      <w:r w:rsidR="007150DB" w:rsidRPr="00DF08C5">
        <w:rPr>
          <w:rFonts w:cstheme="minorHAnsi"/>
          <w:sz w:val="21"/>
          <w:szCs w:val="21"/>
        </w:rPr>
        <w:t>)</w:t>
      </w:r>
      <w:r w:rsidR="005F20B5">
        <w:rPr>
          <w:rFonts w:cstheme="minorHAnsi"/>
          <w:sz w:val="21"/>
          <w:szCs w:val="21"/>
        </w:rPr>
        <w:t>.</w:t>
      </w:r>
      <w:r w:rsidR="00622142" w:rsidRPr="00DF08C5">
        <w:rPr>
          <w:rFonts w:cstheme="minorHAnsi"/>
          <w:sz w:val="21"/>
          <w:szCs w:val="21"/>
        </w:rPr>
        <w:t xml:space="preserve"> </w:t>
      </w:r>
    </w:p>
    <w:p w14:paraId="7B8DAF67" w14:textId="10FB20B3" w:rsidR="006E522E" w:rsidRDefault="006E522E">
      <w:pPr>
        <w:rPr>
          <w:rFonts w:eastAsia="Calibri" w:cstheme="minorHAnsi"/>
          <w:color w:val="000000"/>
          <w:sz w:val="21"/>
          <w:szCs w:val="21"/>
          <w:shd w:val="clear" w:color="auto" w:fill="FFFFFF"/>
          <w:lang w:eastAsia="zh-CN"/>
        </w:rPr>
      </w:pPr>
    </w:p>
    <w:p w14:paraId="4B6AABA4" w14:textId="594EECD1" w:rsidR="008403EF" w:rsidRDefault="00FF3331" w:rsidP="0005095A">
      <w:pPr>
        <w:widowControl w:val="0"/>
        <w:wordWrap w:val="0"/>
        <w:autoSpaceDE w:val="0"/>
        <w:autoSpaceDN w:val="0"/>
        <w:spacing w:before="120"/>
        <w:jc w:val="both"/>
        <w:rPr>
          <w:rFonts w:eastAsia="Calibri" w:cstheme="minorHAnsi"/>
          <w:color w:val="000000"/>
          <w:sz w:val="21"/>
          <w:szCs w:val="21"/>
          <w:shd w:val="clear" w:color="auto" w:fill="FFFFFF"/>
          <w:lang w:eastAsia="zh-CN"/>
        </w:rPr>
      </w:pPr>
      <w:r w:rsidRPr="00DF08C5">
        <w:rPr>
          <w:rFonts w:eastAsia="Calibri" w:cstheme="minorHAnsi"/>
          <w:b/>
          <w:bCs/>
          <w:color w:val="000000"/>
          <w:sz w:val="21"/>
          <w:szCs w:val="21"/>
          <w:shd w:val="clear" w:color="auto" w:fill="FFFFFF"/>
          <w:lang w:eastAsia="zh-CN"/>
        </w:rPr>
        <w:t>Activity 2.</w:t>
      </w:r>
      <w:r w:rsidR="003670D7" w:rsidRPr="00DF08C5">
        <w:rPr>
          <w:rFonts w:eastAsia="Calibri" w:cstheme="minorHAnsi"/>
          <w:b/>
          <w:bCs/>
          <w:color w:val="000000"/>
          <w:sz w:val="21"/>
          <w:szCs w:val="21"/>
          <w:shd w:val="clear" w:color="auto" w:fill="FFFFFF"/>
          <w:lang w:eastAsia="zh-CN"/>
        </w:rPr>
        <w:t>3</w:t>
      </w:r>
      <w:r w:rsidRPr="00DF08C5">
        <w:rPr>
          <w:rFonts w:eastAsia="Calibri" w:cstheme="minorHAnsi"/>
          <w:b/>
          <w:bCs/>
          <w:color w:val="000000"/>
          <w:sz w:val="21"/>
          <w:szCs w:val="21"/>
          <w:shd w:val="clear" w:color="auto" w:fill="FFFFFF"/>
          <w:lang w:eastAsia="zh-CN"/>
        </w:rPr>
        <w:t xml:space="preserve">: </w:t>
      </w:r>
      <w:r w:rsidR="002C26F2">
        <w:rPr>
          <w:rFonts w:eastAsia="Calibri" w:cstheme="minorHAnsi"/>
          <w:b/>
          <w:bCs/>
          <w:color w:val="000000"/>
          <w:sz w:val="21"/>
          <w:szCs w:val="21"/>
          <w:shd w:val="clear" w:color="auto" w:fill="FFFFFF"/>
          <w:lang w:eastAsia="zh-CN"/>
        </w:rPr>
        <w:t>D</w:t>
      </w:r>
      <w:r w:rsidR="008F2F4A" w:rsidRPr="00DF08C5">
        <w:rPr>
          <w:rFonts w:eastAsia="Calibri" w:cstheme="minorHAnsi"/>
          <w:b/>
          <w:bCs/>
          <w:color w:val="000000"/>
          <w:sz w:val="21"/>
          <w:szCs w:val="21"/>
          <w:shd w:val="clear" w:color="auto" w:fill="FFFFFF"/>
          <w:lang w:eastAsia="zh-CN"/>
        </w:rPr>
        <w:t>eveloping innovative ideas</w:t>
      </w:r>
      <w:r w:rsidR="00B10DA8" w:rsidRPr="00DF08C5">
        <w:rPr>
          <w:rFonts w:eastAsia="Calibri" w:cstheme="minorHAnsi"/>
          <w:b/>
          <w:bCs/>
          <w:color w:val="000000"/>
          <w:sz w:val="21"/>
          <w:szCs w:val="21"/>
          <w:shd w:val="clear" w:color="auto" w:fill="FFFFFF"/>
          <w:lang w:eastAsia="zh-CN"/>
        </w:rPr>
        <w:t xml:space="preserve"> on preserving and promoting cultural heritage</w:t>
      </w:r>
      <w:r w:rsidR="00100EBD" w:rsidRPr="00DF08C5">
        <w:rPr>
          <w:rFonts w:cstheme="minorHAnsi"/>
          <w:b/>
          <w:sz w:val="21"/>
          <w:szCs w:val="21"/>
        </w:rPr>
        <w:t xml:space="preserve"> </w:t>
      </w:r>
      <w:r w:rsidR="00A63A75" w:rsidRPr="00DF08C5">
        <w:rPr>
          <w:rFonts w:cstheme="minorHAnsi"/>
          <w:bCs/>
          <w:sz w:val="21"/>
          <w:szCs w:val="21"/>
        </w:rPr>
        <w:t xml:space="preserve">through the </w:t>
      </w:r>
      <w:r w:rsidR="00A63A75" w:rsidRPr="00DF08C5">
        <w:rPr>
          <w:rFonts w:eastAsia="Calibri" w:cstheme="minorHAnsi"/>
          <w:color w:val="000000"/>
          <w:sz w:val="21"/>
          <w:szCs w:val="21"/>
          <w:shd w:val="clear" w:color="auto" w:fill="FFFFFF"/>
          <w:lang w:eastAsia="zh-CN"/>
        </w:rPr>
        <w:t xml:space="preserve">Challenge Prize Competition was evaluated </w:t>
      </w:r>
      <w:r w:rsidR="0061477B" w:rsidRPr="00DF08C5">
        <w:rPr>
          <w:rFonts w:eastAsia="Calibri" w:cstheme="minorHAnsi"/>
          <w:color w:val="000000"/>
          <w:sz w:val="21"/>
          <w:szCs w:val="21"/>
          <w:shd w:val="clear" w:color="auto" w:fill="FFFFFF"/>
          <w:lang w:eastAsia="zh-CN"/>
        </w:rPr>
        <w:t>a</w:t>
      </w:r>
      <w:r w:rsidR="003E0CA7" w:rsidRPr="00DF08C5">
        <w:rPr>
          <w:rFonts w:eastAsia="Calibri" w:cstheme="minorHAnsi"/>
          <w:color w:val="000000"/>
          <w:sz w:val="21"/>
          <w:szCs w:val="21"/>
          <w:shd w:val="clear" w:color="auto" w:fill="FFFFFF"/>
          <w:lang w:eastAsia="zh-CN"/>
        </w:rPr>
        <w:t xml:space="preserve">s an innovative way of </w:t>
      </w:r>
      <w:r w:rsidR="00454569" w:rsidRPr="00DF08C5">
        <w:rPr>
          <w:rFonts w:eastAsia="Calibri" w:cstheme="minorHAnsi"/>
          <w:color w:val="000000"/>
          <w:sz w:val="21"/>
          <w:szCs w:val="21"/>
          <w:shd w:val="clear" w:color="auto" w:fill="FFFFFF"/>
          <w:lang w:eastAsia="zh-CN"/>
        </w:rPr>
        <w:t>preserv</w:t>
      </w:r>
      <w:r w:rsidR="00D41F39" w:rsidRPr="00DF08C5">
        <w:rPr>
          <w:rFonts w:eastAsia="Calibri" w:cstheme="minorHAnsi"/>
          <w:color w:val="000000"/>
          <w:sz w:val="21"/>
          <w:szCs w:val="21"/>
          <w:shd w:val="clear" w:color="auto" w:fill="FFFFFF"/>
          <w:lang w:eastAsia="zh-CN"/>
        </w:rPr>
        <w:t>ing</w:t>
      </w:r>
      <w:r w:rsidR="006E522E">
        <w:rPr>
          <w:rFonts w:eastAsia="Calibri" w:cstheme="minorHAnsi"/>
          <w:color w:val="000000"/>
          <w:sz w:val="21"/>
          <w:szCs w:val="21"/>
          <w:shd w:val="clear" w:color="auto" w:fill="FFFFFF"/>
          <w:lang w:eastAsia="zh-CN"/>
        </w:rPr>
        <w:t xml:space="preserve"> </w:t>
      </w:r>
      <w:r w:rsidR="00454569" w:rsidRPr="00DF08C5">
        <w:rPr>
          <w:rFonts w:eastAsia="Calibri" w:cstheme="minorHAnsi"/>
          <w:color w:val="000000"/>
          <w:sz w:val="21"/>
          <w:szCs w:val="21"/>
          <w:shd w:val="clear" w:color="auto" w:fill="FFFFFF"/>
          <w:lang w:eastAsia="zh-CN"/>
        </w:rPr>
        <w:t>cultural heritage.</w:t>
      </w:r>
      <w:r w:rsidR="0085530B" w:rsidRPr="00DF08C5">
        <w:rPr>
          <w:rFonts w:eastAsia="Calibri" w:cstheme="minorHAnsi"/>
          <w:color w:val="000000"/>
          <w:sz w:val="21"/>
          <w:szCs w:val="21"/>
          <w:shd w:val="clear" w:color="auto" w:fill="FFFFFF"/>
          <w:lang w:eastAsia="zh-CN"/>
        </w:rPr>
        <w:t xml:space="preserve"> </w:t>
      </w:r>
      <w:r w:rsidR="00CA5B95">
        <w:rPr>
          <w:rFonts w:eastAsia="Calibri" w:cstheme="minorHAnsi"/>
          <w:color w:val="000000"/>
          <w:sz w:val="21"/>
          <w:szCs w:val="21"/>
          <w:shd w:val="clear" w:color="auto" w:fill="FFFFFF"/>
          <w:lang w:eastAsia="zh-CN"/>
        </w:rPr>
        <w:t xml:space="preserve">Planned </w:t>
      </w:r>
      <w:r w:rsidR="008403EF">
        <w:rPr>
          <w:rFonts w:eastAsia="Calibri" w:cstheme="minorHAnsi"/>
          <w:color w:val="000000"/>
          <w:sz w:val="21"/>
          <w:szCs w:val="21"/>
          <w:shd w:val="clear" w:color="auto" w:fill="FFFFFF"/>
          <w:lang w:eastAsia="zh-CN"/>
        </w:rPr>
        <w:t>interventions under this activity include:</w:t>
      </w:r>
    </w:p>
    <w:p w14:paraId="3AF2A4F8" w14:textId="50AEE810" w:rsidR="00FA3EC4" w:rsidRDefault="0085530B" w:rsidP="00F41913">
      <w:pPr>
        <w:pStyle w:val="ListParagraph"/>
        <w:widowControl w:val="0"/>
        <w:numPr>
          <w:ilvl w:val="0"/>
          <w:numId w:val="54"/>
        </w:numPr>
        <w:wordWrap w:val="0"/>
        <w:autoSpaceDE w:val="0"/>
        <w:autoSpaceDN w:val="0"/>
        <w:spacing w:before="120"/>
        <w:ind w:left="360" w:hanging="360"/>
        <w:jc w:val="both"/>
        <w:rPr>
          <w:rFonts w:eastAsia="Calibri" w:cstheme="minorHAnsi"/>
          <w:color w:val="000000"/>
          <w:sz w:val="21"/>
          <w:szCs w:val="21"/>
          <w:shd w:val="clear" w:color="auto" w:fill="FFFFFF"/>
        </w:rPr>
      </w:pPr>
      <w:r w:rsidRPr="00FA3EC4">
        <w:rPr>
          <w:rFonts w:eastAsia="Calibri" w:cstheme="minorHAnsi"/>
          <w:color w:val="000000"/>
          <w:sz w:val="21"/>
          <w:szCs w:val="21"/>
          <w:shd w:val="clear" w:color="auto" w:fill="FFFFFF"/>
          <w:lang w:eastAsia="zh-CN"/>
        </w:rPr>
        <w:t xml:space="preserve">The </w:t>
      </w:r>
      <w:r w:rsidR="008F1098" w:rsidRPr="00FA3EC4">
        <w:rPr>
          <w:rFonts w:eastAsia="Calibri" w:cstheme="minorHAnsi"/>
          <w:color w:val="000000"/>
          <w:sz w:val="21"/>
          <w:szCs w:val="21"/>
          <w:shd w:val="clear" w:color="auto" w:fill="FFFFFF"/>
          <w:lang w:eastAsia="zh-CN"/>
        </w:rPr>
        <w:t>Challenge provided a</w:t>
      </w:r>
      <w:r w:rsidR="00565AEF" w:rsidRPr="00FA3EC4">
        <w:rPr>
          <w:rFonts w:eastAsia="Calibri" w:cstheme="minorHAnsi"/>
          <w:color w:val="000000"/>
          <w:sz w:val="21"/>
          <w:szCs w:val="21"/>
          <w:shd w:val="clear" w:color="auto" w:fill="FFFFFF"/>
          <w:lang w:eastAsia="zh-CN"/>
        </w:rPr>
        <w:t xml:space="preserve"> </w:t>
      </w:r>
      <w:r w:rsidR="0005095A" w:rsidRPr="00FA3EC4">
        <w:rPr>
          <w:rFonts w:eastAsia="Calibri" w:cstheme="minorHAnsi"/>
          <w:color w:val="000000"/>
          <w:sz w:val="21"/>
          <w:szCs w:val="21"/>
          <w:shd w:val="clear" w:color="auto" w:fill="FFFFFF"/>
          <w:lang w:eastAsia="zh-CN"/>
        </w:rPr>
        <w:t xml:space="preserve">new </w:t>
      </w:r>
      <w:r w:rsidR="009E4A56" w:rsidRPr="00FA3EC4">
        <w:rPr>
          <w:rFonts w:eastAsia="Calibri" w:cstheme="minorHAnsi"/>
          <w:color w:val="000000"/>
          <w:sz w:val="21"/>
          <w:szCs w:val="21"/>
          <w:shd w:val="clear" w:color="auto" w:fill="FFFFFF"/>
          <w:lang w:eastAsia="zh-CN"/>
        </w:rPr>
        <w:t xml:space="preserve">approach to </w:t>
      </w:r>
      <w:r w:rsidR="00565AEF" w:rsidRPr="00FA3EC4">
        <w:rPr>
          <w:rFonts w:eastAsia="Calibri" w:cstheme="minorHAnsi"/>
          <w:color w:val="000000"/>
          <w:sz w:val="21"/>
          <w:szCs w:val="21"/>
          <w:shd w:val="clear" w:color="auto" w:fill="FFFFFF"/>
          <w:lang w:eastAsia="zh-CN"/>
        </w:rPr>
        <w:t xml:space="preserve">engaging with young, talented individuals, who </w:t>
      </w:r>
      <w:r w:rsidR="0055705A" w:rsidRPr="00FA3EC4">
        <w:rPr>
          <w:rFonts w:eastAsia="Calibri" w:cstheme="minorHAnsi"/>
          <w:color w:val="000000"/>
          <w:sz w:val="21"/>
          <w:szCs w:val="21"/>
          <w:shd w:val="clear" w:color="auto" w:fill="FFFFFF"/>
          <w:lang w:eastAsia="zh-CN"/>
        </w:rPr>
        <w:br/>
      </w:r>
      <w:r w:rsidR="00565AEF" w:rsidRPr="00D511FC">
        <w:rPr>
          <w:rFonts w:eastAsia="Calibri" w:cstheme="minorHAnsi"/>
          <w:color w:val="000000"/>
          <w:sz w:val="21"/>
          <w:szCs w:val="21"/>
          <w:shd w:val="clear" w:color="auto" w:fill="FFFFFF"/>
          <w:lang w:eastAsia="zh-CN"/>
        </w:rPr>
        <w:t>provided</w:t>
      </w:r>
      <w:r w:rsidR="0055705A" w:rsidRPr="00D511FC">
        <w:rPr>
          <w:rFonts w:eastAsia="Calibri" w:cstheme="minorHAnsi"/>
          <w:color w:val="000000"/>
          <w:sz w:val="21"/>
          <w:szCs w:val="21"/>
          <w:shd w:val="clear" w:color="auto" w:fill="FFFFFF"/>
          <w:lang w:eastAsia="zh-CN"/>
        </w:rPr>
        <w:t xml:space="preserve"> </w:t>
      </w:r>
      <w:r w:rsidR="00565AEF" w:rsidRPr="00A809A4">
        <w:rPr>
          <w:rFonts w:eastAsia="Calibri" w:cstheme="minorHAnsi"/>
          <w:color w:val="000000"/>
          <w:sz w:val="21"/>
          <w:szCs w:val="21"/>
          <w:shd w:val="clear" w:color="auto" w:fill="FFFFFF"/>
          <w:lang w:eastAsia="zh-CN"/>
        </w:rPr>
        <w:t>alternative view to what they consider culture and heritage</w:t>
      </w:r>
      <w:r w:rsidR="009E4A56" w:rsidRPr="00CD1B43">
        <w:rPr>
          <w:rFonts w:eastAsia="Calibri" w:cstheme="minorHAnsi"/>
          <w:color w:val="000000"/>
          <w:sz w:val="21"/>
          <w:szCs w:val="21"/>
          <w:shd w:val="clear" w:color="auto" w:fill="FFFFFF"/>
          <w:lang w:eastAsia="zh-CN"/>
        </w:rPr>
        <w:t>; it provided a</w:t>
      </w:r>
      <w:r w:rsidR="00565AEF" w:rsidRPr="009E4455">
        <w:rPr>
          <w:rFonts w:eastAsia="Calibri" w:cstheme="minorHAnsi"/>
          <w:color w:val="000000"/>
          <w:sz w:val="21"/>
          <w:szCs w:val="21"/>
          <w:shd w:val="clear" w:color="auto" w:fill="FFFFFF"/>
          <w:lang w:eastAsia="zh-CN"/>
        </w:rPr>
        <w:t xml:space="preserve"> space for young people to </w:t>
      </w:r>
      <w:r w:rsidR="00612106" w:rsidRPr="00FA3EC4">
        <w:rPr>
          <w:rFonts w:eastAsia="Calibri" w:cstheme="minorHAnsi"/>
          <w:color w:val="000000"/>
          <w:sz w:val="21"/>
          <w:szCs w:val="21"/>
          <w:shd w:val="clear" w:color="auto" w:fill="FFFFFF"/>
          <w:lang w:eastAsia="zh-CN"/>
        </w:rPr>
        <w:t xml:space="preserve">re-imagine cultural heritage, </w:t>
      </w:r>
      <w:r w:rsidR="00565AEF" w:rsidRPr="00FA3EC4">
        <w:rPr>
          <w:rFonts w:eastAsia="Calibri" w:cstheme="minorHAnsi"/>
          <w:color w:val="000000"/>
          <w:sz w:val="21"/>
          <w:szCs w:val="21"/>
          <w:shd w:val="clear" w:color="auto" w:fill="FFFFFF"/>
          <w:lang w:eastAsia="zh-CN"/>
        </w:rPr>
        <w:t>express their artistic</w:t>
      </w:r>
      <w:r w:rsidR="00511B9E" w:rsidRPr="00FA3EC4">
        <w:rPr>
          <w:rFonts w:eastAsia="Calibri" w:cstheme="minorHAnsi"/>
          <w:color w:val="000000"/>
          <w:sz w:val="21"/>
          <w:szCs w:val="21"/>
          <w:shd w:val="clear" w:color="auto" w:fill="FFFFFF"/>
          <w:lang w:eastAsia="zh-CN"/>
        </w:rPr>
        <w:t xml:space="preserve"> capabilities</w:t>
      </w:r>
      <w:r w:rsidR="00334DDB" w:rsidRPr="00FA3EC4">
        <w:rPr>
          <w:rFonts w:eastAsia="Calibri" w:cstheme="minorHAnsi"/>
          <w:color w:val="000000"/>
          <w:sz w:val="21"/>
          <w:szCs w:val="21"/>
          <w:shd w:val="clear" w:color="auto" w:fill="FFFFFF"/>
          <w:lang w:eastAsia="zh-CN"/>
        </w:rPr>
        <w:t>,</w:t>
      </w:r>
      <w:r w:rsidR="00511B9E" w:rsidRPr="00FA3EC4">
        <w:rPr>
          <w:rFonts w:eastAsia="Calibri" w:cstheme="minorHAnsi"/>
          <w:color w:val="000000"/>
          <w:sz w:val="21"/>
          <w:szCs w:val="21"/>
          <w:shd w:val="clear" w:color="auto" w:fill="FFFFFF"/>
          <w:lang w:eastAsia="zh-CN"/>
        </w:rPr>
        <w:t xml:space="preserve"> create a body of work which </w:t>
      </w:r>
      <w:r w:rsidR="00A7432C" w:rsidRPr="00FA3EC4">
        <w:rPr>
          <w:rFonts w:eastAsia="Calibri" w:cstheme="minorHAnsi"/>
          <w:color w:val="000000"/>
          <w:sz w:val="21"/>
          <w:szCs w:val="21"/>
          <w:shd w:val="clear" w:color="auto" w:fill="FFFFFF"/>
          <w:lang w:eastAsia="zh-CN"/>
        </w:rPr>
        <w:t>enriches</w:t>
      </w:r>
      <w:r w:rsidR="00334DDB" w:rsidRPr="00FA3EC4">
        <w:rPr>
          <w:rFonts w:eastAsia="Calibri" w:cstheme="minorHAnsi"/>
          <w:color w:val="000000"/>
          <w:sz w:val="21"/>
          <w:szCs w:val="21"/>
          <w:shd w:val="clear" w:color="auto" w:fill="FFFFFF"/>
          <w:lang w:eastAsia="zh-CN"/>
        </w:rPr>
        <w:t xml:space="preserve"> the mainstream understanding of cultural heritage, </w:t>
      </w:r>
      <w:r w:rsidR="00EA12EC" w:rsidRPr="00FA3EC4">
        <w:rPr>
          <w:rFonts w:eastAsia="Calibri" w:cstheme="minorHAnsi"/>
          <w:color w:val="000000"/>
          <w:sz w:val="21"/>
          <w:szCs w:val="21"/>
          <w:shd w:val="clear" w:color="auto" w:fill="FFFFFF"/>
          <w:lang w:eastAsia="zh-CN"/>
        </w:rPr>
        <w:t xml:space="preserve">and </w:t>
      </w:r>
      <w:r w:rsidR="00064714" w:rsidRPr="00FA3EC4">
        <w:rPr>
          <w:rFonts w:eastAsia="Calibri" w:cstheme="minorHAnsi"/>
          <w:color w:val="000000"/>
          <w:sz w:val="21"/>
          <w:szCs w:val="21"/>
          <w:shd w:val="clear" w:color="auto" w:fill="FFFFFF"/>
          <w:lang w:eastAsia="zh-CN"/>
        </w:rPr>
        <w:t xml:space="preserve">alter </w:t>
      </w:r>
      <w:r w:rsidR="00EA12EC" w:rsidRPr="00FA3EC4">
        <w:rPr>
          <w:rFonts w:eastAsia="Calibri" w:cstheme="minorHAnsi"/>
          <w:color w:val="000000"/>
          <w:sz w:val="21"/>
          <w:szCs w:val="21"/>
          <w:shd w:val="clear" w:color="auto" w:fill="FFFFFF"/>
          <w:lang w:eastAsia="zh-CN"/>
        </w:rPr>
        <w:t>how people interact with cultural heritage.</w:t>
      </w:r>
      <w:r w:rsidR="008403EF" w:rsidRPr="00FA3EC4">
        <w:rPr>
          <w:rFonts w:eastAsia="Calibri" w:cstheme="minorHAnsi"/>
          <w:color w:val="000000"/>
          <w:sz w:val="21"/>
          <w:szCs w:val="21"/>
          <w:shd w:val="clear" w:color="auto" w:fill="FFFFFF"/>
          <w:lang w:eastAsia="zh-CN"/>
        </w:rPr>
        <w:t xml:space="preserve"> </w:t>
      </w:r>
      <w:r w:rsidR="002A6424" w:rsidRPr="00FA3EC4">
        <w:rPr>
          <w:rFonts w:eastAsia="Calibri" w:cstheme="minorHAnsi"/>
          <w:color w:val="000000"/>
          <w:sz w:val="21"/>
          <w:szCs w:val="21"/>
          <w:shd w:val="clear" w:color="auto" w:fill="FFFFFF"/>
          <w:lang w:eastAsia="zh-CN"/>
        </w:rPr>
        <w:t xml:space="preserve">This </w:t>
      </w:r>
      <w:r w:rsidR="00FA3EC4">
        <w:rPr>
          <w:rFonts w:eastAsia="Calibri" w:cstheme="minorHAnsi"/>
          <w:color w:val="000000"/>
          <w:sz w:val="21"/>
          <w:szCs w:val="21"/>
          <w:shd w:val="clear" w:color="auto" w:fill="FFFFFF"/>
          <w:lang w:eastAsia="zh-CN"/>
        </w:rPr>
        <w:t>intervention</w:t>
      </w:r>
      <w:r w:rsidR="00FA3EC4" w:rsidRPr="00FA3EC4">
        <w:rPr>
          <w:rFonts w:eastAsia="Calibri" w:cstheme="minorHAnsi"/>
          <w:color w:val="000000"/>
          <w:sz w:val="21"/>
          <w:szCs w:val="21"/>
          <w:shd w:val="clear" w:color="auto" w:fill="FFFFFF"/>
          <w:lang w:eastAsia="zh-CN"/>
        </w:rPr>
        <w:t xml:space="preserve"> </w:t>
      </w:r>
      <w:r w:rsidR="002A6424" w:rsidRPr="00FA3EC4">
        <w:rPr>
          <w:rFonts w:eastAsia="Calibri" w:cstheme="minorHAnsi"/>
          <w:color w:val="000000"/>
          <w:sz w:val="21"/>
          <w:szCs w:val="21"/>
          <w:shd w:val="clear" w:color="auto" w:fill="FFFFFF"/>
          <w:lang w:eastAsia="zh-CN"/>
        </w:rPr>
        <w:t xml:space="preserve">will continue to </w:t>
      </w:r>
      <w:r w:rsidR="00C251D8" w:rsidRPr="00FA3EC4">
        <w:rPr>
          <w:rFonts w:eastAsia="Calibri" w:cstheme="minorHAnsi"/>
          <w:color w:val="000000"/>
          <w:sz w:val="21"/>
          <w:szCs w:val="21"/>
          <w:shd w:val="clear" w:color="auto" w:fill="FFFFFF"/>
          <w:lang w:eastAsia="zh-CN"/>
        </w:rPr>
        <w:t xml:space="preserve">engage with young artists through the Challenge </w:t>
      </w:r>
      <w:r w:rsidR="00A31FA1" w:rsidRPr="00FA3EC4">
        <w:rPr>
          <w:rFonts w:eastAsia="Calibri" w:cstheme="minorHAnsi"/>
          <w:color w:val="000000"/>
          <w:sz w:val="21"/>
          <w:szCs w:val="21"/>
          <w:shd w:val="clear" w:color="auto" w:fill="FFFFFF"/>
          <w:lang w:eastAsia="zh-CN"/>
        </w:rPr>
        <w:t xml:space="preserve">and </w:t>
      </w:r>
      <w:r w:rsidR="00FF093E" w:rsidRPr="00FA3EC4">
        <w:rPr>
          <w:rFonts w:eastAsia="Calibri" w:cstheme="minorHAnsi"/>
          <w:color w:val="000000"/>
          <w:sz w:val="21"/>
          <w:szCs w:val="21"/>
          <w:shd w:val="clear" w:color="auto" w:fill="FFFFFF"/>
          <w:lang w:eastAsia="zh-CN"/>
        </w:rPr>
        <w:t xml:space="preserve">provide </w:t>
      </w:r>
      <w:r w:rsidR="00E3616C" w:rsidRPr="00FA3EC4">
        <w:rPr>
          <w:rFonts w:eastAsia="Calibri" w:cstheme="minorHAnsi"/>
          <w:color w:val="000000"/>
          <w:sz w:val="21"/>
          <w:szCs w:val="21"/>
          <w:shd w:val="clear" w:color="auto" w:fill="FFFFFF"/>
        </w:rPr>
        <w:t>micro</w:t>
      </w:r>
      <w:r w:rsidR="00B91765" w:rsidRPr="00FA3EC4">
        <w:rPr>
          <w:rFonts w:eastAsia="Calibri" w:cstheme="minorHAnsi"/>
          <w:color w:val="000000"/>
          <w:sz w:val="21"/>
          <w:szCs w:val="21"/>
          <w:shd w:val="clear" w:color="auto" w:fill="FFFFFF"/>
        </w:rPr>
        <w:t xml:space="preserve"> grants (</w:t>
      </w:r>
      <w:r w:rsidR="006A1DBF" w:rsidRPr="00FA3EC4">
        <w:rPr>
          <w:rFonts w:eastAsia="Calibri" w:cstheme="minorHAnsi"/>
          <w:color w:val="000000"/>
          <w:sz w:val="21"/>
          <w:szCs w:val="21"/>
          <w:shd w:val="clear" w:color="auto" w:fill="FFFFFF"/>
        </w:rPr>
        <w:t>up to</w:t>
      </w:r>
      <w:r w:rsidR="00FA3EC4">
        <w:rPr>
          <w:rFonts w:eastAsia="Calibri" w:cstheme="minorHAnsi"/>
          <w:color w:val="000000"/>
          <w:sz w:val="21"/>
          <w:szCs w:val="21"/>
          <w:shd w:val="clear" w:color="auto" w:fill="FFFFFF"/>
        </w:rPr>
        <w:t xml:space="preserve"> </w:t>
      </w:r>
      <w:r w:rsidR="00B91765" w:rsidRPr="00FA3EC4">
        <w:rPr>
          <w:rFonts w:eastAsia="Calibri" w:cstheme="minorHAnsi"/>
          <w:color w:val="000000"/>
          <w:sz w:val="21"/>
          <w:szCs w:val="21"/>
          <w:shd w:val="clear" w:color="auto" w:fill="FFFFFF"/>
        </w:rPr>
        <w:t xml:space="preserve">EUR 5,000) to the best ideas for products or services which promote intangible cultural heritage in the following thematic areas: traditional arts and crafts, handicrafts, agriculture, youth entrepreneurship, oral history, </w:t>
      </w:r>
      <w:r w:rsidR="00D34A53" w:rsidRPr="00FA3EC4">
        <w:rPr>
          <w:rFonts w:eastAsia="Calibri" w:cstheme="minorHAnsi"/>
          <w:color w:val="000000"/>
          <w:sz w:val="21"/>
          <w:szCs w:val="21"/>
          <w:shd w:val="clear" w:color="auto" w:fill="FFFFFF"/>
        </w:rPr>
        <w:t>theatre</w:t>
      </w:r>
      <w:r w:rsidR="00B91765" w:rsidRPr="00FA3EC4">
        <w:rPr>
          <w:rFonts w:eastAsia="Calibri" w:cstheme="minorHAnsi"/>
          <w:color w:val="000000"/>
          <w:sz w:val="21"/>
          <w:szCs w:val="21"/>
          <w:shd w:val="clear" w:color="auto" w:fill="FFFFFF"/>
        </w:rPr>
        <w:t>, music and food. The gran</w:t>
      </w:r>
      <w:r w:rsidR="00B91765" w:rsidRPr="00530CF5">
        <w:rPr>
          <w:rFonts w:eastAsia="Calibri" w:cstheme="minorHAnsi"/>
          <w:color w:val="000000"/>
          <w:sz w:val="21"/>
          <w:szCs w:val="21"/>
          <w:shd w:val="clear" w:color="auto" w:fill="FFFFFF"/>
        </w:rPr>
        <w:t>ts will serve as financial resources for the implementation of the idea in the community</w:t>
      </w:r>
      <w:r w:rsidR="00FA3EC4">
        <w:rPr>
          <w:rFonts w:eastAsia="Calibri" w:cstheme="minorHAnsi"/>
          <w:color w:val="000000"/>
          <w:sz w:val="21"/>
          <w:szCs w:val="21"/>
          <w:shd w:val="clear" w:color="auto" w:fill="FFFFFF"/>
        </w:rPr>
        <w:t>;</w:t>
      </w:r>
    </w:p>
    <w:p w14:paraId="523D622A" w14:textId="610984F4" w:rsidR="00B91765" w:rsidRPr="00DC2753" w:rsidRDefault="000E6496" w:rsidP="00F631C9">
      <w:pPr>
        <w:pStyle w:val="ListParagraph"/>
        <w:widowControl w:val="0"/>
        <w:numPr>
          <w:ilvl w:val="0"/>
          <w:numId w:val="54"/>
        </w:numPr>
        <w:wordWrap w:val="0"/>
        <w:autoSpaceDE w:val="0"/>
        <w:autoSpaceDN w:val="0"/>
        <w:spacing w:before="120"/>
        <w:ind w:left="360" w:hanging="360"/>
        <w:jc w:val="both"/>
        <w:rPr>
          <w:rFonts w:eastAsia="Calibri" w:cstheme="minorHAnsi"/>
          <w:color w:val="000000"/>
          <w:sz w:val="21"/>
          <w:szCs w:val="21"/>
          <w:shd w:val="clear" w:color="auto" w:fill="FFFFFF"/>
        </w:rPr>
      </w:pPr>
      <w:r w:rsidRPr="00FA3EC4">
        <w:rPr>
          <w:rFonts w:eastAsia="Calibri" w:cstheme="minorHAnsi"/>
          <w:color w:val="000000"/>
          <w:sz w:val="21"/>
          <w:szCs w:val="21"/>
          <w:shd w:val="clear" w:color="auto" w:fill="FFFFFF"/>
        </w:rPr>
        <w:t xml:space="preserve"> Another intervention under this activity </w:t>
      </w:r>
      <w:r w:rsidR="00C00EC5" w:rsidRPr="00FA3EC4">
        <w:rPr>
          <w:rFonts w:eastAsia="Calibri" w:cstheme="minorHAnsi"/>
          <w:color w:val="000000"/>
          <w:sz w:val="21"/>
          <w:szCs w:val="21"/>
          <w:shd w:val="clear" w:color="auto" w:fill="FFFFFF"/>
        </w:rPr>
        <w:t>include</w:t>
      </w:r>
      <w:r w:rsidR="00530CF5">
        <w:rPr>
          <w:rFonts w:eastAsia="Calibri" w:cstheme="minorHAnsi"/>
          <w:color w:val="000000"/>
          <w:sz w:val="21"/>
          <w:szCs w:val="21"/>
          <w:shd w:val="clear" w:color="auto" w:fill="FFFFFF"/>
        </w:rPr>
        <w:t>s</w:t>
      </w:r>
      <w:r w:rsidR="00C00EC5" w:rsidRPr="00FA3EC4">
        <w:rPr>
          <w:rFonts w:eastAsia="Calibri" w:cstheme="minorHAnsi"/>
          <w:color w:val="000000"/>
          <w:sz w:val="21"/>
          <w:szCs w:val="21"/>
          <w:shd w:val="clear" w:color="auto" w:fill="FFFFFF"/>
        </w:rPr>
        <w:t xml:space="preserve"> the publishing of a series of monographies/documentation of mosque</w:t>
      </w:r>
      <w:r w:rsidR="003F169D" w:rsidRPr="00530CF5">
        <w:rPr>
          <w:rFonts w:eastAsia="Calibri" w:cstheme="minorHAnsi"/>
          <w:color w:val="000000"/>
          <w:sz w:val="21"/>
          <w:szCs w:val="21"/>
          <w:shd w:val="clear" w:color="auto" w:fill="FFFFFF"/>
        </w:rPr>
        <w:t xml:space="preserve">s, as presented by the Islamic community. The ICK has prepared </w:t>
      </w:r>
      <w:r w:rsidR="00C00EC5" w:rsidRPr="00530CF5">
        <w:rPr>
          <w:rFonts w:eastAsia="Calibri" w:cstheme="minorHAnsi"/>
          <w:color w:val="000000"/>
          <w:sz w:val="21"/>
          <w:szCs w:val="21"/>
          <w:shd w:val="clear" w:color="auto" w:fill="FFFFFF"/>
        </w:rPr>
        <w:t>10 monograph volumes containing 231 mosques</w:t>
      </w:r>
      <w:r w:rsidR="003F169D" w:rsidRPr="00F631C9">
        <w:rPr>
          <w:rFonts w:eastAsia="Calibri" w:cstheme="minorHAnsi"/>
          <w:color w:val="000000"/>
          <w:sz w:val="21"/>
          <w:szCs w:val="21"/>
          <w:shd w:val="clear" w:color="auto" w:fill="FFFFFF"/>
        </w:rPr>
        <w:t xml:space="preserve">, </w:t>
      </w:r>
      <w:r w:rsidR="00C00EC5" w:rsidRPr="00F631C9">
        <w:rPr>
          <w:rFonts w:eastAsia="Calibri" w:cstheme="minorHAnsi"/>
          <w:color w:val="000000"/>
          <w:sz w:val="21"/>
          <w:szCs w:val="21"/>
          <w:shd w:val="clear" w:color="auto" w:fill="FFFFFF"/>
        </w:rPr>
        <w:t xml:space="preserve">or 30.1% of the entire number (767) of existing mosques in </w:t>
      </w:r>
      <w:r w:rsidR="003F169D" w:rsidRPr="00F631C9">
        <w:rPr>
          <w:rFonts w:eastAsia="Calibri" w:cstheme="minorHAnsi"/>
          <w:color w:val="000000"/>
          <w:sz w:val="21"/>
          <w:szCs w:val="21"/>
          <w:shd w:val="clear" w:color="auto" w:fill="FFFFFF"/>
        </w:rPr>
        <w:t xml:space="preserve">Kosovo. The Action would support the publishing of </w:t>
      </w:r>
      <w:r w:rsidR="008D3B43" w:rsidRPr="00F631C9">
        <w:rPr>
          <w:rFonts w:eastAsia="Calibri" w:cstheme="minorHAnsi"/>
          <w:color w:val="000000"/>
          <w:sz w:val="21"/>
          <w:szCs w:val="21"/>
          <w:shd w:val="clear" w:color="auto" w:fill="FFFFFF"/>
        </w:rPr>
        <w:t>three monographs which are already prepared</w:t>
      </w:r>
      <w:r w:rsidR="00DC2753">
        <w:rPr>
          <w:rFonts w:eastAsia="Calibri" w:cstheme="minorHAnsi"/>
          <w:color w:val="000000"/>
          <w:sz w:val="21"/>
          <w:szCs w:val="21"/>
          <w:shd w:val="clear" w:color="auto" w:fill="FFFFFF"/>
        </w:rPr>
        <w:t xml:space="preserve">, </w:t>
      </w:r>
      <w:r w:rsidR="00F631C9">
        <w:rPr>
          <w:rFonts w:eastAsia="Calibri" w:cstheme="minorHAnsi"/>
          <w:color w:val="000000"/>
          <w:sz w:val="21"/>
          <w:szCs w:val="21"/>
          <w:shd w:val="clear" w:color="auto" w:fill="FFFFFF"/>
        </w:rPr>
        <w:t xml:space="preserve">following </w:t>
      </w:r>
      <w:r w:rsidR="00DC2753">
        <w:rPr>
          <w:rFonts w:eastAsia="Calibri" w:cstheme="minorHAnsi"/>
          <w:color w:val="000000"/>
          <w:sz w:val="21"/>
          <w:szCs w:val="21"/>
          <w:shd w:val="clear" w:color="auto" w:fill="FFFFFF"/>
        </w:rPr>
        <w:t>a tech</w:t>
      </w:r>
      <w:r w:rsidR="00F631C9">
        <w:rPr>
          <w:rFonts w:eastAsia="Calibri" w:cstheme="minorHAnsi"/>
          <w:color w:val="000000"/>
          <w:sz w:val="21"/>
          <w:szCs w:val="21"/>
          <w:shd w:val="clear" w:color="auto" w:fill="FFFFFF"/>
        </w:rPr>
        <w:t>nical review</w:t>
      </w:r>
      <w:r w:rsidR="009E29D0">
        <w:rPr>
          <w:rFonts w:eastAsia="Calibri" w:cstheme="minorHAnsi"/>
          <w:color w:val="000000"/>
          <w:sz w:val="21"/>
          <w:szCs w:val="21"/>
          <w:shd w:val="clear" w:color="auto" w:fill="FFFFFF"/>
        </w:rPr>
        <w:t xml:space="preserve"> of the content</w:t>
      </w:r>
      <w:r w:rsidR="008D3B43" w:rsidRPr="00DC2753">
        <w:rPr>
          <w:rFonts w:eastAsia="Calibri" w:cstheme="minorHAnsi"/>
          <w:color w:val="000000"/>
          <w:sz w:val="21"/>
          <w:szCs w:val="21"/>
          <w:shd w:val="clear" w:color="auto" w:fill="FFFFFF"/>
        </w:rPr>
        <w:t xml:space="preserve">. </w:t>
      </w:r>
    </w:p>
    <w:p w14:paraId="588A14EC" w14:textId="77777777" w:rsidR="00D17FEE" w:rsidRPr="00A25EDB" w:rsidRDefault="00D17FEE" w:rsidP="00953B87">
      <w:pPr>
        <w:widowControl w:val="0"/>
        <w:wordWrap w:val="0"/>
        <w:autoSpaceDE w:val="0"/>
        <w:autoSpaceDN w:val="0"/>
        <w:spacing w:before="120" w:line="240" w:lineRule="auto"/>
        <w:jc w:val="both"/>
        <w:rPr>
          <w:rFonts w:eastAsia="Calibri" w:cstheme="minorHAnsi"/>
          <w:color w:val="000000"/>
          <w:sz w:val="21"/>
          <w:szCs w:val="21"/>
          <w:shd w:val="clear" w:color="auto" w:fill="FFFFFF"/>
        </w:rPr>
      </w:pPr>
    </w:p>
    <w:p w14:paraId="410B037D" w14:textId="7AB1DE7F" w:rsidR="00436445" w:rsidRPr="00DF08C5" w:rsidRDefault="003670D7" w:rsidP="00AD670E">
      <w:pPr>
        <w:spacing w:before="120" w:after="120" w:line="240" w:lineRule="auto"/>
        <w:jc w:val="both"/>
        <w:rPr>
          <w:rFonts w:eastAsia="Calibri" w:cstheme="minorHAnsi"/>
          <w:color w:val="000000"/>
          <w:sz w:val="21"/>
          <w:szCs w:val="21"/>
          <w:shd w:val="clear" w:color="auto" w:fill="FFFFFF"/>
        </w:rPr>
      </w:pPr>
      <w:bookmarkStart w:id="8" w:name="_Hlk27209753"/>
      <w:r w:rsidRPr="00DF08C5">
        <w:rPr>
          <w:rFonts w:cstheme="minorHAnsi"/>
          <w:b/>
          <w:sz w:val="21"/>
          <w:szCs w:val="21"/>
        </w:rPr>
        <w:lastRenderedPageBreak/>
        <w:t>Activity 2.4</w:t>
      </w:r>
      <w:r w:rsidR="009C3329" w:rsidRPr="00DF08C5">
        <w:rPr>
          <w:rStyle w:val="FootnoteReference"/>
          <w:rFonts w:asciiTheme="minorHAnsi" w:hAnsiTheme="minorHAnsi" w:cstheme="minorHAnsi"/>
          <w:b/>
          <w:sz w:val="21"/>
          <w:szCs w:val="21"/>
        </w:rPr>
        <w:footnoteReference w:id="74"/>
      </w:r>
      <w:r w:rsidRPr="00DF08C5">
        <w:rPr>
          <w:rFonts w:cstheme="minorHAnsi"/>
          <w:b/>
          <w:sz w:val="21"/>
          <w:szCs w:val="21"/>
        </w:rPr>
        <w:t xml:space="preserve">. </w:t>
      </w:r>
      <w:r w:rsidR="00370698" w:rsidRPr="00DF08C5">
        <w:rPr>
          <w:rFonts w:eastAsia="Calibri" w:cstheme="minorHAnsi"/>
          <w:b/>
          <w:bCs/>
          <w:color w:val="000000"/>
          <w:sz w:val="21"/>
          <w:szCs w:val="21"/>
          <w:shd w:val="clear" w:color="auto" w:fill="FFFFFF"/>
          <w:lang w:eastAsia="zh-CN"/>
        </w:rPr>
        <w:t xml:space="preserve">Youth engagement as agent of </w:t>
      </w:r>
      <w:r w:rsidR="00EB69E3">
        <w:rPr>
          <w:rFonts w:eastAsia="Calibri" w:cstheme="minorHAnsi"/>
          <w:b/>
          <w:bCs/>
          <w:color w:val="000000"/>
          <w:sz w:val="21"/>
          <w:szCs w:val="21"/>
          <w:shd w:val="clear" w:color="auto" w:fill="FFFFFF"/>
          <w:lang w:eastAsia="zh-CN"/>
        </w:rPr>
        <w:t>social cohesion</w:t>
      </w:r>
      <w:r w:rsidR="00370698" w:rsidRPr="00DF08C5">
        <w:rPr>
          <w:rFonts w:cstheme="minorHAnsi"/>
          <w:b/>
          <w:sz w:val="21"/>
          <w:szCs w:val="21"/>
        </w:rPr>
        <w:t xml:space="preserve"> </w:t>
      </w:r>
      <w:r w:rsidR="005D40CA" w:rsidRPr="00DF08C5">
        <w:rPr>
          <w:rFonts w:eastAsia="Calibri" w:cstheme="minorHAnsi"/>
          <w:color w:val="000000"/>
          <w:sz w:val="21"/>
          <w:szCs w:val="21"/>
          <w:shd w:val="clear" w:color="auto" w:fill="FFFFFF"/>
        </w:rPr>
        <w:t xml:space="preserve">through </w:t>
      </w:r>
      <w:r w:rsidR="00ED223E" w:rsidRPr="00DF08C5">
        <w:rPr>
          <w:rFonts w:eastAsia="Calibri" w:cstheme="minorHAnsi"/>
          <w:color w:val="000000"/>
          <w:sz w:val="21"/>
          <w:szCs w:val="21"/>
          <w:shd w:val="clear" w:color="auto" w:fill="FFFFFF"/>
        </w:rPr>
        <w:t>regular an</w:t>
      </w:r>
      <w:r w:rsidR="002815F8" w:rsidRPr="00DF08C5">
        <w:rPr>
          <w:rFonts w:eastAsia="Calibri" w:cstheme="minorHAnsi"/>
          <w:color w:val="000000"/>
          <w:sz w:val="21"/>
          <w:szCs w:val="21"/>
          <w:shd w:val="clear" w:color="auto" w:fill="FFFFFF"/>
        </w:rPr>
        <w:t>d</w:t>
      </w:r>
      <w:r w:rsidR="00ED223E" w:rsidRPr="00DF08C5">
        <w:rPr>
          <w:rFonts w:eastAsia="Calibri" w:cstheme="minorHAnsi"/>
          <w:color w:val="000000"/>
          <w:sz w:val="21"/>
          <w:szCs w:val="21"/>
          <w:shd w:val="clear" w:color="auto" w:fill="FFFFFF"/>
        </w:rPr>
        <w:t xml:space="preserve"> structured events </w:t>
      </w:r>
      <w:r w:rsidR="00433AB5" w:rsidRPr="00DF08C5">
        <w:rPr>
          <w:rFonts w:eastAsia="Calibri" w:cstheme="minorHAnsi"/>
          <w:color w:val="000000"/>
          <w:sz w:val="21"/>
          <w:szCs w:val="21"/>
          <w:shd w:val="clear" w:color="auto" w:fill="FFFFFF"/>
        </w:rPr>
        <w:t>youth from all co</w:t>
      </w:r>
      <w:r w:rsidR="000B524B" w:rsidRPr="00DF08C5">
        <w:rPr>
          <w:rFonts w:eastAsia="Calibri" w:cstheme="minorHAnsi"/>
          <w:color w:val="000000"/>
          <w:sz w:val="21"/>
          <w:szCs w:val="21"/>
          <w:shd w:val="clear" w:color="auto" w:fill="FFFFFF"/>
        </w:rPr>
        <w:t xml:space="preserve">mmunities will be brought together to interact </w:t>
      </w:r>
      <w:r w:rsidR="00EA5DEE" w:rsidRPr="00DF08C5">
        <w:rPr>
          <w:rFonts w:eastAsia="Calibri" w:cstheme="minorHAnsi"/>
          <w:color w:val="000000"/>
          <w:sz w:val="21"/>
          <w:szCs w:val="21"/>
          <w:shd w:val="clear" w:color="auto" w:fill="FFFFFF"/>
        </w:rPr>
        <w:t>on a more substantive level</w:t>
      </w:r>
      <w:r w:rsidR="00FB74AC" w:rsidRPr="00DF08C5">
        <w:rPr>
          <w:rFonts w:eastAsia="Calibri" w:cstheme="minorHAnsi"/>
          <w:color w:val="000000"/>
          <w:sz w:val="21"/>
          <w:szCs w:val="21"/>
          <w:shd w:val="clear" w:color="auto" w:fill="FFFFFF"/>
        </w:rPr>
        <w:t xml:space="preserve"> to address issues which they </w:t>
      </w:r>
      <w:r w:rsidR="00136CC1" w:rsidRPr="00DF08C5">
        <w:rPr>
          <w:rFonts w:eastAsia="Calibri" w:cstheme="minorHAnsi"/>
          <w:color w:val="000000"/>
          <w:sz w:val="21"/>
          <w:szCs w:val="21"/>
          <w:shd w:val="clear" w:color="auto" w:fill="FFFFFF"/>
        </w:rPr>
        <w:t>feel are important for them</w:t>
      </w:r>
      <w:r w:rsidR="00C73E78" w:rsidRPr="00DF08C5">
        <w:rPr>
          <w:rFonts w:eastAsia="Calibri" w:cstheme="minorHAnsi"/>
          <w:color w:val="000000"/>
          <w:sz w:val="21"/>
          <w:szCs w:val="21"/>
          <w:shd w:val="clear" w:color="auto" w:fill="FFFFFF"/>
        </w:rPr>
        <w:t xml:space="preserve">. The activity will create a safe </w:t>
      </w:r>
      <w:r w:rsidR="00436445" w:rsidRPr="00DF08C5">
        <w:rPr>
          <w:rFonts w:eastAsia="Calibri" w:cstheme="minorHAnsi"/>
          <w:color w:val="000000"/>
          <w:sz w:val="21"/>
          <w:szCs w:val="21"/>
          <w:shd w:val="clear" w:color="auto" w:fill="FFFFFF"/>
        </w:rPr>
        <w:t>space for dialogue</w:t>
      </w:r>
      <w:r w:rsidR="00F32A10" w:rsidRPr="00DF08C5">
        <w:rPr>
          <w:rFonts w:eastAsia="Calibri" w:cstheme="minorHAnsi"/>
          <w:color w:val="000000"/>
          <w:sz w:val="21"/>
          <w:szCs w:val="21"/>
          <w:shd w:val="clear" w:color="auto" w:fill="FFFFFF"/>
        </w:rPr>
        <w:t xml:space="preserve"> and </w:t>
      </w:r>
      <w:r w:rsidR="00436445" w:rsidRPr="00DF08C5">
        <w:rPr>
          <w:rFonts w:eastAsia="Calibri" w:cstheme="minorHAnsi"/>
          <w:color w:val="000000"/>
          <w:sz w:val="21"/>
          <w:szCs w:val="21"/>
          <w:shd w:val="clear" w:color="auto" w:fill="FFFFFF"/>
        </w:rPr>
        <w:t>develop</w:t>
      </w:r>
      <w:r w:rsidR="00F32A10" w:rsidRPr="00DF08C5">
        <w:rPr>
          <w:rFonts w:eastAsia="Calibri" w:cstheme="minorHAnsi"/>
          <w:color w:val="000000"/>
          <w:sz w:val="21"/>
          <w:szCs w:val="21"/>
          <w:shd w:val="clear" w:color="auto" w:fill="FFFFFF"/>
        </w:rPr>
        <w:t xml:space="preserve"> </w:t>
      </w:r>
      <w:r w:rsidR="00436445" w:rsidRPr="00DF08C5">
        <w:rPr>
          <w:rFonts w:eastAsia="Calibri" w:cstheme="minorHAnsi"/>
          <w:color w:val="000000"/>
          <w:sz w:val="21"/>
          <w:szCs w:val="21"/>
          <w:shd w:val="clear" w:color="auto" w:fill="FFFFFF"/>
        </w:rPr>
        <w:t xml:space="preserve">capacity </w:t>
      </w:r>
      <w:r w:rsidR="00F32A10" w:rsidRPr="00DF08C5">
        <w:rPr>
          <w:rFonts w:eastAsia="Calibri" w:cstheme="minorHAnsi"/>
          <w:color w:val="000000"/>
          <w:sz w:val="21"/>
          <w:szCs w:val="21"/>
          <w:shd w:val="clear" w:color="auto" w:fill="FFFFFF"/>
        </w:rPr>
        <w:t xml:space="preserve">for </w:t>
      </w:r>
      <w:r w:rsidR="00436445" w:rsidRPr="00DF08C5">
        <w:rPr>
          <w:rFonts w:eastAsia="Calibri" w:cstheme="minorHAnsi"/>
          <w:color w:val="000000"/>
          <w:sz w:val="21"/>
          <w:szCs w:val="21"/>
          <w:shd w:val="clear" w:color="auto" w:fill="FFFFFF"/>
        </w:rPr>
        <w:t>conflict transformation</w:t>
      </w:r>
      <w:r w:rsidR="00F32A10" w:rsidRPr="00DF08C5">
        <w:rPr>
          <w:rFonts w:eastAsia="Calibri" w:cstheme="minorHAnsi"/>
          <w:color w:val="000000"/>
          <w:sz w:val="21"/>
          <w:szCs w:val="21"/>
          <w:shd w:val="clear" w:color="auto" w:fill="FFFFFF"/>
        </w:rPr>
        <w:t>.</w:t>
      </w:r>
    </w:p>
    <w:p w14:paraId="1BADF7C0" w14:textId="1E1D0F02" w:rsidR="00805B33" w:rsidRDefault="00805B33" w:rsidP="00B85E72">
      <w:pPr>
        <w:shd w:val="clear" w:color="auto" w:fill="FFFFFF"/>
        <w:jc w:val="both"/>
        <w:rPr>
          <w:rFonts w:ascii="Calibri" w:eastAsia="Calibri" w:hAnsi="Calibri" w:cs="Calibri"/>
          <w:color w:val="000000"/>
          <w:sz w:val="21"/>
          <w:szCs w:val="21"/>
          <w:shd w:val="clear" w:color="auto" w:fill="FFFFFF"/>
          <w:lang w:eastAsia="zh-CN"/>
        </w:rPr>
      </w:pPr>
      <w:r w:rsidRPr="00805B33">
        <w:rPr>
          <w:rFonts w:eastAsia="Calibri" w:cstheme="minorHAnsi"/>
          <w:color w:val="000000"/>
          <w:sz w:val="21"/>
          <w:szCs w:val="21"/>
          <w:shd w:val="clear" w:color="auto" w:fill="FFFFFF"/>
        </w:rPr>
        <w:t>Youth plays</w:t>
      </w:r>
      <w:r w:rsidR="007F3F68">
        <w:rPr>
          <w:rFonts w:eastAsia="Calibri" w:cstheme="minorHAnsi"/>
          <w:color w:val="000000"/>
          <w:sz w:val="21"/>
          <w:szCs w:val="21"/>
          <w:shd w:val="clear" w:color="auto" w:fill="FFFFFF"/>
        </w:rPr>
        <w:t xml:space="preserve"> a</w:t>
      </w:r>
      <w:r w:rsidRPr="00805B33">
        <w:rPr>
          <w:rFonts w:eastAsia="Calibri" w:cstheme="minorHAnsi"/>
          <w:color w:val="000000"/>
          <w:sz w:val="21"/>
          <w:szCs w:val="21"/>
          <w:shd w:val="clear" w:color="auto" w:fill="FFFFFF"/>
        </w:rPr>
        <w:t xml:space="preserve"> critical roles as drivers of development and achievers of the country’s social change which is why it is crucial and important to invest in them</w:t>
      </w:r>
      <w:r w:rsidR="00A86744" w:rsidRPr="0089629D">
        <w:rPr>
          <w:rFonts w:cstheme="minorHAnsi"/>
          <w:sz w:val="21"/>
          <w:szCs w:val="21"/>
          <w:vertAlign w:val="superscript"/>
        </w:rPr>
        <w:footnoteReference w:id="75"/>
      </w:r>
      <w:r w:rsidRPr="00805B33">
        <w:rPr>
          <w:rFonts w:eastAsia="Calibri" w:cstheme="minorHAnsi"/>
          <w:color w:val="000000"/>
          <w:sz w:val="21"/>
          <w:szCs w:val="21"/>
          <w:shd w:val="clear" w:color="auto" w:fill="FFFFFF"/>
        </w:rPr>
        <w:t>.</w:t>
      </w:r>
      <w:r w:rsidR="006819C0" w:rsidRPr="00DF08C5">
        <w:rPr>
          <w:rFonts w:eastAsia="Calibri" w:cstheme="minorHAnsi"/>
          <w:color w:val="000000"/>
          <w:sz w:val="21"/>
          <w:szCs w:val="21"/>
          <w:shd w:val="clear" w:color="auto" w:fill="FFFFFF"/>
        </w:rPr>
        <w:t xml:space="preserve"> Social change led by young people is not </w:t>
      </w:r>
      <w:r w:rsidR="00BD20AD" w:rsidRPr="00DF08C5">
        <w:rPr>
          <w:rFonts w:eastAsia="Calibri" w:cstheme="minorHAnsi"/>
          <w:color w:val="000000"/>
          <w:sz w:val="21"/>
          <w:szCs w:val="21"/>
          <w:shd w:val="clear" w:color="auto" w:fill="FFFFFF"/>
        </w:rPr>
        <w:t xml:space="preserve">just about </w:t>
      </w:r>
      <w:r w:rsidR="00782951" w:rsidRPr="00DF08C5">
        <w:rPr>
          <w:rFonts w:eastAsia="Calibri" w:cstheme="minorHAnsi"/>
          <w:color w:val="000000"/>
          <w:sz w:val="21"/>
          <w:szCs w:val="21"/>
          <w:shd w:val="clear" w:color="auto" w:fill="FFFFFF"/>
        </w:rPr>
        <w:t xml:space="preserve">them, rather, it affects their families, communities, </w:t>
      </w:r>
      <w:r w:rsidR="008105A8" w:rsidRPr="00DF08C5">
        <w:rPr>
          <w:rFonts w:eastAsia="Calibri" w:cstheme="minorHAnsi"/>
          <w:color w:val="000000"/>
          <w:sz w:val="21"/>
          <w:szCs w:val="21"/>
          <w:shd w:val="clear" w:color="auto" w:fill="FFFFFF"/>
        </w:rPr>
        <w:t>and future generations</w:t>
      </w:r>
      <w:r w:rsidR="00EB3399">
        <w:rPr>
          <w:rFonts w:eastAsia="Calibri" w:cstheme="minorHAnsi"/>
          <w:color w:val="000000"/>
          <w:sz w:val="21"/>
          <w:szCs w:val="21"/>
          <w:shd w:val="clear" w:color="auto" w:fill="FFFFFF"/>
        </w:rPr>
        <w:t xml:space="preserve"> – where there is empowerment and </w:t>
      </w:r>
      <w:r w:rsidR="00ED4A3B">
        <w:rPr>
          <w:rFonts w:eastAsia="Calibri" w:cstheme="minorHAnsi"/>
          <w:color w:val="000000"/>
          <w:sz w:val="21"/>
          <w:szCs w:val="21"/>
          <w:shd w:val="clear" w:color="auto" w:fill="FFFFFF"/>
        </w:rPr>
        <w:t>development opportunities, the benefits for society are multiplied</w:t>
      </w:r>
      <w:r w:rsidR="000045F1" w:rsidRPr="000045F1">
        <w:rPr>
          <w:rFonts w:eastAsia="Calibri" w:cstheme="minorHAnsi"/>
          <w:color w:val="000000"/>
          <w:sz w:val="21"/>
          <w:szCs w:val="21"/>
          <w:shd w:val="clear" w:color="auto" w:fill="FFFFFF"/>
        </w:rPr>
        <w:t xml:space="preserve"> </w:t>
      </w:r>
      <w:r w:rsidR="000045F1">
        <w:rPr>
          <w:rFonts w:eastAsia="Calibri" w:cstheme="minorHAnsi"/>
          <w:color w:val="000000"/>
          <w:sz w:val="21"/>
          <w:szCs w:val="21"/>
          <w:shd w:val="clear" w:color="auto" w:fill="FFFFFF"/>
        </w:rPr>
        <w:t>(</w:t>
      </w:r>
      <w:r w:rsidR="000045F1" w:rsidRPr="00DF08C5">
        <w:rPr>
          <w:rFonts w:eastAsia="Calibri" w:cstheme="minorHAnsi"/>
          <w:color w:val="000000"/>
          <w:sz w:val="21"/>
          <w:szCs w:val="21"/>
          <w:shd w:val="clear" w:color="auto" w:fill="FFFFFF"/>
        </w:rPr>
        <w:t>more skilled, better connected</w:t>
      </w:r>
      <w:r w:rsidR="000045F1">
        <w:rPr>
          <w:rFonts w:eastAsia="Calibri" w:cstheme="minorHAnsi"/>
          <w:color w:val="000000"/>
          <w:sz w:val="21"/>
          <w:szCs w:val="21"/>
          <w:shd w:val="clear" w:color="auto" w:fill="FFFFFF"/>
        </w:rPr>
        <w:t xml:space="preserve">, active engagement, </w:t>
      </w:r>
      <w:r w:rsidR="000045F1" w:rsidRPr="00DF08C5">
        <w:rPr>
          <w:rFonts w:eastAsia="Calibri" w:cstheme="minorHAnsi"/>
          <w:color w:val="000000"/>
          <w:sz w:val="21"/>
          <w:szCs w:val="21"/>
          <w:shd w:val="clear" w:color="auto" w:fill="FFFFFF"/>
        </w:rPr>
        <w:t>productive members of society</w:t>
      </w:r>
      <w:r w:rsidR="000045F1">
        <w:rPr>
          <w:rFonts w:eastAsia="Calibri" w:cstheme="minorHAnsi"/>
          <w:color w:val="000000"/>
          <w:sz w:val="21"/>
          <w:szCs w:val="21"/>
          <w:shd w:val="clear" w:color="auto" w:fill="FFFFFF"/>
        </w:rPr>
        <w:t>)</w:t>
      </w:r>
      <w:r w:rsidR="00ED4A3B">
        <w:rPr>
          <w:rFonts w:eastAsia="Calibri" w:cstheme="minorHAnsi"/>
          <w:color w:val="000000"/>
          <w:sz w:val="21"/>
          <w:szCs w:val="21"/>
          <w:shd w:val="clear" w:color="auto" w:fill="FFFFFF"/>
        </w:rPr>
        <w:t xml:space="preserve">. </w:t>
      </w:r>
      <w:r w:rsidR="008105A8" w:rsidRPr="00DF08C5">
        <w:rPr>
          <w:rFonts w:eastAsia="Calibri" w:cstheme="minorHAnsi"/>
          <w:color w:val="000000"/>
          <w:sz w:val="21"/>
          <w:szCs w:val="21"/>
          <w:shd w:val="clear" w:color="auto" w:fill="FFFFFF"/>
        </w:rPr>
        <w:t xml:space="preserve">Yet, </w:t>
      </w:r>
      <w:r w:rsidR="006F1358" w:rsidRPr="00DF08C5">
        <w:rPr>
          <w:rFonts w:eastAsia="Calibri" w:cstheme="minorHAnsi"/>
          <w:color w:val="000000"/>
          <w:sz w:val="21"/>
          <w:szCs w:val="21"/>
          <w:shd w:val="clear" w:color="auto" w:fill="FFFFFF"/>
        </w:rPr>
        <w:t>youth are increasingly disenfranchised from decision-making process</w:t>
      </w:r>
      <w:r w:rsidR="00DF08C5" w:rsidRPr="00DF08C5">
        <w:rPr>
          <w:rFonts w:eastAsia="Calibri" w:cstheme="minorHAnsi"/>
          <w:color w:val="000000"/>
          <w:sz w:val="21"/>
          <w:szCs w:val="21"/>
          <w:shd w:val="clear" w:color="auto" w:fill="FFFFFF"/>
        </w:rPr>
        <w:t>es which shape their future</w:t>
      </w:r>
      <w:r w:rsidR="000045F1">
        <w:rPr>
          <w:rFonts w:eastAsia="Calibri" w:cstheme="minorHAnsi"/>
          <w:color w:val="000000"/>
          <w:sz w:val="21"/>
          <w:szCs w:val="21"/>
          <w:shd w:val="clear" w:color="auto" w:fill="FFFFFF"/>
        </w:rPr>
        <w:t xml:space="preserve">. </w:t>
      </w:r>
      <w:r w:rsidR="005676D8">
        <w:rPr>
          <w:rFonts w:eastAsia="Calibri" w:cstheme="minorHAnsi"/>
          <w:color w:val="000000"/>
          <w:sz w:val="21"/>
          <w:szCs w:val="21"/>
          <w:shd w:val="clear" w:color="auto" w:fill="FFFFFF"/>
        </w:rPr>
        <w:t xml:space="preserve">In societies which transition from conflict youth are </w:t>
      </w:r>
      <w:r w:rsidR="00115EB9">
        <w:rPr>
          <w:rFonts w:eastAsia="Calibri" w:cstheme="minorHAnsi"/>
          <w:color w:val="000000"/>
          <w:sz w:val="21"/>
          <w:szCs w:val="21"/>
          <w:shd w:val="clear" w:color="auto" w:fill="FFFFFF"/>
        </w:rPr>
        <w:t>amongst the most disenfranchised; they are not included in development processes</w:t>
      </w:r>
      <w:r w:rsidR="00E44A68">
        <w:rPr>
          <w:rFonts w:eastAsia="Calibri" w:cstheme="minorHAnsi"/>
          <w:color w:val="000000"/>
          <w:sz w:val="21"/>
          <w:szCs w:val="21"/>
          <w:shd w:val="clear" w:color="auto" w:fill="FFFFFF"/>
        </w:rPr>
        <w:t xml:space="preserve"> and are exposed to </w:t>
      </w:r>
      <w:r w:rsidR="005D39D8">
        <w:rPr>
          <w:rFonts w:eastAsia="Calibri" w:cstheme="minorHAnsi"/>
          <w:color w:val="000000"/>
          <w:sz w:val="21"/>
          <w:szCs w:val="21"/>
          <w:shd w:val="clear" w:color="auto" w:fill="FFFFFF"/>
        </w:rPr>
        <w:t xml:space="preserve">narratives which do not support harmonious co-habitation in the same environment. Although not part of the past, they </w:t>
      </w:r>
      <w:r w:rsidR="00133D10">
        <w:rPr>
          <w:rFonts w:eastAsia="Calibri" w:cstheme="minorHAnsi"/>
          <w:color w:val="000000"/>
          <w:sz w:val="21"/>
          <w:szCs w:val="21"/>
          <w:shd w:val="clear" w:color="auto" w:fill="FFFFFF"/>
        </w:rPr>
        <w:t xml:space="preserve">inadvertently become </w:t>
      </w:r>
      <w:r w:rsidR="00B85E72">
        <w:rPr>
          <w:rFonts w:eastAsia="Calibri" w:cstheme="minorHAnsi"/>
          <w:color w:val="000000"/>
          <w:sz w:val="21"/>
          <w:szCs w:val="21"/>
          <w:shd w:val="clear" w:color="auto" w:fill="FFFFFF"/>
        </w:rPr>
        <w:t xml:space="preserve">its </w:t>
      </w:r>
      <w:r w:rsidR="00133D10">
        <w:rPr>
          <w:rFonts w:eastAsia="Calibri" w:cstheme="minorHAnsi"/>
          <w:color w:val="000000"/>
          <w:sz w:val="21"/>
          <w:szCs w:val="21"/>
          <w:shd w:val="clear" w:color="auto" w:fill="FFFFFF"/>
        </w:rPr>
        <w:t>victims</w:t>
      </w:r>
      <w:r w:rsidR="00B85E72">
        <w:rPr>
          <w:rFonts w:eastAsia="Calibri" w:cstheme="minorHAnsi"/>
          <w:color w:val="000000"/>
          <w:sz w:val="21"/>
          <w:szCs w:val="21"/>
          <w:shd w:val="clear" w:color="auto" w:fill="FFFFFF"/>
        </w:rPr>
        <w:t xml:space="preserve">. </w:t>
      </w:r>
    </w:p>
    <w:p w14:paraId="76AB377E" w14:textId="453E67FF" w:rsidR="00B85E72" w:rsidRDefault="009F614B" w:rsidP="00E92C18">
      <w:pPr>
        <w:shd w:val="clear" w:color="auto" w:fill="FFFFFF"/>
        <w:spacing w:after="0" w:line="240" w:lineRule="auto"/>
        <w:jc w:val="both"/>
        <w:rPr>
          <w:rFonts w:ascii="Calibri" w:eastAsia="Calibri" w:hAnsi="Calibri" w:cs="Calibri"/>
          <w:color w:val="000000"/>
          <w:sz w:val="21"/>
          <w:szCs w:val="21"/>
          <w:shd w:val="clear" w:color="auto" w:fill="FFFFFF"/>
          <w:lang w:eastAsia="zh-CN"/>
        </w:rPr>
      </w:pPr>
      <w:r w:rsidRPr="00E92C18">
        <w:rPr>
          <w:rFonts w:ascii="Calibri" w:eastAsia="Calibri" w:hAnsi="Calibri" w:cs="Calibri"/>
          <w:color w:val="000000"/>
          <w:sz w:val="21"/>
          <w:szCs w:val="21"/>
          <w:shd w:val="clear" w:color="auto" w:fill="FFFFFF"/>
          <w:lang w:eastAsia="zh-CN"/>
        </w:rPr>
        <w:t xml:space="preserve">The </w:t>
      </w:r>
      <w:r w:rsidR="00B35284">
        <w:rPr>
          <w:rFonts w:ascii="Calibri" w:eastAsia="Calibri" w:hAnsi="Calibri" w:cs="Calibri"/>
          <w:color w:val="000000"/>
          <w:sz w:val="21"/>
          <w:szCs w:val="21"/>
          <w:shd w:val="clear" w:color="auto" w:fill="FFFFFF"/>
          <w:lang w:eastAsia="zh-CN"/>
        </w:rPr>
        <w:t>a</w:t>
      </w:r>
      <w:r w:rsidR="00B35284" w:rsidRPr="00E92C18">
        <w:rPr>
          <w:rFonts w:ascii="Calibri" w:eastAsia="Calibri" w:hAnsi="Calibri" w:cs="Calibri"/>
          <w:color w:val="000000"/>
          <w:sz w:val="21"/>
          <w:szCs w:val="21"/>
          <w:shd w:val="clear" w:color="auto" w:fill="FFFFFF"/>
          <w:lang w:eastAsia="zh-CN"/>
        </w:rPr>
        <w:t xml:space="preserve">ctivity </w:t>
      </w:r>
      <w:r w:rsidR="006551E0" w:rsidRPr="00E92C18">
        <w:rPr>
          <w:rFonts w:ascii="Calibri" w:eastAsia="Calibri" w:hAnsi="Calibri" w:cs="Calibri"/>
          <w:color w:val="000000"/>
          <w:sz w:val="21"/>
          <w:szCs w:val="21"/>
          <w:shd w:val="clear" w:color="auto" w:fill="FFFFFF"/>
          <w:lang w:eastAsia="zh-CN"/>
        </w:rPr>
        <w:t xml:space="preserve">will provide opportunities for </w:t>
      </w:r>
      <w:r w:rsidRPr="00E92C18">
        <w:rPr>
          <w:rFonts w:ascii="Calibri" w:eastAsia="Calibri" w:hAnsi="Calibri" w:cs="Calibri"/>
          <w:color w:val="000000"/>
          <w:sz w:val="21"/>
          <w:szCs w:val="21"/>
          <w:shd w:val="clear" w:color="auto" w:fill="FFFFFF"/>
          <w:lang w:eastAsia="zh-CN"/>
        </w:rPr>
        <w:t xml:space="preserve">young people to interact and to challenge myths or misconceptions about </w:t>
      </w:r>
      <w:r w:rsidR="00FF7D0D" w:rsidRPr="00E92C18">
        <w:rPr>
          <w:rFonts w:ascii="Calibri" w:eastAsia="Calibri" w:hAnsi="Calibri" w:cs="Calibri"/>
          <w:color w:val="000000"/>
          <w:sz w:val="21"/>
          <w:szCs w:val="21"/>
          <w:shd w:val="clear" w:color="auto" w:fill="FFFFFF"/>
          <w:lang w:eastAsia="zh-CN"/>
        </w:rPr>
        <w:t>other communities</w:t>
      </w:r>
      <w:r w:rsidR="00B85E72">
        <w:rPr>
          <w:rFonts w:ascii="Calibri" w:eastAsia="Calibri" w:hAnsi="Calibri" w:cs="Calibri"/>
          <w:color w:val="000000"/>
          <w:sz w:val="21"/>
          <w:szCs w:val="21"/>
          <w:shd w:val="clear" w:color="auto" w:fill="FFFFFF"/>
          <w:lang w:eastAsia="zh-CN"/>
        </w:rPr>
        <w:t xml:space="preserve"> through the following interventions: </w:t>
      </w:r>
    </w:p>
    <w:p w14:paraId="247C0373" w14:textId="0DBEFE93" w:rsidR="00C33701" w:rsidRPr="003C2E7E" w:rsidRDefault="00BD220E" w:rsidP="00A828B0">
      <w:pPr>
        <w:pStyle w:val="ListParagraph"/>
        <w:numPr>
          <w:ilvl w:val="0"/>
          <w:numId w:val="23"/>
        </w:numPr>
        <w:shd w:val="clear" w:color="auto" w:fill="FFFFFF"/>
        <w:spacing w:before="120" w:after="240"/>
        <w:ind w:left="360"/>
        <w:jc w:val="both"/>
        <w:rPr>
          <w:rFonts w:eastAsia="Calibri" w:cstheme="minorHAnsi"/>
          <w:color w:val="000000"/>
          <w:sz w:val="21"/>
          <w:szCs w:val="21"/>
          <w:shd w:val="clear" w:color="auto" w:fill="FFFFFF"/>
          <w:lang w:eastAsia="zh-CN"/>
        </w:rPr>
      </w:pPr>
      <w:r w:rsidRPr="003C2E7E">
        <w:rPr>
          <w:rFonts w:eastAsia="Calibri" w:cstheme="minorHAnsi"/>
          <w:color w:val="000000"/>
          <w:sz w:val="21"/>
          <w:szCs w:val="21"/>
          <w:shd w:val="clear" w:color="auto" w:fill="FFFFFF"/>
          <w:lang w:eastAsia="zh-CN"/>
        </w:rPr>
        <w:t xml:space="preserve">Kosovo still lacks </w:t>
      </w:r>
      <w:r w:rsidR="00EB69E3" w:rsidRPr="00EB69E3">
        <w:rPr>
          <w:rFonts w:eastAsia="Calibri" w:cstheme="minorHAnsi"/>
          <w:i/>
          <w:iCs/>
          <w:color w:val="000000"/>
          <w:sz w:val="21"/>
          <w:szCs w:val="21"/>
          <w:shd w:val="clear" w:color="auto" w:fill="FFFFFF"/>
          <w:lang w:eastAsia="zh-CN"/>
        </w:rPr>
        <w:t xml:space="preserve">community-led </w:t>
      </w:r>
      <w:r w:rsidRPr="00C840CC">
        <w:rPr>
          <w:rFonts w:eastAsia="Calibri" w:cstheme="minorHAnsi"/>
          <w:i/>
          <w:iCs/>
          <w:color w:val="000000"/>
          <w:sz w:val="21"/>
          <w:szCs w:val="21"/>
          <w:shd w:val="clear" w:color="auto" w:fill="FFFFFF"/>
          <w:lang w:eastAsia="zh-CN"/>
        </w:rPr>
        <w:t xml:space="preserve">discussion </w:t>
      </w:r>
      <w:r w:rsidR="00FC6723">
        <w:rPr>
          <w:rFonts w:eastAsia="Calibri" w:cstheme="minorHAnsi"/>
          <w:i/>
          <w:iCs/>
          <w:color w:val="000000"/>
          <w:sz w:val="21"/>
          <w:szCs w:val="21"/>
          <w:shd w:val="clear" w:color="auto" w:fill="FFFFFF"/>
          <w:lang w:eastAsia="zh-CN"/>
        </w:rPr>
        <w:t>on</w:t>
      </w:r>
      <w:r w:rsidR="005E55AA" w:rsidRPr="00C840CC">
        <w:rPr>
          <w:rFonts w:eastAsia="Calibri" w:cstheme="minorHAnsi"/>
          <w:i/>
          <w:iCs/>
          <w:color w:val="000000"/>
          <w:sz w:val="21"/>
          <w:szCs w:val="21"/>
          <w:shd w:val="clear" w:color="auto" w:fill="FFFFFF"/>
          <w:lang w:eastAsia="zh-CN"/>
        </w:rPr>
        <w:t xml:space="preserve"> </w:t>
      </w:r>
      <w:r w:rsidR="00CF1FD2" w:rsidRPr="00C840CC">
        <w:rPr>
          <w:rFonts w:eastAsia="Calibri" w:cstheme="minorHAnsi"/>
          <w:i/>
          <w:iCs/>
          <w:color w:val="000000"/>
          <w:sz w:val="21"/>
          <w:szCs w:val="21"/>
          <w:shd w:val="clear" w:color="auto" w:fill="FFFFFF"/>
          <w:lang w:eastAsia="zh-CN"/>
        </w:rPr>
        <w:t>factors affecting social cohesion</w:t>
      </w:r>
      <w:r w:rsidR="00CF1FD2" w:rsidRPr="003C2E7E">
        <w:rPr>
          <w:rFonts w:eastAsia="Calibri" w:cstheme="minorHAnsi"/>
          <w:color w:val="000000"/>
          <w:sz w:val="21"/>
          <w:szCs w:val="21"/>
          <w:shd w:val="clear" w:color="auto" w:fill="FFFFFF"/>
          <w:lang w:eastAsia="zh-CN"/>
        </w:rPr>
        <w:t xml:space="preserve"> and </w:t>
      </w:r>
      <w:r w:rsidR="003E2E74" w:rsidRPr="003C2E7E">
        <w:rPr>
          <w:rFonts w:eastAsia="Calibri" w:cstheme="minorHAnsi"/>
          <w:color w:val="000000"/>
          <w:sz w:val="21"/>
          <w:szCs w:val="21"/>
          <w:shd w:val="clear" w:color="auto" w:fill="FFFFFF"/>
          <w:lang w:eastAsia="zh-CN"/>
        </w:rPr>
        <w:t>how they might be overcome</w:t>
      </w:r>
      <w:r w:rsidR="00A13017" w:rsidRPr="003C2E7E">
        <w:rPr>
          <w:rFonts w:eastAsia="Calibri" w:cstheme="minorHAnsi"/>
          <w:color w:val="000000"/>
          <w:sz w:val="21"/>
          <w:szCs w:val="21"/>
          <w:shd w:val="clear" w:color="auto" w:fill="FFFFFF"/>
          <w:lang w:eastAsia="zh-CN"/>
        </w:rPr>
        <w:t xml:space="preserve"> nor is there a space </w:t>
      </w:r>
      <w:r w:rsidR="003945FC" w:rsidRPr="003C2E7E">
        <w:rPr>
          <w:rFonts w:eastAsia="Calibri" w:cstheme="minorHAnsi"/>
          <w:color w:val="000000"/>
          <w:sz w:val="21"/>
          <w:szCs w:val="21"/>
          <w:shd w:val="clear" w:color="auto" w:fill="FFFFFF"/>
          <w:lang w:eastAsia="zh-CN"/>
        </w:rPr>
        <w:t xml:space="preserve">where sensitive topics can be discussed </w:t>
      </w:r>
      <w:r w:rsidR="00111B29" w:rsidRPr="003C2E7E">
        <w:rPr>
          <w:rFonts w:eastAsia="Calibri" w:cstheme="minorHAnsi"/>
          <w:color w:val="000000"/>
          <w:sz w:val="21"/>
          <w:szCs w:val="21"/>
          <w:shd w:val="clear" w:color="auto" w:fill="FFFFFF"/>
          <w:lang w:eastAsia="zh-CN"/>
        </w:rPr>
        <w:t>in a constructive manner; the same is tru</w:t>
      </w:r>
      <w:r w:rsidR="004F0C39" w:rsidRPr="003C2E7E">
        <w:rPr>
          <w:rFonts w:eastAsia="Calibri" w:cstheme="minorHAnsi"/>
          <w:color w:val="000000"/>
          <w:sz w:val="21"/>
          <w:szCs w:val="21"/>
          <w:shd w:val="clear" w:color="auto" w:fill="FFFFFF"/>
          <w:lang w:eastAsia="zh-CN"/>
        </w:rPr>
        <w:t>e in the rest of the WB</w:t>
      </w:r>
      <w:r w:rsidR="00111B29" w:rsidRPr="003C2E7E">
        <w:rPr>
          <w:rFonts w:eastAsia="Calibri" w:cstheme="minorHAnsi"/>
          <w:color w:val="000000"/>
          <w:sz w:val="21"/>
          <w:szCs w:val="21"/>
          <w:shd w:val="clear" w:color="auto" w:fill="FFFFFF"/>
          <w:lang w:eastAsia="zh-CN"/>
        </w:rPr>
        <w:t xml:space="preserve">. Bringing together </w:t>
      </w:r>
      <w:r w:rsidR="004F0C39" w:rsidRPr="003C2E7E">
        <w:rPr>
          <w:rFonts w:eastAsia="Calibri" w:cstheme="minorHAnsi"/>
          <w:color w:val="000000"/>
          <w:sz w:val="21"/>
          <w:szCs w:val="21"/>
          <w:shd w:val="clear" w:color="auto" w:fill="FFFFFF"/>
          <w:lang w:eastAsia="zh-CN"/>
        </w:rPr>
        <w:t xml:space="preserve">representatives from different </w:t>
      </w:r>
      <w:r w:rsidR="00684544" w:rsidRPr="003C2E7E">
        <w:rPr>
          <w:rFonts w:eastAsia="Calibri" w:cstheme="minorHAnsi"/>
          <w:color w:val="000000"/>
          <w:sz w:val="21"/>
          <w:szCs w:val="21"/>
          <w:shd w:val="clear" w:color="auto" w:fill="FFFFFF"/>
          <w:lang w:eastAsia="zh-CN"/>
        </w:rPr>
        <w:t xml:space="preserve">fora to </w:t>
      </w:r>
      <w:r w:rsidR="001F2721" w:rsidRPr="003C2E7E">
        <w:rPr>
          <w:rFonts w:eastAsia="Calibri" w:cstheme="minorHAnsi"/>
          <w:color w:val="000000"/>
          <w:sz w:val="21"/>
          <w:szCs w:val="21"/>
          <w:shd w:val="clear" w:color="auto" w:fill="FFFFFF"/>
          <w:lang w:eastAsia="zh-CN"/>
        </w:rPr>
        <w:t xml:space="preserve">jointly work on identifying the push and pull factors affecting social cohesion, and propose solutions for improvements </w:t>
      </w:r>
      <w:r w:rsidR="00DD1280" w:rsidRPr="003C2E7E">
        <w:rPr>
          <w:rFonts w:eastAsia="Calibri" w:cstheme="minorHAnsi"/>
          <w:color w:val="000000"/>
          <w:sz w:val="21"/>
          <w:szCs w:val="21"/>
          <w:shd w:val="clear" w:color="auto" w:fill="FFFFFF"/>
          <w:lang w:eastAsia="zh-CN"/>
        </w:rPr>
        <w:t>Mode</w:t>
      </w:r>
      <w:r w:rsidR="00A87C96" w:rsidRPr="003C2E7E">
        <w:rPr>
          <w:rFonts w:eastAsia="Calibri" w:cstheme="minorHAnsi"/>
          <w:color w:val="000000"/>
          <w:sz w:val="21"/>
          <w:szCs w:val="21"/>
          <w:shd w:val="clear" w:color="auto" w:fill="FFFFFF"/>
          <w:lang w:eastAsia="zh-CN"/>
        </w:rPr>
        <w:t>l</w:t>
      </w:r>
      <w:r w:rsidR="00DD1280" w:rsidRPr="003C2E7E">
        <w:rPr>
          <w:rFonts w:eastAsia="Calibri" w:cstheme="minorHAnsi"/>
          <w:color w:val="000000"/>
          <w:sz w:val="21"/>
          <w:szCs w:val="21"/>
          <w:shd w:val="clear" w:color="auto" w:fill="FFFFFF"/>
          <w:lang w:eastAsia="zh-CN"/>
        </w:rPr>
        <w:t xml:space="preserve">led </w:t>
      </w:r>
      <w:r w:rsidR="00A87C96" w:rsidRPr="003C2E7E">
        <w:rPr>
          <w:rFonts w:eastAsia="Calibri" w:cstheme="minorHAnsi"/>
          <w:color w:val="000000"/>
          <w:sz w:val="21"/>
          <w:szCs w:val="21"/>
          <w:shd w:val="clear" w:color="auto" w:fill="FFFFFF"/>
          <w:lang w:eastAsia="zh-CN"/>
        </w:rPr>
        <w:t>on UNDP Montenegro’s "Dialogue Days: Let's Talk about the Future</w:t>
      </w:r>
      <w:r w:rsidR="006E612B" w:rsidRPr="003C2E7E">
        <w:rPr>
          <w:rFonts w:eastAsia="Calibri" w:cstheme="minorHAnsi"/>
          <w:color w:val="000000"/>
          <w:sz w:val="21"/>
          <w:szCs w:val="21"/>
          <w:shd w:val="clear" w:color="auto" w:fill="FFFFFF"/>
          <w:lang w:eastAsia="zh-CN"/>
        </w:rPr>
        <w:t xml:space="preserve">” this intervention will use </w:t>
      </w:r>
      <w:r w:rsidR="00DD1280" w:rsidRPr="003C2E7E">
        <w:rPr>
          <w:rFonts w:eastAsia="Calibri" w:cstheme="minorHAnsi"/>
          <w:color w:val="000000"/>
          <w:sz w:val="21"/>
          <w:szCs w:val="21"/>
          <w:shd w:val="clear" w:color="auto" w:fill="FFFFFF"/>
          <w:lang w:eastAsia="zh-CN"/>
        </w:rPr>
        <w:t>the Bertelsmann Foundation model</w:t>
      </w:r>
      <w:r w:rsidR="00743D28" w:rsidRPr="003C2E7E">
        <w:rPr>
          <w:rStyle w:val="FootnoteReference"/>
          <w:rFonts w:asciiTheme="minorHAnsi" w:eastAsia="Calibri" w:hAnsiTheme="minorHAnsi" w:cstheme="minorHAnsi"/>
          <w:color w:val="000000"/>
          <w:sz w:val="21"/>
          <w:shd w:val="clear" w:color="auto" w:fill="FFFFFF"/>
          <w:lang w:eastAsia="zh-CN"/>
        </w:rPr>
        <w:footnoteReference w:id="76"/>
      </w:r>
      <w:r w:rsidR="00DD1280" w:rsidRPr="003C2E7E">
        <w:rPr>
          <w:rFonts w:eastAsia="Calibri" w:cstheme="minorHAnsi"/>
          <w:color w:val="000000"/>
          <w:sz w:val="21"/>
          <w:szCs w:val="21"/>
          <w:shd w:val="clear" w:color="auto" w:fill="FFFFFF"/>
          <w:lang w:eastAsia="zh-CN"/>
        </w:rPr>
        <w:t xml:space="preserve"> of the dimensions of social cohesion as a departing theoretical point</w:t>
      </w:r>
      <w:r w:rsidR="002006B7" w:rsidRPr="003C2E7E">
        <w:rPr>
          <w:rFonts w:eastAsia="Calibri" w:cstheme="minorHAnsi"/>
          <w:color w:val="000000"/>
          <w:sz w:val="21"/>
          <w:szCs w:val="21"/>
          <w:shd w:val="clear" w:color="auto" w:fill="FFFFFF"/>
          <w:lang w:eastAsia="zh-CN"/>
        </w:rPr>
        <w:t xml:space="preserve">. A series of </w:t>
      </w:r>
      <w:r w:rsidR="00DD1280" w:rsidRPr="003C2E7E">
        <w:rPr>
          <w:rFonts w:eastAsia="Calibri" w:cstheme="minorHAnsi"/>
          <w:color w:val="000000"/>
          <w:sz w:val="21"/>
          <w:szCs w:val="21"/>
          <w:shd w:val="clear" w:color="auto" w:fill="FFFFFF"/>
          <w:lang w:eastAsia="zh-CN"/>
        </w:rPr>
        <w:t xml:space="preserve">analysis of the situation </w:t>
      </w:r>
      <w:r w:rsidR="002006B7" w:rsidRPr="003C2E7E">
        <w:rPr>
          <w:rFonts w:eastAsia="Calibri" w:cstheme="minorHAnsi"/>
          <w:color w:val="000000"/>
          <w:sz w:val="21"/>
          <w:szCs w:val="21"/>
          <w:shd w:val="clear" w:color="auto" w:fill="FFFFFF"/>
          <w:lang w:eastAsia="zh-CN"/>
        </w:rPr>
        <w:t xml:space="preserve">from </w:t>
      </w:r>
      <w:r w:rsidR="00410296" w:rsidRPr="003C2E7E">
        <w:rPr>
          <w:rFonts w:eastAsia="Calibri" w:cstheme="minorHAnsi"/>
          <w:color w:val="000000"/>
          <w:sz w:val="21"/>
          <w:szCs w:val="21"/>
          <w:shd w:val="clear" w:color="auto" w:fill="FFFFFF"/>
          <w:lang w:eastAsia="zh-CN"/>
        </w:rPr>
        <w:t>multiple angles</w:t>
      </w:r>
      <w:r w:rsidR="005E5E76" w:rsidRPr="003C2E7E">
        <w:rPr>
          <w:rFonts w:eastAsia="Calibri" w:cstheme="minorHAnsi"/>
          <w:color w:val="000000"/>
          <w:sz w:val="21"/>
          <w:szCs w:val="21"/>
          <w:shd w:val="clear" w:color="auto" w:fill="FFFFFF"/>
          <w:lang w:eastAsia="zh-CN"/>
        </w:rPr>
        <w:t xml:space="preserve"> and multiple individuals, over the course of a year, will </w:t>
      </w:r>
      <w:r w:rsidR="007E44A3" w:rsidRPr="003C2E7E">
        <w:rPr>
          <w:rFonts w:eastAsia="Calibri" w:cstheme="minorHAnsi"/>
          <w:color w:val="000000"/>
          <w:sz w:val="21"/>
          <w:szCs w:val="21"/>
          <w:shd w:val="clear" w:color="auto" w:fill="FFFFFF"/>
          <w:lang w:eastAsia="zh-CN"/>
        </w:rPr>
        <w:t xml:space="preserve">result in a conference </w:t>
      </w:r>
      <w:r w:rsidR="00D02D9B" w:rsidRPr="003C2E7E">
        <w:rPr>
          <w:rFonts w:eastAsia="Calibri" w:cstheme="minorHAnsi"/>
          <w:color w:val="000000"/>
          <w:sz w:val="21"/>
          <w:szCs w:val="21"/>
          <w:shd w:val="clear" w:color="auto" w:fill="FFFFFF"/>
          <w:lang w:eastAsia="zh-CN"/>
        </w:rPr>
        <w:t>bring</w:t>
      </w:r>
      <w:r w:rsidR="005C7A00">
        <w:rPr>
          <w:rFonts w:eastAsia="Calibri" w:cstheme="minorHAnsi"/>
          <w:color w:val="000000"/>
          <w:sz w:val="21"/>
          <w:szCs w:val="21"/>
          <w:shd w:val="clear" w:color="auto" w:fill="FFFFFF"/>
          <w:lang w:eastAsia="zh-CN"/>
        </w:rPr>
        <w:t xml:space="preserve">ing </w:t>
      </w:r>
      <w:r w:rsidR="00D02D9B" w:rsidRPr="003C2E7E">
        <w:rPr>
          <w:rFonts w:eastAsia="Calibri" w:cstheme="minorHAnsi"/>
          <w:color w:val="000000"/>
          <w:sz w:val="21"/>
          <w:szCs w:val="21"/>
          <w:shd w:val="clear" w:color="auto" w:fill="FFFFFF"/>
          <w:lang w:eastAsia="zh-CN"/>
        </w:rPr>
        <w:t xml:space="preserve">together stakeholders to identify </w:t>
      </w:r>
      <w:r w:rsidR="00DD1280" w:rsidRPr="003C2E7E">
        <w:rPr>
          <w:rFonts w:eastAsia="Calibri" w:cstheme="minorHAnsi"/>
          <w:color w:val="000000"/>
          <w:sz w:val="21"/>
          <w:szCs w:val="21"/>
          <w:shd w:val="clear" w:color="auto" w:fill="FFFFFF"/>
          <w:lang w:eastAsia="zh-CN"/>
        </w:rPr>
        <w:t xml:space="preserve">challenges </w:t>
      </w:r>
      <w:r w:rsidR="00457E37">
        <w:rPr>
          <w:rFonts w:eastAsia="Calibri" w:cstheme="minorHAnsi"/>
          <w:color w:val="000000"/>
          <w:sz w:val="21"/>
          <w:szCs w:val="21"/>
          <w:shd w:val="clear" w:color="auto" w:fill="FFFFFF"/>
          <w:lang w:eastAsia="zh-CN"/>
        </w:rPr>
        <w:t xml:space="preserve">from bottom-up </w:t>
      </w:r>
      <w:r w:rsidR="00DD1280" w:rsidRPr="003C2E7E">
        <w:rPr>
          <w:rFonts w:eastAsia="Calibri" w:cstheme="minorHAnsi"/>
          <w:color w:val="000000"/>
          <w:sz w:val="21"/>
          <w:szCs w:val="21"/>
          <w:shd w:val="clear" w:color="auto" w:fill="FFFFFF"/>
          <w:lang w:eastAsia="zh-CN"/>
        </w:rPr>
        <w:t>and propos</w:t>
      </w:r>
      <w:r w:rsidR="00F24FE9" w:rsidRPr="003C2E7E">
        <w:rPr>
          <w:rFonts w:eastAsia="Calibri" w:cstheme="minorHAnsi"/>
          <w:color w:val="000000"/>
          <w:sz w:val="21"/>
          <w:szCs w:val="21"/>
          <w:shd w:val="clear" w:color="auto" w:fill="FFFFFF"/>
          <w:lang w:eastAsia="zh-CN"/>
        </w:rPr>
        <w:t>e solutions</w:t>
      </w:r>
      <w:r w:rsidR="00D56320">
        <w:rPr>
          <w:rFonts w:eastAsia="Calibri" w:cstheme="minorHAnsi"/>
          <w:color w:val="000000"/>
          <w:sz w:val="21"/>
          <w:szCs w:val="21"/>
          <w:shd w:val="clear" w:color="auto" w:fill="FFFFFF"/>
          <w:lang w:eastAsia="zh-CN"/>
        </w:rPr>
        <w:t>;</w:t>
      </w:r>
      <w:r w:rsidR="00FD2A1F" w:rsidRPr="003C2E7E">
        <w:rPr>
          <w:rFonts w:eastAsia="Calibri" w:cstheme="minorHAnsi"/>
          <w:color w:val="000000"/>
          <w:sz w:val="21"/>
          <w:szCs w:val="21"/>
          <w:shd w:val="clear" w:color="auto" w:fill="FFFFFF"/>
          <w:lang w:eastAsia="zh-CN"/>
        </w:rPr>
        <w:t xml:space="preserve"> </w:t>
      </w:r>
    </w:p>
    <w:p w14:paraId="6E7DCA21" w14:textId="0D222635" w:rsidR="009816A5" w:rsidRDefault="00D71DE3" w:rsidP="00A828B0">
      <w:pPr>
        <w:pStyle w:val="ListParagraph"/>
        <w:widowControl w:val="0"/>
        <w:numPr>
          <w:ilvl w:val="0"/>
          <w:numId w:val="23"/>
        </w:numPr>
        <w:autoSpaceDE w:val="0"/>
        <w:autoSpaceDN w:val="0"/>
        <w:spacing w:before="120" w:after="240"/>
        <w:ind w:left="360"/>
        <w:contextualSpacing w:val="0"/>
        <w:jc w:val="both"/>
        <w:rPr>
          <w:rFonts w:eastAsia="Calibri" w:cstheme="minorHAnsi"/>
          <w:color w:val="000000" w:themeColor="text1"/>
          <w:sz w:val="21"/>
          <w:szCs w:val="21"/>
          <w:lang w:eastAsia="ja-JP"/>
        </w:rPr>
      </w:pPr>
      <w:r w:rsidRPr="003C2E7E">
        <w:rPr>
          <w:rFonts w:eastAsia="Calibri" w:cstheme="minorHAnsi"/>
          <w:color w:val="000000" w:themeColor="text1"/>
          <w:sz w:val="21"/>
          <w:szCs w:val="21"/>
          <w:lang w:eastAsia="ja-JP"/>
        </w:rPr>
        <w:t xml:space="preserve">The exceptional circumstances created by the pandemic have also opened a space for different, new approaches, for cultural cooperation, namely through </w:t>
      </w:r>
      <w:r w:rsidRPr="003C2E7E">
        <w:rPr>
          <w:rFonts w:eastAsia="Calibri" w:cstheme="minorHAnsi"/>
          <w:i/>
          <w:iCs/>
          <w:color w:val="000000" w:themeColor="text1"/>
          <w:sz w:val="21"/>
          <w:szCs w:val="21"/>
          <w:lang w:eastAsia="ja-JP"/>
        </w:rPr>
        <w:t xml:space="preserve">digital opportunities for innovation and </w:t>
      </w:r>
      <w:r w:rsidR="007907E4">
        <w:rPr>
          <w:rFonts w:eastAsia="Calibri" w:cstheme="minorHAnsi"/>
          <w:i/>
          <w:iCs/>
          <w:color w:val="000000" w:themeColor="text1"/>
          <w:sz w:val="21"/>
          <w:szCs w:val="21"/>
          <w:lang w:eastAsia="ja-JP"/>
        </w:rPr>
        <w:t>social cohesion</w:t>
      </w:r>
      <w:r w:rsidRPr="003C2E7E">
        <w:rPr>
          <w:rFonts w:eastAsia="Calibri" w:cstheme="minorHAnsi"/>
          <w:color w:val="000000" w:themeColor="text1"/>
          <w:sz w:val="21"/>
          <w:szCs w:val="21"/>
          <w:lang w:eastAsia="ja-JP"/>
        </w:rPr>
        <w:t>. This intervention foresees the engagement of youth to generate digital cultural content representing Kosovo’s tangible and intangible cultural heritage through a creative process</w:t>
      </w:r>
      <w:r w:rsidR="005C0CAA">
        <w:rPr>
          <w:rFonts w:eastAsia="Calibri" w:cstheme="minorHAnsi"/>
          <w:color w:val="000000" w:themeColor="text1"/>
          <w:sz w:val="21"/>
          <w:szCs w:val="21"/>
          <w:lang w:eastAsia="ja-JP"/>
        </w:rPr>
        <w:t>.</w:t>
      </w:r>
      <w:r w:rsidRPr="003C2E7E">
        <w:rPr>
          <w:rFonts w:eastAsia="Calibri" w:cstheme="minorHAnsi"/>
          <w:color w:val="000000" w:themeColor="text1"/>
          <w:sz w:val="21"/>
          <w:szCs w:val="21"/>
          <w:lang w:eastAsia="ja-JP"/>
        </w:rPr>
        <w:t xml:space="preserve"> Creative collaborations are foreseen to take place not just within Kosovo but also within WB6</w:t>
      </w:r>
      <w:r w:rsidRPr="003C2E7E">
        <w:rPr>
          <w:rFonts w:eastAsia="Calibri" w:cstheme="minorHAnsi"/>
          <w:color w:val="000000" w:themeColor="text1"/>
          <w:sz w:val="21"/>
          <w:szCs w:val="21"/>
          <w:vertAlign w:val="superscript"/>
          <w:lang w:eastAsia="ja-JP"/>
        </w:rPr>
        <w:footnoteReference w:id="77"/>
      </w:r>
      <w:r w:rsidRPr="003C2E7E">
        <w:rPr>
          <w:rFonts w:eastAsia="Calibri" w:cstheme="minorHAnsi"/>
          <w:color w:val="000000" w:themeColor="text1"/>
          <w:sz w:val="21"/>
          <w:szCs w:val="21"/>
          <w:lang w:eastAsia="ja-JP"/>
        </w:rPr>
        <w:t xml:space="preserve"> where social cohesion and cultural heritage are part of development</w:t>
      </w:r>
      <w:r w:rsidR="00763D52" w:rsidRPr="003C2E7E">
        <w:rPr>
          <w:rFonts w:eastAsia="Calibri" w:cstheme="minorHAnsi"/>
          <w:color w:val="000000" w:themeColor="text1"/>
          <w:sz w:val="21"/>
          <w:szCs w:val="21"/>
          <w:lang w:eastAsia="ja-JP"/>
        </w:rPr>
        <w:t>.</w:t>
      </w:r>
      <w:r w:rsidRPr="003C2E7E">
        <w:rPr>
          <w:rFonts w:eastAsia="Calibri" w:cstheme="minorHAnsi"/>
          <w:color w:val="000000" w:themeColor="text1"/>
          <w:sz w:val="21"/>
          <w:szCs w:val="21"/>
          <w:lang w:eastAsia="ja-JP"/>
        </w:rPr>
        <w:t xml:space="preserve"> </w:t>
      </w:r>
    </w:p>
    <w:p w14:paraId="7220750D" w14:textId="77777777" w:rsidR="00380886" w:rsidRDefault="00380886" w:rsidP="00380886">
      <w:pPr>
        <w:pStyle w:val="ListParagraph"/>
        <w:widowControl w:val="0"/>
        <w:autoSpaceDE w:val="0"/>
        <w:autoSpaceDN w:val="0"/>
        <w:spacing w:before="120" w:after="240"/>
        <w:ind w:left="360"/>
        <w:contextualSpacing w:val="0"/>
        <w:jc w:val="both"/>
        <w:rPr>
          <w:rFonts w:eastAsia="Calibri" w:cstheme="minorHAnsi"/>
          <w:color w:val="000000" w:themeColor="text1"/>
          <w:sz w:val="21"/>
          <w:szCs w:val="21"/>
          <w:lang w:eastAsia="ja-JP"/>
        </w:rPr>
      </w:pPr>
    </w:p>
    <w:bookmarkEnd w:id="8"/>
    <w:p w14:paraId="579E8160" w14:textId="77777777" w:rsidR="004E1170" w:rsidRDefault="004E1170" w:rsidP="004E1170">
      <w:pPr>
        <w:spacing w:after="120" w:line="240" w:lineRule="auto"/>
        <w:rPr>
          <w:rFonts w:ascii="Calibri" w:eastAsia="Calibri" w:hAnsi="Calibri" w:cs="Calibri"/>
          <w:b/>
          <w:i/>
          <w:color w:val="000000"/>
          <w:shd w:val="clear" w:color="auto" w:fill="FFFFFF"/>
          <w:lang w:eastAsia="zh-CN"/>
        </w:rPr>
      </w:pPr>
      <w:r w:rsidRPr="000F4A69">
        <w:rPr>
          <w:b/>
          <w:i/>
        </w:rPr>
        <w:t xml:space="preserve">Output 3 – </w:t>
      </w:r>
      <w:r w:rsidRPr="000F4A69">
        <w:rPr>
          <w:rFonts w:ascii="Calibri" w:eastAsia="Calibri" w:hAnsi="Calibri" w:cs="Calibri"/>
          <w:b/>
          <w:i/>
          <w:color w:val="000000"/>
          <w:shd w:val="clear" w:color="auto" w:fill="FFFFFF"/>
          <w:lang w:eastAsia="zh-CN"/>
        </w:rPr>
        <w:t xml:space="preserve">Strengthened capacities to protect and preserve cultural heritage through institutional mechanisms </w:t>
      </w:r>
    </w:p>
    <w:p w14:paraId="76D6240D" w14:textId="2FF4DA3D" w:rsidR="004E1170" w:rsidRPr="00CF7909" w:rsidRDefault="004E1170" w:rsidP="004E1170">
      <w:pPr>
        <w:jc w:val="both"/>
        <w:rPr>
          <w:rFonts w:ascii="Calibri" w:eastAsia="Calibri" w:hAnsi="Calibri" w:cs="Calibri"/>
          <w:color w:val="000000"/>
          <w:sz w:val="21"/>
          <w:szCs w:val="21"/>
          <w:shd w:val="clear" w:color="auto" w:fill="FFFFFF"/>
          <w:lang w:eastAsia="zh-CN"/>
        </w:rPr>
      </w:pPr>
      <w:r w:rsidRPr="00CF7909">
        <w:rPr>
          <w:rFonts w:eastAsia="Times New Roman" w:cs="Calibri"/>
          <w:color w:val="000000"/>
          <w:sz w:val="21"/>
          <w:szCs w:val="21"/>
          <w:shd w:val="clear" w:color="auto" w:fill="FFFFFF"/>
          <w:lang w:eastAsia="en-GB"/>
        </w:rPr>
        <w:t xml:space="preserve">The envisaged result of the Output is </w:t>
      </w:r>
      <w:r w:rsidRPr="00CF7909">
        <w:rPr>
          <w:rFonts w:eastAsia="Times New Roman" w:cs="Calibri"/>
          <w:b/>
          <w:bCs/>
          <w:i/>
          <w:iCs/>
          <w:color w:val="000000"/>
          <w:sz w:val="21"/>
          <w:szCs w:val="21"/>
          <w:shd w:val="clear" w:color="auto" w:fill="FFFFFF"/>
          <w:lang w:eastAsia="en-GB"/>
        </w:rPr>
        <w:t>s</w:t>
      </w:r>
      <w:r w:rsidRPr="00CF7909">
        <w:rPr>
          <w:rFonts w:ascii="Calibri" w:eastAsia="Calibri" w:hAnsi="Calibri" w:cs="Calibri"/>
          <w:b/>
          <w:i/>
          <w:color w:val="000000"/>
          <w:sz w:val="21"/>
          <w:szCs w:val="21"/>
          <w:shd w:val="clear" w:color="auto" w:fill="FFFFFF"/>
          <w:lang w:eastAsia="zh-CN"/>
        </w:rPr>
        <w:t xml:space="preserve">trengthened institutional capacities to address protection of cultural needs leading to improved trust from communities. </w:t>
      </w:r>
      <w:r w:rsidRPr="00CF7909">
        <w:rPr>
          <w:rFonts w:eastAsia="Times New Roman" w:cs="Calibri"/>
          <w:color w:val="000000"/>
          <w:sz w:val="21"/>
          <w:szCs w:val="21"/>
          <w:shd w:val="clear" w:color="auto" w:fill="FFFFFF"/>
          <w:lang w:eastAsia="en-GB"/>
        </w:rPr>
        <w:t xml:space="preserve">To ensure the sustainably of interventions it is important that stakeholders and beneficiaries gain a deeper understanding of the effects of community and institutional dynamics on protecting and preserving cultural heritage. </w:t>
      </w:r>
    </w:p>
    <w:p w14:paraId="4370C2C7" w14:textId="1406DD4A" w:rsidR="005566EE" w:rsidRPr="0089481C" w:rsidRDefault="001F4FBC" w:rsidP="004B3CAF">
      <w:pPr>
        <w:jc w:val="both"/>
        <w:rPr>
          <w:rFonts w:ascii="Calibri" w:eastAsia="Calibri" w:hAnsi="Calibri" w:cs="Calibri"/>
          <w:color w:val="000000"/>
          <w:sz w:val="21"/>
          <w:szCs w:val="21"/>
          <w:shd w:val="clear" w:color="auto" w:fill="FFFFFF"/>
          <w:lang w:eastAsia="zh-CN"/>
        </w:rPr>
      </w:pPr>
      <w:r w:rsidRPr="00691A0E">
        <w:rPr>
          <w:rFonts w:ascii="Calibri" w:eastAsia="Calibri" w:hAnsi="Calibri" w:cs="Calibri"/>
          <w:color w:val="000000"/>
          <w:sz w:val="21"/>
          <w:szCs w:val="21"/>
          <w:shd w:val="clear" w:color="auto" w:fill="FFFFFF"/>
          <w:lang w:eastAsia="zh-CN"/>
        </w:rPr>
        <w:t>P</w:t>
      </w:r>
      <w:r w:rsidR="004A6394" w:rsidRPr="00691A0E">
        <w:rPr>
          <w:rFonts w:ascii="Calibri" w:eastAsia="Calibri" w:hAnsi="Calibri" w:cs="Calibri"/>
          <w:color w:val="000000"/>
          <w:sz w:val="21"/>
          <w:szCs w:val="21"/>
          <w:shd w:val="clear" w:color="auto" w:fill="FFFFFF"/>
          <w:lang w:eastAsia="zh-CN"/>
        </w:rPr>
        <w:t>articipatory governance of cultural heritage highlight that the involvement of all interested parties in decision-making, planning, implementing, monitoring and evaluating cultural heritage policies and programmes can increase public awareness of the values that it represents, reinforce transparency and accountability in the use of public resources, and build trust between citizens and public authorities.</w:t>
      </w:r>
      <w:r w:rsidRPr="00153EF7">
        <w:rPr>
          <w:rFonts w:ascii="Calibri" w:eastAsia="Calibri" w:hAnsi="Calibri" w:cs="Calibri"/>
          <w:color w:val="000000"/>
          <w:sz w:val="21"/>
          <w:szCs w:val="21"/>
          <w:shd w:val="clear" w:color="auto" w:fill="FFFFFF"/>
          <w:vertAlign w:val="superscript"/>
          <w:lang w:eastAsia="zh-CN"/>
        </w:rPr>
        <w:footnoteReference w:id="78"/>
      </w:r>
      <w:r w:rsidR="00763D52">
        <w:rPr>
          <w:rFonts w:ascii="Calibri" w:eastAsia="Calibri" w:hAnsi="Calibri" w:cs="Calibri"/>
          <w:color w:val="000000"/>
          <w:sz w:val="21"/>
          <w:szCs w:val="21"/>
          <w:shd w:val="clear" w:color="auto" w:fill="FFFFFF"/>
          <w:lang w:eastAsia="zh-CN"/>
        </w:rPr>
        <w:t xml:space="preserve"> </w:t>
      </w:r>
      <w:r w:rsidR="00347C44" w:rsidRPr="0089481C">
        <w:rPr>
          <w:rFonts w:ascii="Calibri" w:eastAsia="Calibri" w:hAnsi="Calibri" w:cs="Calibri"/>
          <w:color w:val="000000"/>
          <w:sz w:val="21"/>
          <w:szCs w:val="21"/>
          <w:shd w:val="clear" w:color="auto" w:fill="FFFFFF"/>
          <w:lang w:eastAsia="zh-CN"/>
        </w:rPr>
        <w:t xml:space="preserve">One of the difficulties and constraints when working </w:t>
      </w:r>
      <w:r w:rsidR="00347C44">
        <w:rPr>
          <w:rFonts w:ascii="Calibri" w:eastAsia="Calibri" w:hAnsi="Calibri" w:cs="Calibri"/>
          <w:color w:val="000000"/>
          <w:sz w:val="21"/>
          <w:szCs w:val="21"/>
          <w:shd w:val="clear" w:color="auto" w:fill="FFFFFF"/>
          <w:lang w:eastAsia="zh-CN"/>
        </w:rPr>
        <w:t xml:space="preserve">on cultural heritage in </w:t>
      </w:r>
      <w:r w:rsidR="00347C44" w:rsidRPr="0089481C">
        <w:rPr>
          <w:rFonts w:ascii="Calibri" w:eastAsia="Calibri" w:hAnsi="Calibri" w:cs="Calibri"/>
          <w:color w:val="000000"/>
          <w:sz w:val="21"/>
          <w:szCs w:val="21"/>
          <w:shd w:val="clear" w:color="auto" w:fill="FFFFFF"/>
          <w:lang w:eastAsia="zh-CN"/>
        </w:rPr>
        <w:t xml:space="preserve">Kosovo is the lack of harmonization between </w:t>
      </w:r>
      <w:r w:rsidR="00763D52">
        <w:rPr>
          <w:rFonts w:ascii="Calibri" w:eastAsia="Calibri" w:hAnsi="Calibri" w:cs="Calibri"/>
          <w:color w:val="000000"/>
          <w:sz w:val="21"/>
          <w:szCs w:val="21"/>
          <w:shd w:val="clear" w:color="auto" w:fill="FFFFFF"/>
          <w:lang w:eastAsia="zh-CN"/>
        </w:rPr>
        <w:t>central, regional and local level institutions</w:t>
      </w:r>
      <w:r w:rsidR="00CA02A8">
        <w:rPr>
          <w:rFonts w:ascii="Calibri" w:eastAsia="Calibri" w:hAnsi="Calibri" w:cs="Calibri"/>
          <w:color w:val="000000"/>
          <w:sz w:val="21"/>
          <w:szCs w:val="21"/>
          <w:shd w:val="clear" w:color="auto" w:fill="FFFFFF"/>
          <w:lang w:eastAsia="zh-CN"/>
        </w:rPr>
        <w:t>.</w:t>
      </w:r>
      <w:r w:rsidR="00763D52">
        <w:rPr>
          <w:rFonts w:ascii="Calibri" w:eastAsia="Calibri" w:hAnsi="Calibri" w:cs="Calibri"/>
          <w:color w:val="000000"/>
          <w:sz w:val="21"/>
          <w:szCs w:val="21"/>
          <w:shd w:val="clear" w:color="auto" w:fill="FFFFFF"/>
          <w:lang w:eastAsia="zh-CN"/>
        </w:rPr>
        <w:t xml:space="preserve"> </w:t>
      </w:r>
      <w:r w:rsidR="005566EE" w:rsidRPr="0089481C">
        <w:rPr>
          <w:rFonts w:ascii="Calibri" w:eastAsia="Calibri" w:hAnsi="Calibri" w:cs="Calibri"/>
          <w:color w:val="000000"/>
          <w:sz w:val="21"/>
          <w:szCs w:val="21"/>
          <w:shd w:val="clear" w:color="auto" w:fill="FFFFFF"/>
          <w:lang w:eastAsia="zh-CN"/>
        </w:rPr>
        <w:t xml:space="preserve">Some municipalities already </w:t>
      </w:r>
      <w:r w:rsidR="00FF136F">
        <w:rPr>
          <w:rFonts w:ascii="Calibri" w:eastAsia="Calibri" w:hAnsi="Calibri" w:cs="Calibri"/>
          <w:color w:val="000000"/>
          <w:sz w:val="21"/>
          <w:szCs w:val="21"/>
          <w:shd w:val="clear" w:color="auto" w:fill="FFFFFF"/>
          <w:lang w:eastAsia="zh-CN"/>
        </w:rPr>
        <w:t xml:space="preserve">have </w:t>
      </w:r>
      <w:r w:rsidR="005B2CA8">
        <w:rPr>
          <w:rFonts w:ascii="Calibri" w:eastAsia="Calibri" w:hAnsi="Calibri" w:cs="Calibri"/>
          <w:color w:val="000000"/>
          <w:sz w:val="21"/>
          <w:szCs w:val="21"/>
          <w:shd w:val="clear" w:color="auto" w:fill="FFFFFF"/>
          <w:lang w:eastAsia="zh-CN"/>
        </w:rPr>
        <w:t xml:space="preserve">mechanisms and policies in place which support cultural heritage, </w:t>
      </w:r>
      <w:r w:rsidR="003F5DCD">
        <w:rPr>
          <w:rFonts w:ascii="Calibri" w:eastAsia="Calibri" w:hAnsi="Calibri" w:cs="Calibri"/>
          <w:color w:val="000000"/>
          <w:sz w:val="21"/>
          <w:szCs w:val="21"/>
          <w:shd w:val="clear" w:color="auto" w:fill="FFFFFF"/>
          <w:lang w:eastAsia="zh-CN"/>
        </w:rPr>
        <w:t xml:space="preserve">however the </w:t>
      </w:r>
      <w:r w:rsidR="005566EE" w:rsidRPr="0089481C">
        <w:rPr>
          <w:rFonts w:ascii="Calibri" w:eastAsia="Calibri" w:hAnsi="Calibri" w:cs="Calibri"/>
          <w:color w:val="000000"/>
          <w:sz w:val="21"/>
          <w:szCs w:val="21"/>
          <w:shd w:val="clear" w:color="auto" w:fill="FFFFFF"/>
          <w:lang w:eastAsia="zh-CN"/>
        </w:rPr>
        <w:t>bottlenecks in administrative process</w:t>
      </w:r>
      <w:r w:rsidR="003F5DCD">
        <w:rPr>
          <w:rFonts w:ascii="Calibri" w:eastAsia="Calibri" w:hAnsi="Calibri" w:cs="Calibri"/>
          <w:color w:val="000000"/>
          <w:sz w:val="21"/>
          <w:szCs w:val="21"/>
          <w:shd w:val="clear" w:color="auto" w:fill="FFFFFF"/>
          <w:lang w:eastAsia="zh-CN"/>
        </w:rPr>
        <w:t>es</w:t>
      </w:r>
      <w:r w:rsidR="005566EE" w:rsidRPr="0089481C">
        <w:rPr>
          <w:rFonts w:ascii="Calibri" w:eastAsia="Calibri" w:hAnsi="Calibri" w:cs="Calibri"/>
          <w:color w:val="000000"/>
          <w:sz w:val="21"/>
          <w:szCs w:val="21"/>
          <w:shd w:val="clear" w:color="auto" w:fill="FFFFFF"/>
          <w:lang w:eastAsia="zh-CN"/>
        </w:rPr>
        <w:t xml:space="preserve"> </w:t>
      </w:r>
      <w:r w:rsidR="003F5DCD">
        <w:rPr>
          <w:rFonts w:ascii="Calibri" w:eastAsia="Calibri" w:hAnsi="Calibri" w:cs="Calibri"/>
          <w:color w:val="000000"/>
          <w:sz w:val="21"/>
          <w:szCs w:val="21"/>
          <w:shd w:val="clear" w:color="auto" w:fill="FFFFFF"/>
          <w:lang w:eastAsia="zh-CN"/>
        </w:rPr>
        <w:t xml:space="preserve">can </w:t>
      </w:r>
      <w:r w:rsidR="005566EE" w:rsidRPr="0089481C">
        <w:rPr>
          <w:rFonts w:ascii="Calibri" w:eastAsia="Calibri" w:hAnsi="Calibri" w:cs="Calibri"/>
          <w:color w:val="000000"/>
          <w:sz w:val="21"/>
          <w:szCs w:val="21"/>
          <w:shd w:val="clear" w:color="auto" w:fill="FFFFFF"/>
          <w:lang w:eastAsia="zh-CN"/>
        </w:rPr>
        <w:t xml:space="preserve">affect implementation of physical works. </w:t>
      </w:r>
      <w:r w:rsidR="00350F85">
        <w:rPr>
          <w:rFonts w:ascii="Calibri" w:eastAsia="Calibri" w:hAnsi="Calibri" w:cs="Calibri"/>
          <w:color w:val="000000"/>
          <w:sz w:val="21"/>
          <w:szCs w:val="21"/>
          <w:shd w:val="clear" w:color="auto" w:fill="FFFFFF"/>
          <w:lang w:eastAsia="zh-CN"/>
        </w:rPr>
        <w:t>Furthermore, the understanding that cultural heritage can be a great contributor to economic development is still lacking.</w:t>
      </w:r>
      <w:r w:rsidR="004624A1">
        <w:rPr>
          <w:rFonts w:ascii="Calibri" w:eastAsia="Calibri" w:hAnsi="Calibri" w:cs="Calibri"/>
          <w:color w:val="000000"/>
          <w:sz w:val="21"/>
          <w:szCs w:val="21"/>
          <w:shd w:val="clear" w:color="auto" w:fill="FFFFFF"/>
          <w:lang w:eastAsia="zh-CN"/>
        </w:rPr>
        <w:t xml:space="preserve"> </w:t>
      </w:r>
    </w:p>
    <w:p w14:paraId="0BC5EF0F" w14:textId="2B918AF9" w:rsidR="005566EE" w:rsidRDefault="000434B6" w:rsidP="002A783E">
      <w:pPr>
        <w:spacing w:after="120" w:line="240" w:lineRule="auto"/>
        <w:jc w:val="both"/>
        <w:rPr>
          <w:rFonts w:cs="Calibri"/>
          <w:color w:val="000000"/>
          <w:sz w:val="21"/>
          <w:szCs w:val="21"/>
          <w:shd w:val="clear" w:color="auto" w:fill="FFFFFF"/>
        </w:rPr>
      </w:pPr>
      <w:r>
        <w:rPr>
          <w:rFonts w:cs="Calibri"/>
          <w:color w:val="000000"/>
          <w:sz w:val="21"/>
          <w:szCs w:val="21"/>
          <w:shd w:val="clear" w:color="auto" w:fill="FFFFFF"/>
        </w:rPr>
        <w:lastRenderedPageBreak/>
        <w:t xml:space="preserve">This Output aims to bring together </w:t>
      </w:r>
      <w:r w:rsidR="00AC047A">
        <w:rPr>
          <w:rFonts w:cs="Calibri"/>
          <w:color w:val="000000"/>
          <w:sz w:val="21"/>
          <w:szCs w:val="21"/>
          <w:shd w:val="clear" w:color="auto" w:fill="FFFFFF"/>
        </w:rPr>
        <w:t xml:space="preserve">issues of governance, </w:t>
      </w:r>
      <w:r w:rsidR="007B64C6">
        <w:rPr>
          <w:rFonts w:cs="Calibri"/>
          <w:color w:val="000000"/>
          <w:sz w:val="21"/>
          <w:szCs w:val="21"/>
          <w:shd w:val="clear" w:color="auto" w:fill="FFFFFF"/>
        </w:rPr>
        <w:t xml:space="preserve">cooperation, and communication/engagement, </w:t>
      </w:r>
      <w:r w:rsidR="006B3FF0">
        <w:rPr>
          <w:rFonts w:cs="Calibri"/>
          <w:color w:val="000000"/>
          <w:sz w:val="21"/>
          <w:szCs w:val="21"/>
          <w:shd w:val="clear" w:color="auto" w:fill="FFFFFF"/>
        </w:rPr>
        <w:t xml:space="preserve">leading to improved </w:t>
      </w:r>
      <w:r w:rsidR="00B55A0A">
        <w:rPr>
          <w:rFonts w:cs="Calibri"/>
          <w:color w:val="000000"/>
          <w:sz w:val="21"/>
          <w:szCs w:val="21"/>
          <w:shd w:val="clear" w:color="auto" w:fill="FFFFFF"/>
        </w:rPr>
        <w:t xml:space="preserve">understanding </w:t>
      </w:r>
      <w:r w:rsidR="006B3FF0">
        <w:rPr>
          <w:rFonts w:cs="Calibri"/>
          <w:color w:val="000000"/>
          <w:sz w:val="21"/>
          <w:szCs w:val="21"/>
          <w:shd w:val="clear" w:color="auto" w:fill="FFFFFF"/>
        </w:rPr>
        <w:t xml:space="preserve">and cooperation </w:t>
      </w:r>
      <w:r w:rsidR="00B55A0A">
        <w:rPr>
          <w:rFonts w:cs="Calibri"/>
          <w:color w:val="000000"/>
          <w:sz w:val="21"/>
          <w:szCs w:val="21"/>
          <w:shd w:val="clear" w:color="auto" w:fill="FFFFFF"/>
        </w:rPr>
        <w:t>between stakeholders</w:t>
      </w:r>
      <w:r w:rsidR="006B3FF0">
        <w:rPr>
          <w:rFonts w:cs="Calibri"/>
          <w:color w:val="000000"/>
          <w:sz w:val="21"/>
          <w:szCs w:val="21"/>
          <w:shd w:val="clear" w:color="auto" w:fill="FFFFFF"/>
        </w:rPr>
        <w:t>.</w:t>
      </w:r>
    </w:p>
    <w:p w14:paraId="098D4D20" w14:textId="77777777" w:rsidR="00D17FEE" w:rsidRDefault="00D17FEE" w:rsidP="002A783E">
      <w:pPr>
        <w:spacing w:after="120" w:line="240" w:lineRule="auto"/>
        <w:jc w:val="both"/>
        <w:rPr>
          <w:rFonts w:cs="Calibri"/>
          <w:color w:val="000000"/>
          <w:sz w:val="21"/>
          <w:szCs w:val="21"/>
          <w:shd w:val="clear" w:color="auto" w:fill="FFFFFF"/>
        </w:rPr>
      </w:pPr>
    </w:p>
    <w:p w14:paraId="386A7331" w14:textId="34A8FDA0" w:rsidR="006130D7" w:rsidRDefault="00A066AB" w:rsidP="00E471BA">
      <w:pPr>
        <w:spacing w:after="120" w:line="240" w:lineRule="auto"/>
        <w:jc w:val="both"/>
        <w:rPr>
          <w:rFonts w:cstheme="minorHAnsi"/>
          <w:b/>
        </w:rPr>
      </w:pPr>
      <w:r w:rsidRPr="000F4A69">
        <w:rPr>
          <w:rFonts w:ascii="Calibri" w:eastAsia="Calibri" w:hAnsi="Calibri" w:cs="Calibri"/>
          <w:b/>
          <w:color w:val="000000"/>
          <w:sz w:val="21"/>
          <w:szCs w:val="21"/>
          <w:shd w:val="clear" w:color="auto" w:fill="FFFFFF"/>
          <w:lang w:eastAsia="zh-CN"/>
        </w:rPr>
        <w:t>Activity</w:t>
      </w:r>
      <w:r w:rsidRPr="000F4A69">
        <w:rPr>
          <w:rFonts w:cstheme="minorHAnsi"/>
          <w:b/>
          <w:sz w:val="21"/>
          <w:szCs w:val="21"/>
        </w:rPr>
        <w:t xml:space="preserve"> 3.1</w:t>
      </w:r>
      <w:r w:rsidR="009F00CB">
        <w:rPr>
          <w:rFonts w:cstheme="minorHAnsi"/>
          <w:b/>
          <w:sz w:val="21"/>
          <w:szCs w:val="21"/>
        </w:rPr>
        <w:t>.</w:t>
      </w:r>
      <w:r w:rsidR="00402D13" w:rsidRPr="000F4A69">
        <w:rPr>
          <w:rStyle w:val="FootnoteReference"/>
          <w:rFonts w:cstheme="minorHAnsi"/>
          <w:b/>
          <w:sz w:val="21"/>
          <w:szCs w:val="21"/>
        </w:rPr>
        <w:footnoteReference w:id="79"/>
      </w:r>
      <w:r w:rsidRPr="000F4A69">
        <w:rPr>
          <w:rFonts w:cstheme="minorHAnsi"/>
          <w:b/>
          <w:sz w:val="21"/>
          <w:szCs w:val="21"/>
        </w:rPr>
        <w:t xml:space="preserve">. </w:t>
      </w:r>
      <w:r w:rsidR="009C3956" w:rsidRPr="000F4A69">
        <w:rPr>
          <w:rFonts w:cstheme="minorHAnsi"/>
          <w:b/>
          <w:sz w:val="21"/>
          <w:szCs w:val="21"/>
        </w:rPr>
        <w:t>Suppor</w:t>
      </w:r>
      <w:r w:rsidR="00251C28" w:rsidRPr="000F4A69">
        <w:rPr>
          <w:rFonts w:cstheme="minorHAnsi"/>
          <w:b/>
          <w:sz w:val="21"/>
          <w:szCs w:val="21"/>
        </w:rPr>
        <w:t xml:space="preserve">ting and cooperating with </w:t>
      </w:r>
      <w:r w:rsidR="009C3956" w:rsidRPr="000F4A69">
        <w:rPr>
          <w:rFonts w:cstheme="minorHAnsi"/>
          <w:b/>
          <w:sz w:val="21"/>
          <w:szCs w:val="21"/>
        </w:rPr>
        <w:t>IMC</w:t>
      </w:r>
      <w:r w:rsidR="009C3956">
        <w:rPr>
          <w:rFonts w:cstheme="minorHAnsi"/>
          <w:b/>
        </w:rPr>
        <w:t xml:space="preserve"> </w:t>
      </w:r>
      <w:r w:rsidR="00FE74E0" w:rsidRPr="006130D7">
        <w:rPr>
          <w:rFonts w:cstheme="minorHAnsi"/>
          <w:bCs/>
        </w:rPr>
        <w:t>as a tool to facilitate the resolution of difficult cases</w:t>
      </w:r>
      <w:r w:rsidR="00FE74E0">
        <w:rPr>
          <w:rFonts w:cstheme="minorHAnsi"/>
          <w:b/>
        </w:rPr>
        <w:t xml:space="preserve"> </w:t>
      </w:r>
    </w:p>
    <w:p w14:paraId="18FE6E10" w14:textId="2F0BD7B8" w:rsidR="004D7B47" w:rsidRDefault="004D7B47" w:rsidP="005B1A5B">
      <w:pPr>
        <w:spacing w:after="120"/>
        <w:jc w:val="both"/>
        <w:rPr>
          <w:sz w:val="21"/>
          <w:szCs w:val="21"/>
          <w:shd w:val="clear" w:color="auto" w:fill="FFFFFF"/>
          <w:lang w:eastAsia="zh-CN"/>
        </w:rPr>
      </w:pPr>
      <w:r w:rsidRPr="004D7B47">
        <w:rPr>
          <w:sz w:val="21"/>
          <w:szCs w:val="21"/>
        </w:rPr>
        <w:t xml:space="preserve">The Implementation and Monitoring Council (IMC) is the only formal </w:t>
      </w:r>
      <w:r w:rsidRPr="004D7B47">
        <w:rPr>
          <w:sz w:val="21"/>
          <w:szCs w:val="21"/>
          <w:shd w:val="clear" w:color="auto" w:fill="FFFFFF"/>
          <w:lang w:eastAsia="zh-CN"/>
        </w:rPr>
        <w:t xml:space="preserve">mechanism whereby the Serbian Orthodox Church (SOC) and Kosovo institutions </w:t>
      </w:r>
      <w:r w:rsidR="0093368C" w:rsidRPr="004D7B47">
        <w:rPr>
          <w:sz w:val="21"/>
          <w:szCs w:val="21"/>
          <w:shd w:val="clear" w:color="auto" w:fill="FFFFFF"/>
          <w:lang w:eastAsia="zh-CN"/>
        </w:rPr>
        <w:t>can</w:t>
      </w:r>
      <w:r w:rsidRPr="004D7B47">
        <w:rPr>
          <w:sz w:val="21"/>
          <w:szCs w:val="21"/>
          <w:shd w:val="clear" w:color="auto" w:fill="FFFFFF"/>
          <w:lang w:eastAsia="zh-CN"/>
        </w:rPr>
        <w:t xml:space="preserve"> interact and agree with one other to address unresolved issues relating to the Law on Special Protected Zones (SPZ). The ICM meetings and decision making is co-chaired by the EU Special Representative and the Kosovo Government. Members include also the OSCE Head of Mission. Using a community balanced and inter-faith approach, financial interventions will be used as a tool to facilitate the resolution of difficult and politically sensitive cases</w:t>
      </w:r>
      <w:r w:rsidR="00113A87">
        <w:rPr>
          <w:sz w:val="21"/>
          <w:szCs w:val="21"/>
          <w:shd w:val="clear" w:color="auto" w:fill="FFFFFF"/>
          <w:lang w:eastAsia="zh-CN"/>
        </w:rPr>
        <w:t>; potential intervention types include</w:t>
      </w:r>
      <w:r w:rsidR="00883137">
        <w:rPr>
          <w:sz w:val="21"/>
          <w:szCs w:val="21"/>
          <w:shd w:val="clear" w:color="auto" w:fill="FFFFFF"/>
          <w:lang w:eastAsia="zh-CN"/>
        </w:rPr>
        <w:t xml:space="preserve">: </w:t>
      </w:r>
      <w:r w:rsidR="00BB77EE">
        <w:rPr>
          <w:sz w:val="21"/>
          <w:szCs w:val="21"/>
          <w:shd w:val="clear" w:color="auto" w:fill="FFFFFF"/>
          <w:lang w:eastAsia="zh-CN"/>
        </w:rPr>
        <w:t xml:space="preserve">small scale </w:t>
      </w:r>
      <w:r w:rsidR="00A55BB7">
        <w:rPr>
          <w:sz w:val="21"/>
          <w:szCs w:val="21"/>
          <w:shd w:val="clear" w:color="auto" w:fill="FFFFFF"/>
          <w:lang w:eastAsia="zh-CN"/>
        </w:rPr>
        <w:t xml:space="preserve">physical interventions which are considered to have a </w:t>
      </w:r>
      <w:r w:rsidR="004A42D1">
        <w:rPr>
          <w:sz w:val="21"/>
          <w:szCs w:val="21"/>
          <w:shd w:val="clear" w:color="auto" w:fill="FFFFFF"/>
          <w:lang w:eastAsia="zh-CN"/>
        </w:rPr>
        <w:t xml:space="preserve">significant </w:t>
      </w:r>
      <w:r w:rsidR="00A55BB7">
        <w:rPr>
          <w:sz w:val="21"/>
          <w:szCs w:val="21"/>
          <w:shd w:val="clear" w:color="auto" w:fill="FFFFFF"/>
          <w:lang w:eastAsia="zh-CN"/>
        </w:rPr>
        <w:t>impact on the community</w:t>
      </w:r>
      <w:r w:rsidR="00122900">
        <w:rPr>
          <w:sz w:val="21"/>
          <w:szCs w:val="21"/>
          <w:shd w:val="clear" w:color="auto" w:fill="FFFFFF"/>
          <w:lang w:eastAsia="zh-CN"/>
        </w:rPr>
        <w:t>, interventions protecting/preserving natur</w:t>
      </w:r>
      <w:r w:rsidR="00847456">
        <w:rPr>
          <w:sz w:val="21"/>
          <w:szCs w:val="21"/>
          <w:shd w:val="clear" w:color="auto" w:fill="FFFFFF"/>
          <w:lang w:eastAsia="zh-CN"/>
        </w:rPr>
        <w:t>al heritage and the environment, de</w:t>
      </w:r>
      <w:r w:rsidR="00880924">
        <w:rPr>
          <w:sz w:val="21"/>
          <w:szCs w:val="21"/>
          <w:shd w:val="clear" w:color="auto" w:fill="FFFFFF"/>
          <w:lang w:eastAsia="zh-CN"/>
        </w:rPr>
        <w:t xml:space="preserve">-mystifying the role and work of the IMC (towards the general public and </w:t>
      </w:r>
      <w:r w:rsidR="00440CE4">
        <w:rPr>
          <w:sz w:val="21"/>
          <w:szCs w:val="21"/>
          <w:shd w:val="clear" w:color="auto" w:fill="FFFFFF"/>
          <w:lang w:eastAsia="zh-CN"/>
        </w:rPr>
        <w:t xml:space="preserve">other institutions) </w:t>
      </w:r>
      <w:r w:rsidR="00880924">
        <w:rPr>
          <w:sz w:val="21"/>
          <w:szCs w:val="21"/>
          <w:shd w:val="clear" w:color="auto" w:fill="FFFFFF"/>
          <w:lang w:eastAsia="zh-CN"/>
        </w:rPr>
        <w:t xml:space="preserve">through </w:t>
      </w:r>
      <w:r w:rsidR="00766083">
        <w:rPr>
          <w:sz w:val="21"/>
          <w:szCs w:val="21"/>
          <w:shd w:val="clear" w:color="auto" w:fill="FFFFFF"/>
          <w:lang w:eastAsia="zh-CN"/>
        </w:rPr>
        <w:t xml:space="preserve">a </w:t>
      </w:r>
      <w:r w:rsidR="00880924">
        <w:rPr>
          <w:sz w:val="21"/>
          <w:szCs w:val="21"/>
          <w:shd w:val="clear" w:color="auto" w:fill="FFFFFF"/>
          <w:lang w:eastAsia="zh-CN"/>
        </w:rPr>
        <w:t xml:space="preserve">publication </w:t>
      </w:r>
      <w:r w:rsidR="00766083">
        <w:rPr>
          <w:sz w:val="21"/>
          <w:szCs w:val="21"/>
          <w:shd w:val="clear" w:color="auto" w:fill="FFFFFF"/>
          <w:lang w:eastAsia="zh-CN"/>
        </w:rPr>
        <w:t xml:space="preserve">(digital or printed), </w:t>
      </w:r>
      <w:r w:rsidR="005B1A5B">
        <w:rPr>
          <w:sz w:val="21"/>
          <w:szCs w:val="21"/>
          <w:shd w:val="clear" w:color="auto" w:fill="FFFFFF"/>
          <w:lang w:eastAsia="zh-CN"/>
        </w:rPr>
        <w:t xml:space="preserve">provide seed-funding for inter-faith type of intervention. </w:t>
      </w:r>
      <w:r w:rsidRPr="004D7B47">
        <w:rPr>
          <w:sz w:val="21"/>
          <w:szCs w:val="21"/>
          <w:shd w:val="clear" w:color="auto" w:fill="FFFFFF"/>
          <w:lang w:eastAsia="zh-CN"/>
        </w:rPr>
        <w:t xml:space="preserve">Potential interventions covered through this Activity should be approved </w:t>
      </w:r>
      <w:r w:rsidRPr="004D7B47">
        <w:rPr>
          <w:i/>
          <w:iCs/>
          <w:sz w:val="21"/>
          <w:szCs w:val="21"/>
          <w:shd w:val="clear" w:color="auto" w:fill="FFFFFF"/>
          <w:lang w:eastAsia="zh-CN"/>
        </w:rPr>
        <w:t>in principle</w:t>
      </w:r>
      <w:r w:rsidRPr="004D7B47">
        <w:rPr>
          <w:sz w:val="21"/>
          <w:szCs w:val="21"/>
          <w:shd w:val="clear" w:color="auto" w:fill="FFFFFF"/>
          <w:lang w:eastAsia="zh-CN"/>
        </w:rPr>
        <w:t xml:space="preserve"> at IMC meeting</w:t>
      </w:r>
      <w:r w:rsidR="003339F5">
        <w:rPr>
          <w:sz w:val="21"/>
          <w:szCs w:val="21"/>
          <w:shd w:val="clear" w:color="auto" w:fill="FFFFFF"/>
          <w:lang w:eastAsia="zh-CN"/>
        </w:rPr>
        <w:t>s</w:t>
      </w:r>
      <w:r w:rsidR="00467423">
        <w:rPr>
          <w:sz w:val="21"/>
          <w:szCs w:val="21"/>
          <w:shd w:val="clear" w:color="auto" w:fill="FFFFFF"/>
          <w:lang w:eastAsia="zh-CN"/>
        </w:rPr>
        <w:t xml:space="preserve"> and they will be treated separately from all other interventions as described in this Action</w:t>
      </w:r>
      <w:r w:rsidRPr="004D7B47">
        <w:rPr>
          <w:sz w:val="21"/>
          <w:szCs w:val="21"/>
          <w:shd w:val="clear" w:color="auto" w:fill="FFFFFF"/>
          <w:lang w:eastAsia="zh-CN"/>
        </w:rPr>
        <w:t xml:space="preserve">. The Action’s integrity and interests will be upheld by the EUSR who co-chairs the meetings. </w:t>
      </w:r>
    </w:p>
    <w:p w14:paraId="19072834" w14:textId="77777777" w:rsidR="0064715D" w:rsidRPr="004D7B47" w:rsidRDefault="0064715D" w:rsidP="005B1A5B">
      <w:pPr>
        <w:spacing w:after="120"/>
        <w:jc w:val="both"/>
        <w:rPr>
          <w:sz w:val="21"/>
          <w:szCs w:val="21"/>
          <w:shd w:val="clear" w:color="auto" w:fill="FFFFFF"/>
          <w:lang w:eastAsia="zh-CN"/>
        </w:rPr>
      </w:pPr>
    </w:p>
    <w:p w14:paraId="4E94D388" w14:textId="6156F6C0" w:rsidR="003F5F75" w:rsidRDefault="00B56F63" w:rsidP="00E471BA">
      <w:pPr>
        <w:spacing w:after="120" w:line="240" w:lineRule="auto"/>
        <w:jc w:val="both"/>
        <w:rPr>
          <w:rFonts w:ascii="Calibri" w:eastAsia="Calibri" w:hAnsi="Calibri" w:cs="Calibri"/>
          <w:color w:val="000000"/>
          <w:sz w:val="21"/>
          <w:szCs w:val="21"/>
          <w:shd w:val="clear" w:color="auto" w:fill="FFFFFF"/>
          <w:lang w:eastAsia="zh-CN"/>
        </w:rPr>
      </w:pPr>
      <w:r w:rsidRPr="000F4A69">
        <w:rPr>
          <w:b/>
          <w:sz w:val="21"/>
          <w:szCs w:val="21"/>
        </w:rPr>
        <w:t>Activity 3.</w:t>
      </w:r>
      <w:r w:rsidR="007C5A68">
        <w:rPr>
          <w:b/>
          <w:sz w:val="21"/>
          <w:szCs w:val="21"/>
        </w:rPr>
        <w:t>2</w:t>
      </w:r>
      <w:r w:rsidRPr="000F4A69">
        <w:rPr>
          <w:b/>
          <w:sz w:val="21"/>
          <w:szCs w:val="21"/>
        </w:rPr>
        <w:t xml:space="preserve">. </w:t>
      </w:r>
      <w:r w:rsidR="009A482A" w:rsidRPr="000F4A69">
        <w:rPr>
          <w:b/>
          <w:sz w:val="21"/>
          <w:szCs w:val="21"/>
        </w:rPr>
        <w:t>Trust building between the community and the KP</w:t>
      </w:r>
      <w:r w:rsidR="009A482A">
        <w:rPr>
          <w:b/>
        </w:rPr>
        <w:t xml:space="preserve"> </w:t>
      </w:r>
      <w:r w:rsidR="006072D8" w:rsidRPr="00B56F63">
        <w:rPr>
          <w:rFonts w:ascii="Calibri" w:eastAsia="Calibri" w:hAnsi="Calibri" w:cs="Calibri"/>
          <w:color w:val="000000"/>
          <w:sz w:val="21"/>
          <w:szCs w:val="21"/>
          <w:shd w:val="clear" w:color="auto" w:fill="FFFFFF"/>
          <w:lang w:eastAsia="zh-CN"/>
        </w:rPr>
        <w:t xml:space="preserve">with the purpose of </w:t>
      </w:r>
      <w:r w:rsidR="00D76E4F" w:rsidRPr="00B56F63">
        <w:rPr>
          <w:rFonts w:ascii="Calibri" w:eastAsia="Calibri" w:hAnsi="Calibri" w:cs="Calibri"/>
          <w:color w:val="000000"/>
          <w:sz w:val="21"/>
          <w:szCs w:val="21"/>
          <w:shd w:val="clear" w:color="auto" w:fill="FFFFFF"/>
          <w:lang w:eastAsia="zh-CN"/>
        </w:rPr>
        <w:t>educat</w:t>
      </w:r>
      <w:r w:rsidR="006072D8" w:rsidRPr="00B56F63">
        <w:rPr>
          <w:rFonts w:ascii="Calibri" w:eastAsia="Calibri" w:hAnsi="Calibri" w:cs="Calibri"/>
          <w:color w:val="000000"/>
          <w:sz w:val="21"/>
          <w:szCs w:val="21"/>
          <w:shd w:val="clear" w:color="auto" w:fill="FFFFFF"/>
          <w:lang w:eastAsia="zh-CN"/>
        </w:rPr>
        <w:t xml:space="preserve">ing </w:t>
      </w:r>
      <w:r w:rsidR="003F5F75" w:rsidRPr="00B56F63">
        <w:rPr>
          <w:rFonts w:ascii="Calibri" w:eastAsia="Calibri" w:hAnsi="Calibri" w:cs="Calibri"/>
          <w:color w:val="000000"/>
          <w:sz w:val="21"/>
          <w:szCs w:val="21"/>
          <w:shd w:val="clear" w:color="auto" w:fill="FFFFFF"/>
          <w:lang w:eastAsia="zh-CN"/>
        </w:rPr>
        <w:t>youth on the necessity to protect</w:t>
      </w:r>
      <w:r w:rsidR="006072D8" w:rsidRPr="00B56F63">
        <w:rPr>
          <w:rFonts w:ascii="Calibri" w:eastAsia="Calibri" w:hAnsi="Calibri" w:cs="Calibri"/>
          <w:color w:val="000000"/>
          <w:sz w:val="21"/>
          <w:szCs w:val="21"/>
          <w:shd w:val="clear" w:color="auto" w:fill="FFFFFF"/>
          <w:lang w:eastAsia="zh-CN"/>
        </w:rPr>
        <w:t>,</w:t>
      </w:r>
      <w:r w:rsidR="003F5F75" w:rsidRPr="00B56F63">
        <w:rPr>
          <w:rFonts w:ascii="Calibri" w:eastAsia="Calibri" w:hAnsi="Calibri" w:cs="Calibri"/>
          <w:color w:val="000000"/>
          <w:sz w:val="21"/>
          <w:szCs w:val="21"/>
          <w:shd w:val="clear" w:color="auto" w:fill="FFFFFF"/>
          <w:lang w:eastAsia="zh-CN"/>
        </w:rPr>
        <w:t xml:space="preserve"> but also learn about</w:t>
      </w:r>
      <w:r w:rsidR="006072D8" w:rsidRPr="00B56F63">
        <w:rPr>
          <w:rFonts w:ascii="Calibri" w:eastAsia="Calibri" w:hAnsi="Calibri" w:cs="Calibri"/>
          <w:color w:val="000000"/>
          <w:sz w:val="21"/>
          <w:szCs w:val="21"/>
          <w:shd w:val="clear" w:color="auto" w:fill="FFFFFF"/>
          <w:lang w:eastAsia="zh-CN"/>
        </w:rPr>
        <w:t>,</w:t>
      </w:r>
      <w:r w:rsidR="003F5F75" w:rsidRPr="00B56F63">
        <w:rPr>
          <w:rFonts w:ascii="Calibri" w:eastAsia="Calibri" w:hAnsi="Calibri" w:cs="Calibri"/>
          <w:color w:val="000000"/>
          <w:sz w:val="21"/>
          <w:szCs w:val="21"/>
          <w:shd w:val="clear" w:color="auto" w:fill="FFFFFF"/>
          <w:lang w:eastAsia="zh-CN"/>
        </w:rPr>
        <w:t xml:space="preserve"> the cultural and religiou</w:t>
      </w:r>
      <w:r w:rsidRPr="00B56F63">
        <w:rPr>
          <w:rFonts w:ascii="Calibri" w:eastAsia="Calibri" w:hAnsi="Calibri" w:cs="Calibri"/>
          <w:color w:val="000000"/>
          <w:sz w:val="21"/>
          <w:szCs w:val="21"/>
          <w:shd w:val="clear" w:color="auto" w:fill="FFFFFF"/>
          <w:lang w:eastAsia="zh-CN"/>
        </w:rPr>
        <w:t>s</w:t>
      </w:r>
      <w:r w:rsidR="00AE352B">
        <w:rPr>
          <w:rFonts w:ascii="Calibri" w:eastAsia="Calibri" w:hAnsi="Calibri" w:cs="Calibri"/>
          <w:color w:val="000000"/>
          <w:sz w:val="21"/>
          <w:szCs w:val="21"/>
          <w:shd w:val="clear" w:color="auto" w:fill="FFFFFF"/>
          <w:lang w:eastAsia="zh-CN"/>
        </w:rPr>
        <w:t xml:space="preserve"> </w:t>
      </w:r>
      <w:r w:rsidR="002B3099" w:rsidRPr="00B56F63">
        <w:rPr>
          <w:rFonts w:ascii="Calibri" w:eastAsia="Calibri" w:hAnsi="Calibri" w:cs="Calibri"/>
          <w:color w:val="000000"/>
          <w:sz w:val="21"/>
          <w:szCs w:val="21"/>
          <w:shd w:val="clear" w:color="auto" w:fill="FFFFFF"/>
          <w:lang w:eastAsia="zh-CN"/>
        </w:rPr>
        <w:t>heritage</w:t>
      </w:r>
      <w:r w:rsidR="003C244D">
        <w:rPr>
          <w:rFonts w:ascii="Calibri" w:eastAsia="Calibri" w:hAnsi="Calibri" w:cs="Calibri"/>
          <w:color w:val="000000"/>
          <w:sz w:val="21"/>
          <w:szCs w:val="21"/>
          <w:shd w:val="clear" w:color="auto" w:fill="FFFFFF"/>
          <w:lang w:eastAsia="zh-CN"/>
        </w:rPr>
        <w:t xml:space="preserve">, </w:t>
      </w:r>
      <w:r w:rsidR="00B40E94">
        <w:rPr>
          <w:rFonts w:ascii="Calibri" w:eastAsia="Calibri" w:hAnsi="Calibri" w:cs="Calibri"/>
          <w:color w:val="000000"/>
          <w:sz w:val="21"/>
          <w:szCs w:val="21"/>
          <w:shd w:val="clear" w:color="auto" w:fill="FFFFFF"/>
          <w:lang w:eastAsia="zh-CN"/>
        </w:rPr>
        <w:t xml:space="preserve">organised as </w:t>
      </w:r>
      <w:r w:rsidR="002E45EA">
        <w:rPr>
          <w:rFonts w:ascii="Calibri" w:eastAsia="Calibri" w:hAnsi="Calibri" w:cs="Calibri"/>
          <w:color w:val="000000"/>
          <w:sz w:val="21"/>
          <w:szCs w:val="21"/>
          <w:shd w:val="clear" w:color="auto" w:fill="FFFFFF"/>
          <w:lang w:eastAsia="zh-CN"/>
        </w:rPr>
        <w:t>youth camps</w:t>
      </w:r>
      <w:r w:rsidR="00B40E94">
        <w:rPr>
          <w:rFonts w:ascii="Calibri" w:eastAsia="Calibri" w:hAnsi="Calibri" w:cs="Calibri"/>
          <w:color w:val="000000"/>
          <w:sz w:val="21"/>
          <w:szCs w:val="21"/>
          <w:shd w:val="clear" w:color="auto" w:fill="FFFFFF"/>
          <w:lang w:eastAsia="zh-CN"/>
        </w:rPr>
        <w:t xml:space="preserve">, in all </w:t>
      </w:r>
      <w:r w:rsidR="00600D49">
        <w:rPr>
          <w:rFonts w:ascii="Calibri" w:eastAsia="Calibri" w:hAnsi="Calibri" w:cs="Calibri"/>
          <w:color w:val="000000"/>
          <w:sz w:val="21"/>
          <w:szCs w:val="21"/>
          <w:shd w:val="clear" w:color="auto" w:fill="FFFFFF"/>
          <w:lang w:eastAsia="zh-CN"/>
        </w:rPr>
        <w:t>seven regions as per KP’s structure.</w:t>
      </w:r>
      <w:r w:rsidR="002B3099" w:rsidRPr="00B56F63">
        <w:rPr>
          <w:rFonts w:ascii="Calibri" w:eastAsia="Calibri" w:hAnsi="Calibri" w:cs="Calibri"/>
          <w:color w:val="000000"/>
          <w:sz w:val="21"/>
          <w:szCs w:val="21"/>
          <w:shd w:val="clear" w:color="auto" w:fill="FFFFFF"/>
          <w:lang w:eastAsia="zh-CN"/>
        </w:rPr>
        <w:t xml:space="preserve"> </w:t>
      </w:r>
    </w:p>
    <w:p w14:paraId="4F7A4485" w14:textId="429E1C78" w:rsidR="0021423E" w:rsidRDefault="00EE6F52" w:rsidP="002C779C">
      <w:pPr>
        <w:spacing w:after="120" w:line="240" w:lineRule="auto"/>
        <w:jc w:val="both"/>
        <w:rPr>
          <w:rFonts w:ascii="Calibri" w:eastAsia="Calibri" w:hAnsi="Calibri" w:cs="Calibri"/>
          <w:color w:val="000000"/>
          <w:sz w:val="21"/>
          <w:szCs w:val="21"/>
          <w:shd w:val="clear" w:color="auto" w:fill="FFFFFF"/>
        </w:rPr>
      </w:pPr>
      <w:r>
        <w:rPr>
          <w:rFonts w:cs="Calibri"/>
          <w:color w:val="000000"/>
          <w:sz w:val="21"/>
          <w:szCs w:val="21"/>
          <w:shd w:val="clear" w:color="auto" w:fill="FFFFFF"/>
        </w:rPr>
        <w:t xml:space="preserve">Organised </w:t>
      </w:r>
      <w:r w:rsidR="00632E0E" w:rsidRPr="00311DB1">
        <w:rPr>
          <w:rFonts w:cs="Calibri"/>
          <w:color w:val="000000"/>
          <w:sz w:val="21"/>
          <w:szCs w:val="21"/>
          <w:shd w:val="clear" w:color="auto" w:fill="FFFFFF"/>
        </w:rPr>
        <w:t xml:space="preserve">in partnership with Kosovo Police, the </w:t>
      </w:r>
      <w:r w:rsidR="00B93A53">
        <w:rPr>
          <w:rFonts w:cs="Calibri"/>
          <w:color w:val="000000"/>
          <w:sz w:val="21"/>
          <w:szCs w:val="21"/>
          <w:shd w:val="clear" w:color="auto" w:fill="FFFFFF"/>
        </w:rPr>
        <w:t>Directorate for</w:t>
      </w:r>
      <w:r w:rsidR="00632E0E" w:rsidRPr="00311DB1">
        <w:rPr>
          <w:rFonts w:cs="Calibri"/>
          <w:color w:val="000000"/>
          <w:sz w:val="21"/>
          <w:szCs w:val="21"/>
          <w:shd w:val="clear" w:color="auto" w:fill="FFFFFF"/>
        </w:rPr>
        <w:t xml:space="preserve"> Education, and the Director</w:t>
      </w:r>
      <w:r w:rsidR="00B93A53">
        <w:rPr>
          <w:rFonts w:cs="Calibri"/>
          <w:color w:val="000000"/>
          <w:sz w:val="21"/>
          <w:szCs w:val="21"/>
          <w:shd w:val="clear" w:color="auto" w:fill="FFFFFF"/>
        </w:rPr>
        <w:t>ate</w:t>
      </w:r>
      <w:r w:rsidR="00632E0E" w:rsidRPr="00311DB1">
        <w:rPr>
          <w:rFonts w:cs="Calibri"/>
          <w:color w:val="000000"/>
          <w:sz w:val="21"/>
          <w:szCs w:val="21"/>
          <w:shd w:val="clear" w:color="auto" w:fill="FFFFFF"/>
        </w:rPr>
        <w:t xml:space="preserve"> </w:t>
      </w:r>
      <w:r w:rsidR="00B93A53">
        <w:rPr>
          <w:rFonts w:cs="Calibri"/>
          <w:color w:val="000000"/>
          <w:sz w:val="21"/>
          <w:szCs w:val="21"/>
          <w:shd w:val="clear" w:color="auto" w:fill="FFFFFF"/>
        </w:rPr>
        <w:t xml:space="preserve">for </w:t>
      </w:r>
      <w:r w:rsidR="00632E0E" w:rsidRPr="00311DB1">
        <w:rPr>
          <w:rFonts w:cs="Calibri"/>
          <w:color w:val="000000"/>
          <w:sz w:val="21"/>
          <w:szCs w:val="21"/>
          <w:shd w:val="clear" w:color="auto" w:fill="FFFFFF"/>
        </w:rPr>
        <w:t xml:space="preserve">Culture, Youth and Sports, the </w:t>
      </w:r>
      <w:r w:rsidR="00D07E14">
        <w:rPr>
          <w:rFonts w:cs="Calibri"/>
          <w:color w:val="000000"/>
          <w:sz w:val="21"/>
          <w:szCs w:val="21"/>
          <w:shd w:val="clear" w:color="auto" w:fill="FFFFFF"/>
        </w:rPr>
        <w:t xml:space="preserve">Activity </w:t>
      </w:r>
      <w:r w:rsidR="00632E0E" w:rsidRPr="00311DB1">
        <w:rPr>
          <w:rFonts w:cs="Calibri"/>
          <w:color w:val="000000"/>
          <w:sz w:val="21"/>
          <w:szCs w:val="21"/>
          <w:shd w:val="clear" w:color="auto" w:fill="FFFFFF"/>
        </w:rPr>
        <w:t xml:space="preserve">will engage with youth in beneficiary municipalities to discuss the importance of cultural heritage and cultural diversity, </w:t>
      </w:r>
      <w:r w:rsidR="0050082E">
        <w:rPr>
          <w:rFonts w:ascii="Calibri" w:eastAsia="Calibri" w:hAnsi="Calibri" w:cs="Calibri"/>
          <w:color w:val="000000"/>
          <w:sz w:val="21"/>
          <w:szCs w:val="21"/>
          <w:shd w:val="clear" w:color="auto" w:fill="FFFFFF"/>
        </w:rPr>
        <w:t xml:space="preserve">civic engagement for the benefit of the community, and </w:t>
      </w:r>
      <w:r w:rsidR="00632E0E" w:rsidRPr="00311DB1">
        <w:rPr>
          <w:rFonts w:cs="Calibri"/>
          <w:color w:val="000000"/>
          <w:sz w:val="21"/>
          <w:szCs w:val="21"/>
          <w:shd w:val="clear" w:color="auto" w:fill="FFFFFF"/>
        </w:rPr>
        <w:t>learn about the role of the Kosovo Police Unit for protection of religious and cultural heritage</w:t>
      </w:r>
      <w:r w:rsidR="002C779C">
        <w:rPr>
          <w:rFonts w:cs="Calibri"/>
          <w:color w:val="000000"/>
          <w:sz w:val="21"/>
          <w:szCs w:val="21"/>
          <w:shd w:val="clear" w:color="auto" w:fill="FFFFFF"/>
        </w:rPr>
        <w:t xml:space="preserve">. </w:t>
      </w:r>
      <w:r w:rsidR="00BA1219">
        <w:rPr>
          <w:rFonts w:ascii="Calibri" w:eastAsia="Calibri" w:hAnsi="Calibri" w:cs="Calibri"/>
          <w:color w:val="000000"/>
          <w:sz w:val="21"/>
          <w:szCs w:val="21"/>
          <w:shd w:val="clear" w:color="auto" w:fill="FFFFFF"/>
        </w:rPr>
        <w:t>Mini tours</w:t>
      </w:r>
      <w:r w:rsidR="00886AE4">
        <w:rPr>
          <w:rFonts w:ascii="Calibri" w:eastAsia="Calibri" w:hAnsi="Calibri" w:cs="Calibri"/>
          <w:color w:val="000000"/>
          <w:sz w:val="21"/>
          <w:szCs w:val="21"/>
          <w:shd w:val="clear" w:color="auto" w:fill="FFFFFF"/>
        </w:rPr>
        <w:t xml:space="preserve"> </w:t>
      </w:r>
      <w:r w:rsidR="00DF3870">
        <w:rPr>
          <w:rFonts w:ascii="Calibri" w:eastAsia="Calibri" w:hAnsi="Calibri" w:cs="Calibri"/>
          <w:color w:val="000000"/>
          <w:sz w:val="21"/>
          <w:szCs w:val="21"/>
          <w:shd w:val="clear" w:color="auto" w:fill="FFFFFF"/>
        </w:rPr>
        <w:t>will be also organized for willing participants to familiarize themselves with</w:t>
      </w:r>
      <w:r w:rsidR="00707FC9">
        <w:rPr>
          <w:rFonts w:ascii="Calibri" w:eastAsia="Calibri" w:hAnsi="Calibri" w:cs="Calibri"/>
          <w:color w:val="000000"/>
          <w:sz w:val="21"/>
          <w:szCs w:val="21"/>
          <w:shd w:val="clear" w:color="auto" w:fill="FFFFFF"/>
        </w:rPr>
        <w:t xml:space="preserve"> the cultural heritage across Kosovo</w:t>
      </w:r>
      <w:r w:rsidR="00886AE4">
        <w:rPr>
          <w:rFonts w:ascii="Calibri" w:eastAsia="Calibri" w:hAnsi="Calibri" w:cs="Calibri"/>
          <w:color w:val="000000"/>
          <w:sz w:val="21"/>
          <w:szCs w:val="21"/>
          <w:shd w:val="clear" w:color="auto" w:fill="FFFFFF"/>
        </w:rPr>
        <w:t xml:space="preserve">. </w:t>
      </w:r>
    </w:p>
    <w:p w14:paraId="46B70FAB" w14:textId="77777777" w:rsidR="0064715D" w:rsidRPr="0021423E" w:rsidRDefault="0064715D" w:rsidP="002C779C">
      <w:pPr>
        <w:spacing w:after="120" w:line="240" w:lineRule="auto"/>
        <w:jc w:val="both"/>
        <w:rPr>
          <w:rFonts w:ascii="Calibri" w:eastAsia="Calibri" w:hAnsi="Calibri" w:cs="Calibri"/>
          <w:color w:val="000000"/>
          <w:sz w:val="21"/>
          <w:szCs w:val="21"/>
          <w:shd w:val="clear" w:color="auto" w:fill="FFFFFF"/>
        </w:rPr>
      </w:pPr>
    </w:p>
    <w:p w14:paraId="7BEF0352" w14:textId="6B1E9A9B" w:rsidR="00897190" w:rsidRPr="00897190" w:rsidRDefault="00796F46" w:rsidP="00897190">
      <w:pPr>
        <w:widowControl w:val="0"/>
        <w:autoSpaceDE w:val="0"/>
        <w:autoSpaceDN w:val="0"/>
        <w:adjustRightInd w:val="0"/>
        <w:spacing w:before="60" w:after="60"/>
        <w:jc w:val="both"/>
        <w:rPr>
          <w:rFonts w:eastAsia="Times New Roman" w:cs="Calibri"/>
          <w:b/>
          <w:bCs/>
          <w:color w:val="000000" w:themeColor="text1"/>
          <w:lang w:eastAsia="en-GB"/>
        </w:rPr>
      </w:pPr>
      <w:r w:rsidRPr="000F4A69">
        <w:rPr>
          <w:rFonts w:cstheme="minorHAnsi"/>
          <w:b/>
          <w:sz w:val="21"/>
          <w:szCs w:val="21"/>
        </w:rPr>
        <w:t>Activity 3.</w:t>
      </w:r>
      <w:r w:rsidR="007C5A68">
        <w:rPr>
          <w:rFonts w:cstheme="minorHAnsi"/>
          <w:b/>
          <w:sz w:val="21"/>
          <w:szCs w:val="21"/>
        </w:rPr>
        <w:t>3</w:t>
      </w:r>
      <w:r w:rsidRPr="000F4A69">
        <w:rPr>
          <w:rFonts w:cstheme="minorHAnsi"/>
          <w:b/>
          <w:sz w:val="21"/>
          <w:szCs w:val="21"/>
        </w:rPr>
        <w:t xml:space="preserve">. </w:t>
      </w:r>
      <w:r w:rsidR="00933F67">
        <w:rPr>
          <w:rFonts w:cstheme="minorHAnsi"/>
          <w:b/>
          <w:sz w:val="21"/>
          <w:szCs w:val="21"/>
        </w:rPr>
        <w:t xml:space="preserve">Strengthened municipal </w:t>
      </w:r>
      <w:r w:rsidR="00933F67">
        <w:rPr>
          <w:rFonts w:eastAsia="Times New Roman" w:cs="Calibri"/>
          <w:b/>
          <w:bCs/>
          <w:color w:val="000000" w:themeColor="text1"/>
          <w:lang w:eastAsia="en-GB"/>
        </w:rPr>
        <w:t>capacities to en</w:t>
      </w:r>
      <w:r w:rsidR="00E97A9C">
        <w:rPr>
          <w:rFonts w:eastAsia="Times New Roman" w:cs="Calibri"/>
          <w:b/>
          <w:bCs/>
          <w:color w:val="000000" w:themeColor="text1"/>
          <w:lang w:eastAsia="en-GB"/>
        </w:rPr>
        <w:t>gage in heritage protection</w:t>
      </w:r>
      <w:r w:rsidR="00897190" w:rsidRPr="00897190">
        <w:rPr>
          <w:rFonts w:eastAsia="Times New Roman" w:cs="Calibri"/>
          <w:b/>
          <w:bCs/>
          <w:color w:val="000000" w:themeColor="text1"/>
          <w:lang w:eastAsia="en-GB"/>
        </w:rPr>
        <w:t xml:space="preserve"> </w:t>
      </w:r>
    </w:p>
    <w:p w14:paraId="1B5F645E" w14:textId="19A8F5DE" w:rsidR="00897190" w:rsidRPr="00897190" w:rsidRDefault="00F6463C" w:rsidP="00897190">
      <w:pPr>
        <w:spacing w:before="60" w:after="60" w:line="240" w:lineRule="auto"/>
        <w:jc w:val="both"/>
        <w:rPr>
          <w:rFonts w:eastAsia="Times New Roman" w:cs="Times New Roman"/>
          <w:sz w:val="21"/>
          <w:szCs w:val="21"/>
          <w:lang w:eastAsia="en-GB"/>
        </w:rPr>
      </w:pPr>
      <w:r>
        <w:rPr>
          <w:rFonts w:eastAsia="Times New Roman" w:cs="Times New Roman"/>
          <w:sz w:val="21"/>
          <w:szCs w:val="21"/>
          <w:lang w:eastAsia="en-GB"/>
        </w:rPr>
        <w:t>C</w:t>
      </w:r>
      <w:r w:rsidR="00897190" w:rsidRPr="00897190">
        <w:rPr>
          <w:rFonts w:eastAsia="Times New Roman" w:cs="Times New Roman"/>
          <w:sz w:val="21"/>
          <w:szCs w:val="21"/>
          <w:lang w:eastAsia="en-GB"/>
        </w:rPr>
        <w:t>apacity development of municipal structures</w:t>
      </w:r>
      <w:r w:rsidR="00D53423">
        <w:rPr>
          <w:rStyle w:val="FootnoteReference"/>
          <w:rFonts w:eastAsia="Times New Roman" w:cs="Times New Roman"/>
          <w:sz w:val="21"/>
          <w:lang w:eastAsia="en-GB"/>
        </w:rPr>
        <w:footnoteReference w:id="80"/>
      </w:r>
      <w:r w:rsidR="00AE706D">
        <w:rPr>
          <w:rFonts w:eastAsia="Times New Roman" w:cs="Times New Roman"/>
          <w:sz w:val="21"/>
          <w:szCs w:val="21"/>
          <w:lang w:eastAsia="en-GB"/>
        </w:rPr>
        <w:t xml:space="preserve"> proved to be an </w:t>
      </w:r>
      <w:r w:rsidR="00897190" w:rsidRPr="00897190">
        <w:rPr>
          <w:rFonts w:eastAsia="Times New Roman" w:cs="Times New Roman"/>
          <w:sz w:val="21"/>
          <w:szCs w:val="21"/>
          <w:lang w:eastAsia="en-GB"/>
        </w:rPr>
        <w:t xml:space="preserve">important element </w:t>
      </w:r>
      <w:r w:rsidR="00AE706D">
        <w:rPr>
          <w:rFonts w:eastAsia="Times New Roman" w:cs="Times New Roman"/>
          <w:sz w:val="21"/>
          <w:szCs w:val="21"/>
          <w:lang w:eastAsia="en-GB"/>
        </w:rPr>
        <w:t>in</w:t>
      </w:r>
      <w:r w:rsidR="00897190" w:rsidRPr="00897190">
        <w:rPr>
          <w:rFonts w:eastAsia="Times New Roman" w:cs="Times New Roman"/>
          <w:sz w:val="21"/>
          <w:szCs w:val="21"/>
          <w:lang w:eastAsia="en-GB"/>
        </w:rPr>
        <w:t xml:space="preserve"> institutionalizing good practices in </w:t>
      </w:r>
      <w:r w:rsidR="00AE706D">
        <w:rPr>
          <w:rFonts w:eastAsia="Times New Roman" w:cs="Times New Roman"/>
          <w:sz w:val="21"/>
          <w:szCs w:val="21"/>
          <w:lang w:eastAsia="en-GB"/>
        </w:rPr>
        <w:t xml:space="preserve">addressing the challenges </w:t>
      </w:r>
      <w:r w:rsidR="00D66696">
        <w:rPr>
          <w:rFonts w:eastAsia="Times New Roman" w:cs="Times New Roman"/>
          <w:sz w:val="21"/>
          <w:szCs w:val="21"/>
          <w:lang w:eastAsia="en-GB"/>
        </w:rPr>
        <w:t xml:space="preserve">on heritage protection, economic development through cultural heritage, and </w:t>
      </w:r>
      <w:r w:rsidR="00897190" w:rsidRPr="00897190">
        <w:rPr>
          <w:rFonts w:eastAsia="Times New Roman" w:cs="Times New Roman"/>
          <w:sz w:val="21"/>
          <w:szCs w:val="21"/>
          <w:lang w:eastAsia="en-GB"/>
        </w:rPr>
        <w:t>youth engagement</w:t>
      </w:r>
      <w:r w:rsidR="00D66696">
        <w:rPr>
          <w:rFonts w:eastAsia="Times New Roman" w:cs="Times New Roman"/>
          <w:sz w:val="21"/>
          <w:szCs w:val="21"/>
          <w:lang w:eastAsia="en-GB"/>
        </w:rPr>
        <w:t xml:space="preserve">. The previous Action’s support focused on learning from good practices </w:t>
      </w:r>
      <w:r w:rsidR="00EB4717">
        <w:rPr>
          <w:rFonts w:eastAsia="Times New Roman" w:cs="Times New Roman"/>
          <w:sz w:val="21"/>
          <w:szCs w:val="21"/>
          <w:lang w:eastAsia="en-GB"/>
        </w:rPr>
        <w:t xml:space="preserve">through South-South cooperation approach with </w:t>
      </w:r>
      <w:r w:rsidR="00F568E0">
        <w:rPr>
          <w:rFonts w:eastAsia="Times New Roman" w:cs="Times New Roman"/>
          <w:sz w:val="21"/>
          <w:szCs w:val="21"/>
          <w:lang w:eastAsia="en-GB"/>
        </w:rPr>
        <w:t>Albania</w:t>
      </w:r>
      <w:r w:rsidR="00EB4717">
        <w:rPr>
          <w:rFonts w:eastAsia="Times New Roman" w:cs="Times New Roman"/>
          <w:sz w:val="21"/>
          <w:szCs w:val="21"/>
          <w:lang w:eastAsia="en-GB"/>
        </w:rPr>
        <w:t xml:space="preserve">. </w:t>
      </w:r>
      <w:r w:rsidR="00D36A07">
        <w:rPr>
          <w:rFonts w:eastAsia="Times New Roman" w:cs="Times New Roman"/>
          <w:sz w:val="21"/>
          <w:szCs w:val="21"/>
          <w:lang w:eastAsia="en-GB"/>
        </w:rPr>
        <w:t>The proposed Ac</w:t>
      </w:r>
      <w:r w:rsidR="0064522F">
        <w:rPr>
          <w:rFonts w:eastAsia="Times New Roman" w:cs="Times New Roman"/>
          <w:sz w:val="21"/>
          <w:szCs w:val="21"/>
          <w:lang w:eastAsia="en-GB"/>
        </w:rPr>
        <w:t xml:space="preserve">tivity </w:t>
      </w:r>
      <w:r w:rsidR="009E77EE">
        <w:rPr>
          <w:rFonts w:eastAsia="Times New Roman" w:cs="Times New Roman"/>
          <w:sz w:val="21"/>
          <w:szCs w:val="21"/>
          <w:lang w:eastAsia="en-GB"/>
        </w:rPr>
        <w:t xml:space="preserve">will be implemented trough the following interventions: </w:t>
      </w:r>
    </w:p>
    <w:p w14:paraId="7284BDCB" w14:textId="3154FC1B" w:rsidR="004722C5" w:rsidRPr="004722C5" w:rsidRDefault="009E77EE" w:rsidP="00F41913">
      <w:pPr>
        <w:pStyle w:val="ListParagraph"/>
        <w:numPr>
          <w:ilvl w:val="0"/>
          <w:numId w:val="50"/>
        </w:numPr>
        <w:spacing w:after="120" w:line="240" w:lineRule="auto"/>
        <w:ind w:left="360" w:hanging="360"/>
        <w:jc w:val="both"/>
        <w:rPr>
          <w:rFonts w:ascii="Calibri" w:eastAsia="Calibri" w:hAnsi="Calibri" w:cs="Calibri"/>
          <w:color w:val="000000"/>
          <w:sz w:val="21"/>
          <w:szCs w:val="21"/>
          <w:shd w:val="clear" w:color="auto" w:fill="FFFFFF"/>
          <w:lang w:eastAsia="zh-CN"/>
        </w:rPr>
      </w:pPr>
      <w:r w:rsidRPr="004722C5">
        <w:rPr>
          <w:rFonts w:eastAsia="Times New Roman" w:cs="Times New Roman"/>
          <w:sz w:val="21"/>
          <w:szCs w:val="21"/>
          <w:lang w:eastAsia="en-GB"/>
        </w:rPr>
        <w:t>Capacity development interventions which can take the</w:t>
      </w:r>
      <w:r w:rsidRPr="00036E92">
        <w:rPr>
          <w:rFonts w:eastAsia="Times New Roman" w:cs="Times New Roman"/>
          <w:sz w:val="21"/>
          <w:szCs w:val="21"/>
          <w:lang w:eastAsia="en-GB"/>
        </w:rPr>
        <w:t xml:space="preserve"> </w:t>
      </w:r>
      <w:r w:rsidRPr="000838F5">
        <w:rPr>
          <w:rFonts w:eastAsia="Times New Roman" w:cs="Times New Roman"/>
          <w:sz w:val="21"/>
          <w:szCs w:val="21"/>
          <w:lang w:eastAsia="en-GB"/>
        </w:rPr>
        <w:t xml:space="preserve">form of </w:t>
      </w:r>
      <w:r w:rsidR="007F5652" w:rsidRPr="000838F5">
        <w:rPr>
          <w:rFonts w:eastAsia="Times New Roman" w:cs="Times New Roman"/>
          <w:sz w:val="21"/>
          <w:szCs w:val="21"/>
          <w:lang w:eastAsia="en-GB"/>
        </w:rPr>
        <w:t>learning from regional good practices or a</w:t>
      </w:r>
      <w:r w:rsidR="007F5652" w:rsidRPr="00A822DE">
        <w:rPr>
          <w:rFonts w:eastAsia="Times New Roman" w:cs="Times New Roman"/>
          <w:sz w:val="21"/>
          <w:szCs w:val="21"/>
          <w:lang w:eastAsia="en-GB"/>
        </w:rPr>
        <w:t xml:space="preserve"> </w:t>
      </w:r>
      <w:r w:rsidR="00897190" w:rsidRPr="00A17167">
        <w:rPr>
          <w:rFonts w:eastAsia="Times New Roman" w:cs="Times New Roman"/>
          <w:sz w:val="21"/>
          <w:szCs w:val="21"/>
          <w:lang w:eastAsia="en-GB"/>
        </w:rPr>
        <w:t xml:space="preserve">series of </w:t>
      </w:r>
      <w:r w:rsidR="00B12873" w:rsidRPr="00A17167">
        <w:rPr>
          <w:rFonts w:eastAsia="Times New Roman" w:cs="Times New Roman"/>
          <w:sz w:val="21"/>
          <w:szCs w:val="21"/>
          <w:lang w:eastAsia="en-GB"/>
        </w:rPr>
        <w:t xml:space="preserve">meetings within Kosovo for </w:t>
      </w:r>
      <w:r w:rsidR="009A78BC" w:rsidRPr="00A17167">
        <w:rPr>
          <w:rFonts w:eastAsia="Times New Roman" w:cs="Times New Roman"/>
          <w:sz w:val="21"/>
          <w:szCs w:val="21"/>
          <w:lang w:eastAsia="en-GB"/>
        </w:rPr>
        <w:t>select</w:t>
      </w:r>
      <w:r w:rsidR="005705E7">
        <w:rPr>
          <w:rFonts w:eastAsia="Times New Roman" w:cs="Times New Roman"/>
          <w:sz w:val="21"/>
          <w:szCs w:val="21"/>
          <w:lang w:eastAsia="en-GB"/>
        </w:rPr>
        <w:t>ed</w:t>
      </w:r>
      <w:r w:rsidR="009A78BC" w:rsidRPr="00A17167">
        <w:rPr>
          <w:rFonts w:eastAsia="Times New Roman" w:cs="Times New Roman"/>
          <w:sz w:val="21"/>
          <w:szCs w:val="21"/>
          <w:lang w:eastAsia="en-GB"/>
        </w:rPr>
        <w:t xml:space="preserve"> </w:t>
      </w:r>
      <w:r w:rsidR="00B12873" w:rsidRPr="00267133">
        <w:rPr>
          <w:rFonts w:eastAsia="Times New Roman" w:cs="Times New Roman"/>
          <w:sz w:val="21"/>
          <w:szCs w:val="21"/>
          <w:lang w:eastAsia="en-GB"/>
        </w:rPr>
        <w:t>municipalities</w:t>
      </w:r>
      <w:r w:rsidR="009017D7">
        <w:rPr>
          <w:rStyle w:val="FootnoteReference"/>
          <w:rFonts w:eastAsia="Times New Roman" w:cs="Times New Roman"/>
          <w:sz w:val="21"/>
          <w:lang w:eastAsia="en-GB"/>
        </w:rPr>
        <w:footnoteReference w:id="81"/>
      </w:r>
      <w:r w:rsidR="00B12873" w:rsidRPr="004722C5">
        <w:rPr>
          <w:rFonts w:eastAsia="Times New Roman" w:cs="Times New Roman"/>
          <w:sz w:val="21"/>
          <w:szCs w:val="21"/>
          <w:lang w:eastAsia="en-GB"/>
        </w:rPr>
        <w:t xml:space="preserve"> </w:t>
      </w:r>
      <w:r w:rsidR="00897190" w:rsidRPr="004722C5">
        <w:rPr>
          <w:rFonts w:eastAsia="Times New Roman" w:cs="Times New Roman"/>
          <w:sz w:val="21"/>
          <w:szCs w:val="21"/>
          <w:lang w:eastAsia="en-GB"/>
        </w:rPr>
        <w:t xml:space="preserve">to </w:t>
      </w:r>
      <w:r w:rsidR="00B12873" w:rsidRPr="00036E92">
        <w:rPr>
          <w:rFonts w:eastAsia="Times New Roman" w:cs="Times New Roman"/>
          <w:sz w:val="21"/>
          <w:szCs w:val="21"/>
          <w:lang w:eastAsia="en-GB"/>
        </w:rPr>
        <w:t>advance their understanding of</w:t>
      </w:r>
      <w:r w:rsidR="00B12873" w:rsidRPr="000838F5">
        <w:rPr>
          <w:rFonts w:eastAsia="Times New Roman" w:cs="Times New Roman"/>
          <w:sz w:val="21"/>
          <w:szCs w:val="21"/>
          <w:lang w:eastAsia="en-GB"/>
        </w:rPr>
        <w:t xml:space="preserve"> </w:t>
      </w:r>
      <w:r w:rsidR="00897190" w:rsidRPr="000838F5">
        <w:rPr>
          <w:rFonts w:eastAsia="Times New Roman" w:cs="Times New Roman"/>
          <w:sz w:val="21"/>
          <w:szCs w:val="21"/>
          <w:lang w:eastAsia="en-GB"/>
        </w:rPr>
        <w:t>spatial planning, budgeting, cultural heritage and the potential for economic development through cultural tourism</w:t>
      </w:r>
      <w:r w:rsidR="009A78BC" w:rsidRPr="008F728E">
        <w:rPr>
          <w:rFonts w:eastAsia="Times New Roman" w:cs="Times New Roman"/>
          <w:sz w:val="21"/>
          <w:szCs w:val="21"/>
          <w:lang w:eastAsia="en-GB"/>
        </w:rPr>
        <w:t>;</w:t>
      </w:r>
    </w:p>
    <w:p w14:paraId="3686B1E6" w14:textId="4B8D9B7B" w:rsidR="00816F4D" w:rsidRPr="00250517" w:rsidRDefault="00796F46" w:rsidP="004722C5">
      <w:pPr>
        <w:pStyle w:val="ListParagraph"/>
        <w:numPr>
          <w:ilvl w:val="0"/>
          <w:numId w:val="50"/>
        </w:numPr>
        <w:spacing w:after="120" w:line="240" w:lineRule="auto"/>
        <w:ind w:left="360" w:hanging="360"/>
        <w:jc w:val="both"/>
        <w:rPr>
          <w:rFonts w:cs="Calibri"/>
          <w:color w:val="000000"/>
          <w:sz w:val="21"/>
          <w:szCs w:val="21"/>
          <w:shd w:val="clear" w:color="auto" w:fill="FFFFFF"/>
        </w:rPr>
      </w:pPr>
      <w:r w:rsidRPr="004722C5">
        <w:rPr>
          <w:rFonts w:cstheme="minorHAnsi"/>
          <w:bCs/>
          <w:sz w:val="21"/>
          <w:szCs w:val="21"/>
        </w:rPr>
        <w:t xml:space="preserve">Engaging </w:t>
      </w:r>
      <w:r w:rsidR="00C41C11" w:rsidRPr="004722C5">
        <w:rPr>
          <w:rFonts w:cstheme="minorHAnsi"/>
          <w:bCs/>
          <w:sz w:val="21"/>
          <w:szCs w:val="21"/>
        </w:rPr>
        <w:t>Community National Volunteers</w:t>
      </w:r>
      <w:r w:rsidRPr="004722C5">
        <w:rPr>
          <w:rFonts w:cstheme="minorHAnsi"/>
          <w:b/>
        </w:rPr>
        <w:t xml:space="preserve"> </w:t>
      </w:r>
      <w:r w:rsidR="00AA09B9" w:rsidRPr="004722C5">
        <w:rPr>
          <w:rFonts w:ascii="Calibri" w:eastAsia="Calibri" w:hAnsi="Calibri" w:cs="Calibri"/>
          <w:color w:val="000000"/>
          <w:sz w:val="21"/>
          <w:szCs w:val="21"/>
          <w:shd w:val="clear" w:color="auto" w:fill="FFFFFF"/>
          <w:lang w:eastAsia="zh-CN"/>
        </w:rPr>
        <w:t>will provide youth, with a focus on women, an o</w:t>
      </w:r>
      <w:r w:rsidR="00FB52E6" w:rsidRPr="004722C5">
        <w:rPr>
          <w:rFonts w:ascii="Calibri" w:eastAsia="Calibri" w:hAnsi="Calibri" w:cs="Calibri"/>
          <w:color w:val="000000"/>
          <w:sz w:val="21"/>
          <w:szCs w:val="21"/>
          <w:shd w:val="clear" w:color="auto" w:fill="FFFFFF"/>
          <w:lang w:eastAsia="zh-CN"/>
        </w:rPr>
        <w:t xml:space="preserve">pportunity to </w:t>
      </w:r>
      <w:r w:rsidR="00275A2E" w:rsidRPr="004722C5">
        <w:rPr>
          <w:rFonts w:ascii="Calibri" w:eastAsia="Calibri" w:hAnsi="Calibri" w:cs="Calibri"/>
          <w:color w:val="000000"/>
          <w:sz w:val="21"/>
          <w:szCs w:val="21"/>
          <w:shd w:val="clear" w:color="auto" w:fill="FFFFFF"/>
          <w:lang w:eastAsia="zh-CN"/>
        </w:rPr>
        <w:t xml:space="preserve">gain </w:t>
      </w:r>
      <w:r w:rsidR="00FB52E6" w:rsidRPr="004722C5">
        <w:rPr>
          <w:rFonts w:ascii="Calibri" w:eastAsia="Calibri" w:hAnsi="Calibri" w:cs="Calibri"/>
          <w:color w:val="000000"/>
          <w:sz w:val="21"/>
          <w:szCs w:val="21"/>
          <w:shd w:val="clear" w:color="auto" w:fill="FFFFFF"/>
          <w:lang w:eastAsia="zh-CN"/>
        </w:rPr>
        <w:t>professional experience</w:t>
      </w:r>
      <w:r w:rsidR="003317C4" w:rsidRPr="004722C5">
        <w:rPr>
          <w:rFonts w:ascii="Calibri" w:eastAsia="Calibri" w:hAnsi="Calibri" w:cs="Calibri"/>
          <w:color w:val="000000"/>
          <w:sz w:val="21"/>
          <w:szCs w:val="21"/>
          <w:shd w:val="clear" w:color="auto" w:fill="FFFFFF"/>
          <w:lang w:eastAsia="zh-CN"/>
        </w:rPr>
        <w:t xml:space="preserve"> </w:t>
      </w:r>
      <w:r w:rsidR="00535405" w:rsidRPr="004722C5">
        <w:rPr>
          <w:rFonts w:ascii="Calibri" w:eastAsia="Calibri" w:hAnsi="Calibri" w:cs="Calibri"/>
          <w:color w:val="000000"/>
          <w:sz w:val="21"/>
          <w:szCs w:val="21"/>
          <w:shd w:val="clear" w:color="auto" w:fill="FFFFFF"/>
          <w:lang w:eastAsia="zh-CN"/>
        </w:rPr>
        <w:t>in an institutional/organisational setting</w:t>
      </w:r>
      <w:r w:rsidR="004B560F" w:rsidRPr="004722C5">
        <w:rPr>
          <w:rFonts w:ascii="Calibri" w:eastAsia="Calibri" w:hAnsi="Calibri" w:cs="Calibri"/>
          <w:color w:val="000000"/>
          <w:sz w:val="21"/>
          <w:szCs w:val="21"/>
          <w:shd w:val="clear" w:color="auto" w:fill="FFFFFF"/>
          <w:lang w:eastAsia="zh-CN"/>
        </w:rPr>
        <w:t xml:space="preserve"> </w:t>
      </w:r>
      <w:r w:rsidR="00205089" w:rsidRPr="004722C5">
        <w:rPr>
          <w:rFonts w:ascii="Calibri" w:eastAsia="Calibri" w:hAnsi="Calibri" w:cs="Calibri"/>
          <w:color w:val="000000"/>
          <w:sz w:val="21"/>
          <w:szCs w:val="21"/>
          <w:shd w:val="clear" w:color="auto" w:fill="FFFFFF"/>
          <w:lang w:eastAsia="zh-CN"/>
        </w:rPr>
        <w:t xml:space="preserve">while contributing to </w:t>
      </w:r>
      <w:r w:rsidR="00AA09B9" w:rsidRPr="004722C5">
        <w:rPr>
          <w:rFonts w:ascii="Calibri" w:eastAsia="Calibri" w:hAnsi="Calibri" w:cs="Calibri"/>
          <w:color w:val="000000"/>
          <w:sz w:val="21"/>
          <w:szCs w:val="21"/>
          <w:shd w:val="clear" w:color="auto" w:fill="FFFFFF"/>
          <w:lang w:eastAsia="zh-CN"/>
        </w:rPr>
        <w:t>community-based init</w:t>
      </w:r>
      <w:r w:rsidR="00BA020B" w:rsidRPr="004722C5">
        <w:rPr>
          <w:rFonts w:ascii="Calibri" w:eastAsia="Calibri" w:hAnsi="Calibri" w:cs="Calibri"/>
          <w:color w:val="000000"/>
          <w:sz w:val="21"/>
          <w:szCs w:val="21"/>
          <w:shd w:val="clear" w:color="auto" w:fill="FFFFFF"/>
          <w:lang w:eastAsia="zh-CN"/>
        </w:rPr>
        <w:t>iatives</w:t>
      </w:r>
      <w:r w:rsidR="00AA09B9" w:rsidRPr="004722C5">
        <w:rPr>
          <w:rFonts w:ascii="Calibri" w:eastAsia="Calibri" w:hAnsi="Calibri" w:cs="Calibri"/>
          <w:color w:val="000000"/>
          <w:sz w:val="21"/>
          <w:szCs w:val="21"/>
          <w:shd w:val="clear" w:color="auto" w:fill="FFFFFF"/>
          <w:lang w:eastAsia="zh-CN"/>
        </w:rPr>
        <w:t xml:space="preserve">, rehabilitation and </w:t>
      </w:r>
      <w:r w:rsidR="00BA020B" w:rsidRPr="004722C5">
        <w:rPr>
          <w:rFonts w:ascii="Calibri" w:eastAsia="Calibri" w:hAnsi="Calibri" w:cs="Calibri"/>
          <w:color w:val="000000"/>
          <w:sz w:val="21"/>
          <w:szCs w:val="21"/>
          <w:shd w:val="clear" w:color="auto" w:fill="FFFFFF"/>
          <w:lang w:eastAsia="zh-CN"/>
        </w:rPr>
        <w:t>trust</w:t>
      </w:r>
      <w:r w:rsidR="00AA09B9" w:rsidRPr="004722C5">
        <w:rPr>
          <w:rFonts w:ascii="Calibri" w:eastAsia="Calibri" w:hAnsi="Calibri" w:cs="Calibri"/>
          <w:color w:val="000000"/>
          <w:sz w:val="21"/>
          <w:szCs w:val="21"/>
          <w:shd w:val="clear" w:color="auto" w:fill="FFFFFF"/>
          <w:lang w:eastAsia="zh-CN"/>
        </w:rPr>
        <w:t>-building processes.</w:t>
      </w:r>
      <w:r w:rsidR="004722C5" w:rsidRPr="004722C5">
        <w:rPr>
          <w:rFonts w:ascii="Calibri" w:eastAsia="Calibri" w:hAnsi="Calibri" w:cs="Calibri"/>
          <w:color w:val="000000"/>
          <w:sz w:val="21"/>
          <w:szCs w:val="21"/>
          <w:shd w:val="clear" w:color="auto" w:fill="FFFFFF"/>
          <w:lang w:eastAsia="zh-CN"/>
        </w:rPr>
        <w:t xml:space="preserve"> </w:t>
      </w:r>
      <w:r w:rsidR="007B14B8" w:rsidRPr="004722C5">
        <w:rPr>
          <w:rFonts w:cs="Calibri"/>
          <w:color w:val="000000"/>
          <w:sz w:val="21"/>
          <w:szCs w:val="21"/>
          <w:shd w:val="clear" w:color="auto" w:fill="FFFFFF"/>
        </w:rPr>
        <w:t xml:space="preserve">The activity will </w:t>
      </w:r>
      <w:r w:rsidR="001A2033" w:rsidRPr="004722C5">
        <w:rPr>
          <w:rFonts w:cs="Calibri"/>
          <w:color w:val="000000"/>
          <w:sz w:val="21"/>
          <w:szCs w:val="21"/>
          <w:shd w:val="clear" w:color="auto" w:fill="FFFFFF"/>
        </w:rPr>
        <w:t xml:space="preserve">apply the </w:t>
      </w:r>
      <w:r w:rsidR="001A2033" w:rsidRPr="004722C5">
        <w:rPr>
          <w:rFonts w:cs="Calibri"/>
          <w:i/>
          <w:iCs/>
          <w:color w:val="000000"/>
          <w:sz w:val="21"/>
          <w:szCs w:val="21"/>
          <w:shd w:val="clear" w:color="auto" w:fill="FFFFFF"/>
        </w:rPr>
        <w:t xml:space="preserve">leave no one behind </w:t>
      </w:r>
      <w:r w:rsidR="001A2033" w:rsidRPr="004722C5">
        <w:rPr>
          <w:rFonts w:cs="Calibri"/>
          <w:color w:val="000000"/>
          <w:sz w:val="21"/>
          <w:szCs w:val="21"/>
          <w:shd w:val="clear" w:color="auto" w:fill="FFFFFF"/>
        </w:rPr>
        <w:t xml:space="preserve">approach to </w:t>
      </w:r>
      <w:r w:rsidR="007B14B8" w:rsidRPr="00EA3CDD">
        <w:rPr>
          <w:rFonts w:cs="Calibri"/>
          <w:color w:val="000000"/>
          <w:sz w:val="21"/>
          <w:szCs w:val="21"/>
          <w:shd w:val="clear" w:color="auto" w:fill="FFFFFF"/>
        </w:rPr>
        <w:t xml:space="preserve">identify </w:t>
      </w:r>
      <w:r w:rsidR="001A2033" w:rsidRPr="00EA3CDD">
        <w:rPr>
          <w:rFonts w:cs="Calibri"/>
          <w:color w:val="000000"/>
          <w:sz w:val="21"/>
          <w:szCs w:val="21"/>
          <w:shd w:val="clear" w:color="auto" w:fill="FFFFFF"/>
        </w:rPr>
        <w:t xml:space="preserve">young women and men </w:t>
      </w:r>
      <w:r w:rsidR="00A845C0" w:rsidRPr="00EA3CDD">
        <w:rPr>
          <w:rFonts w:cs="Calibri"/>
          <w:color w:val="000000"/>
          <w:sz w:val="21"/>
          <w:szCs w:val="21"/>
          <w:shd w:val="clear" w:color="auto" w:fill="FFFFFF"/>
        </w:rPr>
        <w:t xml:space="preserve">with </w:t>
      </w:r>
      <w:r w:rsidR="001A2033" w:rsidRPr="00036E92">
        <w:rPr>
          <w:rFonts w:cs="Calibri"/>
          <w:color w:val="000000"/>
          <w:sz w:val="21"/>
          <w:szCs w:val="21"/>
          <w:shd w:val="clear" w:color="auto" w:fill="FFFFFF"/>
        </w:rPr>
        <w:t>limited opportunities</w:t>
      </w:r>
      <w:r w:rsidR="003147FE" w:rsidRPr="000838F5">
        <w:rPr>
          <w:rFonts w:cs="Calibri"/>
          <w:color w:val="000000"/>
          <w:sz w:val="21"/>
          <w:szCs w:val="21"/>
          <w:shd w:val="clear" w:color="auto" w:fill="FFFFFF"/>
        </w:rPr>
        <w:t xml:space="preserve">. Short, </w:t>
      </w:r>
      <w:r w:rsidR="003147FE" w:rsidRPr="00EA3CDD">
        <w:rPr>
          <w:rFonts w:cs="Calibri"/>
          <w:color w:val="000000"/>
          <w:sz w:val="21"/>
          <w:szCs w:val="21"/>
          <w:shd w:val="clear" w:color="auto" w:fill="FFFFFF"/>
        </w:rPr>
        <w:t xml:space="preserve">6 months internships, </w:t>
      </w:r>
      <w:r w:rsidR="00AD4FAB" w:rsidRPr="00EA3CDD">
        <w:rPr>
          <w:rFonts w:cs="Calibri"/>
          <w:color w:val="000000"/>
          <w:sz w:val="21"/>
          <w:szCs w:val="21"/>
          <w:shd w:val="clear" w:color="auto" w:fill="FFFFFF"/>
        </w:rPr>
        <w:t xml:space="preserve">with </w:t>
      </w:r>
      <w:r w:rsidR="00AD4FAB" w:rsidRPr="004722C5">
        <w:rPr>
          <w:rFonts w:cs="Calibri"/>
          <w:color w:val="000000"/>
          <w:sz w:val="21"/>
          <w:szCs w:val="21"/>
          <w:shd w:val="clear" w:color="auto" w:fill="FFFFFF"/>
        </w:rPr>
        <w:t xml:space="preserve">municipal structures or NGOs/CSOs </w:t>
      </w:r>
      <w:r w:rsidR="00994EE2" w:rsidRPr="004722C5">
        <w:rPr>
          <w:rFonts w:cs="Calibri"/>
          <w:color w:val="000000"/>
          <w:sz w:val="21"/>
          <w:szCs w:val="21"/>
          <w:shd w:val="clear" w:color="auto" w:fill="FFFFFF"/>
        </w:rPr>
        <w:t xml:space="preserve">active in the field of </w:t>
      </w:r>
      <w:r w:rsidR="005B7EFE" w:rsidRPr="004722C5">
        <w:rPr>
          <w:rFonts w:cs="Calibri"/>
          <w:color w:val="000000"/>
          <w:sz w:val="21"/>
          <w:szCs w:val="21"/>
          <w:shd w:val="clear" w:color="auto" w:fill="FFFFFF"/>
        </w:rPr>
        <w:t xml:space="preserve">culture, women’s empowerment, community engagement, </w:t>
      </w:r>
      <w:r w:rsidR="00801609" w:rsidRPr="00EA3CDD">
        <w:rPr>
          <w:rFonts w:cs="Calibri"/>
          <w:color w:val="000000"/>
          <w:sz w:val="21"/>
          <w:szCs w:val="21"/>
          <w:shd w:val="clear" w:color="auto" w:fill="FFFFFF"/>
        </w:rPr>
        <w:t xml:space="preserve">interethnic dialogue, </w:t>
      </w:r>
      <w:r w:rsidR="004A3A9C" w:rsidRPr="00036E92">
        <w:rPr>
          <w:rFonts w:cs="Calibri"/>
          <w:color w:val="000000"/>
          <w:sz w:val="21"/>
          <w:szCs w:val="21"/>
          <w:shd w:val="clear" w:color="auto" w:fill="FFFFFF"/>
        </w:rPr>
        <w:t xml:space="preserve">or other related fields, </w:t>
      </w:r>
      <w:r w:rsidR="00801609" w:rsidRPr="000838F5">
        <w:rPr>
          <w:rFonts w:cs="Calibri"/>
          <w:color w:val="000000"/>
          <w:sz w:val="21"/>
          <w:szCs w:val="21"/>
          <w:shd w:val="clear" w:color="auto" w:fill="FFFFFF"/>
        </w:rPr>
        <w:t>will serve to</w:t>
      </w:r>
      <w:r w:rsidR="00591B12" w:rsidRPr="00A822DE">
        <w:rPr>
          <w:rFonts w:cs="Calibri"/>
          <w:color w:val="000000"/>
          <w:sz w:val="21"/>
          <w:szCs w:val="21"/>
          <w:shd w:val="clear" w:color="auto" w:fill="FFFFFF"/>
        </w:rPr>
        <w:t xml:space="preserve"> broaden opportunities for learning</w:t>
      </w:r>
      <w:r w:rsidR="00BA2274" w:rsidRPr="00A17167">
        <w:rPr>
          <w:rFonts w:cs="Calibri"/>
          <w:color w:val="000000"/>
          <w:sz w:val="21"/>
          <w:szCs w:val="21"/>
          <w:shd w:val="clear" w:color="auto" w:fill="FFFFFF"/>
        </w:rPr>
        <w:t xml:space="preserve"> and </w:t>
      </w:r>
      <w:r w:rsidR="00591B12" w:rsidRPr="00A17167">
        <w:rPr>
          <w:rFonts w:cs="Calibri"/>
          <w:color w:val="000000"/>
          <w:sz w:val="21"/>
          <w:szCs w:val="21"/>
          <w:shd w:val="clear" w:color="auto" w:fill="FFFFFF"/>
        </w:rPr>
        <w:t>skills development</w:t>
      </w:r>
      <w:r w:rsidR="00EA3CDD">
        <w:rPr>
          <w:rFonts w:cs="Calibri"/>
          <w:color w:val="000000"/>
          <w:sz w:val="21"/>
          <w:szCs w:val="21"/>
          <w:shd w:val="clear" w:color="auto" w:fill="FFFFFF"/>
        </w:rPr>
        <w:t>.</w:t>
      </w:r>
    </w:p>
    <w:p w14:paraId="1BF6E779" w14:textId="77777777" w:rsidR="000A0F54" w:rsidRDefault="000A0F54">
      <w:pPr>
        <w:rPr>
          <w:rFonts w:cs="Calibri"/>
          <w:color w:val="000000"/>
          <w:sz w:val="21"/>
          <w:szCs w:val="21"/>
          <w:shd w:val="clear" w:color="auto" w:fill="FFFFFF"/>
        </w:rPr>
      </w:pPr>
    </w:p>
    <w:p w14:paraId="34A75C71" w14:textId="0F99D7C2" w:rsidR="00816F4D" w:rsidRDefault="00816F4D">
      <w:pPr>
        <w:rPr>
          <w:rFonts w:cs="Calibri"/>
          <w:color w:val="000000"/>
          <w:sz w:val="21"/>
          <w:szCs w:val="21"/>
          <w:shd w:val="clear" w:color="auto" w:fill="FFFFFF"/>
        </w:rPr>
      </w:pPr>
      <w:r>
        <w:rPr>
          <w:rFonts w:cs="Calibri"/>
          <w:color w:val="000000"/>
          <w:sz w:val="21"/>
          <w:szCs w:val="21"/>
          <w:shd w:val="clear" w:color="auto" w:fill="FFFFFF"/>
        </w:rPr>
        <w:br w:type="page"/>
      </w:r>
    </w:p>
    <w:p w14:paraId="39EA7FF8" w14:textId="7AFF8258" w:rsidR="006624BE" w:rsidRPr="00BD6139" w:rsidRDefault="006624BE" w:rsidP="00BD6139">
      <w:pPr>
        <w:pStyle w:val="ListParagraph"/>
        <w:numPr>
          <w:ilvl w:val="0"/>
          <w:numId w:val="34"/>
        </w:numPr>
        <w:spacing w:after="0" w:line="240" w:lineRule="auto"/>
        <w:ind w:left="720"/>
        <w:rPr>
          <w:rFonts w:eastAsia="DengXian" w:cstheme="minorHAnsi"/>
          <w:b/>
          <w:sz w:val="28"/>
          <w:szCs w:val="28"/>
          <w:lang w:eastAsia="zh-CN"/>
        </w:rPr>
      </w:pPr>
      <w:r w:rsidRPr="00BD6139">
        <w:rPr>
          <w:rFonts w:eastAsia="Times New Roman" w:cstheme="minorHAnsi"/>
          <w:b/>
          <w:smallCaps/>
          <w:spacing w:val="-2"/>
          <w:sz w:val="28"/>
          <w:szCs w:val="20"/>
          <w:lang w:eastAsia="zh-CN"/>
        </w:rPr>
        <w:lastRenderedPageBreak/>
        <w:t>Results and Partnerships</w:t>
      </w:r>
    </w:p>
    <w:p w14:paraId="3F363875" w14:textId="0B080C6E" w:rsidR="006624BE" w:rsidRPr="00816F4D" w:rsidRDefault="006624BE" w:rsidP="00816F4D">
      <w:pPr>
        <w:jc w:val="both"/>
        <w:rPr>
          <w:rFonts w:eastAsia="SimSun" w:cstheme="minorHAnsi"/>
          <w:sz w:val="21"/>
          <w:szCs w:val="21"/>
        </w:rPr>
      </w:pPr>
      <w:r w:rsidRPr="00816F4D">
        <w:rPr>
          <w:rFonts w:eastAsia="SimSun" w:cstheme="minorHAnsi"/>
          <w:sz w:val="21"/>
          <w:szCs w:val="21"/>
        </w:rPr>
        <w:t xml:space="preserve">The Action seeks to </w:t>
      </w:r>
      <w:r w:rsidR="00EF696C" w:rsidRPr="00816F4D">
        <w:rPr>
          <w:rFonts w:eastAsia="SimSun" w:cstheme="minorHAnsi"/>
          <w:sz w:val="21"/>
          <w:szCs w:val="21"/>
        </w:rPr>
        <w:t>contribute to improved interethnic dialogue with the aim of cr</w:t>
      </w:r>
      <w:r w:rsidR="006B5324" w:rsidRPr="00816F4D">
        <w:rPr>
          <w:rFonts w:eastAsia="SimSun" w:cstheme="minorHAnsi"/>
          <w:sz w:val="21"/>
          <w:szCs w:val="21"/>
        </w:rPr>
        <w:t>e</w:t>
      </w:r>
      <w:r w:rsidR="00EF696C" w:rsidRPr="00816F4D">
        <w:rPr>
          <w:rFonts w:eastAsia="SimSun" w:cstheme="minorHAnsi"/>
          <w:sz w:val="21"/>
          <w:szCs w:val="21"/>
        </w:rPr>
        <w:t xml:space="preserve">ating a conducive </w:t>
      </w:r>
      <w:r w:rsidR="006B5324" w:rsidRPr="00816F4D">
        <w:rPr>
          <w:rFonts w:eastAsia="SimSun" w:cstheme="minorHAnsi"/>
          <w:sz w:val="21"/>
          <w:szCs w:val="21"/>
        </w:rPr>
        <w:t xml:space="preserve">environment </w:t>
      </w:r>
      <w:r w:rsidR="003E4070" w:rsidRPr="00816F4D">
        <w:rPr>
          <w:rFonts w:eastAsia="SimSun" w:cstheme="minorHAnsi"/>
          <w:sz w:val="21"/>
          <w:szCs w:val="21"/>
        </w:rPr>
        <w:t xml:space="preserve">for social cohesion. </w:t>
      </w:r>
    </w:p>
    <w:p w14:paraId="1E20C163" w14:textId="603D8E0D" w:rsidR="006624BE" w:rsidRDefault="006624BE" w:rsidP="00816F4D">
      <w:pPr>
        <w:jc w:val="both"/>
        <w:rPr>
          <w:rFonts w:eastAsia="SimSun" w:cstheme="minorHAnsi"/>
          <w:sz w:val="21"/>
          <w:szCs w:val="21"/>
        </w:rPr>
      </w:pPr>
      <w:r w:rsidRPr="00816F4D">
        <w:rPr>
          <w:rFonts w:eastAsia="SimSun" w:cstheme="minorHAnsi"/>
          <w:sz w:val="21"/>
          <w:szCs w:val="21"/>
        </w:rPr>
        <w:t xml:space="preserve">The Action contributes to UNDP’s Common Planning Document for 2021-2025, the UN’s Sustainable Development Framework, and EU’s Gender Action Plan (GAP) and policies on the protection of Human Rights, in light of the adoption of the 2030 Agenda on Sustainable Development and the commitment to “leave no one behind” as well as Kosovo’s strategic documents. </w:t>
      </w:r>
    </w:p>
    <w:p w14:paraId="347F6B67" w14:textId="77777777" w:rsidR="00380886" w:rsidRPr="00816F4D" w:rsidRDefault="00380886" w:rsidP="00816F4D">
      <w:pPr>
        <w:jc w:val="both"/>
        <w:rPr>
          <w:rFonts w:eastAsia="SimSun" w:cstheme="minorHAnsi"/>
          <w:sz w:val="21"/>
          <w:szCs w:val="21"/>
        </w:rPr>
      </w:pPr>
    </w:p>
    <w:p w14:paraId="6AF31260" w14:textId="7C7D6041" w:rsidR="006624BE" w:rsidRPr="00931DCF" w:rsidRDefault="006624BE" w:rsidP="00931DCF">
      <w:pPr>
        <w:pStyle w:val="ListParagraph"/>
        <w:numPr>
          <w:ilvl w:val="1"/>
          <w:numId w:val="34"/>
        </w:numPr>
        <w:spacing w:before="120" w:after="0" w:line="240" w:lineRule="auto"/>
        <w:ind w:left="720"/>
        <w:jc w:val="both"/>
        <w:rPr>
          <w:rFonts w:eastAsia="Times New Roman" w:cstheme="minorHAnsi"/>
          <w:b/>
          <w:iCs/>
          <w:sz w:val="24"/>
          <w:szCs w:val="24"/>
          <w:lang w:eastAsia="zh-CN"/>
        </w:rPr>
      </w:pPr>
      <w:r w:rsidRPr="00931DCF">
        <w:rPr>
          <w:rFonts w:eastAsia="Times New Roman" w:cstheme="minorHAnsi"/>
          <w:b/>
          <w:iCs/>
          <w:sz w:val="24"/>
          <w:szCs w:val="24"/>
          <w:lang w:eastAsia="zh-CN"/>
        </w:rPr>
        <w:t>Resources Required to Achieve Expected Result(s)</w:t>
      </w:r>
    </w:p>
    <w:p w14:paraId="5FDDA9C1" w14:textId="2EB50CA7" w:rsidR="006624BE" w:rsidRPr="006624BE" w:rsidRDefault="006624BE" w:rsidP="002C3FAB">
      <w:pPr>
        <w:jc w:val="both"/>
        <w:rPr>
          <w:rFonts w:eastAsia="SimSun" w:cstheme="minorHAnsi"/>
          <w:sz w:val="21"/>
          <w:szCs w:val="21"/>
        </w:rPr>
      </w:pPr>
      <w:r w:rsidRPr="006624BE">
        <w:rPr>
          <w:rFonts w:eastAsia="SimSun" w:cstheme="minorHAnsi"/>
          <w:sz w:val="21"/>
          <w:szCs w:val="21"/>
        </w:rPr>
        <w:t>The Action will establish an implementation unit comprised of national staff and shall engage specialized technical expertise on a need</w:t>
      </w:r>
      <w:r w:rsidR="00D67CA3">
        <w:rPr>
          <w:rFonts w:eastAsia="SimSun" w:cstheme="minorHAnsi"/>
          <w:sz w:val="21"/>
          <w:szCs w:val="21"/>
        </w:rPr>
        <w:t>-</w:t>
      </w:r>
      <w:r w:rsidRPr="006624BE">
        <w:rPr>
          <w:rFonts w:eastAsia="SimSun" w:cstheme="minorHAnsi"/>
          <w:sz w:val="21"/>
          <w:szCs w:val="21"/>
        </w:rPr>
        <w:t>to</w:t>
      </w:r>
      <w:r w:rsidR="00D67CA3">
        <w:rPr>
          <w:rFonts w:eastAsia="SimSun" w:cstheme="minorHAnsi"/>
          <w:sz w:val="21"/>
          <w:szCs w:val="21"/>
        </w:rPr>
        <w:t>-</w:t>
      </w:r>
      <w:r w:rsidRPr="006624BE">
        <w:rPr>
          <w:rFonts w:eastAsia="SimSun" w:cstheme="minorHAnsi"/>
          <w:sz w:val="21"/>
          <w:szCs w:val="21"/>
        </w:rPr>
        <w:t xml:space="preserve">basis. Governance and Peacebuilding Portfolio Manager will provide quality assurance and technical oversight to ensure timely, effective and efficient implementation of the Action, as per </w:t>
      </w:r>
      <w:r w:rsidRPr="006624BE">
        <w:rPr>
          <w:rFonts w:eastAsia="SimSun" w:cstheme="minorHAnsi"/>
          <w:bCs/>
          <w:iCs/>
          <w:sz w:val="21"/>
          <w:szCs w:val="21"/>
        </w:rPr>
        <w:t>work plan and available financial resources. When</w:t>
      </w:r>
      <w:r w:rsidRPr="006624BE">
        <w:rPr>
          <w:rFonts w:eastAsia="SimSun" w:cstheme="minorHAnsi"/>
          <w:sz w:val="21"/>
          <w:szCs w:val="21"/>
        </w:rPr>
        <w:t xml:space="preserve"> required, the Action will also draw from resources available in the Istanbul Regional Hub and expertise available through UNDP’s global policy network platform.</w:t>
      </w:r>
    </w:p>
    <w:p w14:paraId="5D5B8659" w14:textId="39F3E30B" w:rsidR="00E84DD6" w:rsidRDefault="006624BE" w:rsidP="00EE5EFC">
      <w:pPr>
        <w:jc w:val="both"/>
        <w:rPr>
          <w:rFonts w:eastAsia="Times New Roman" w:cstheme="minorHAnsi"/>
          <w:iCs/>
          <w:sz w:val="21"/>
          <w:szCs w:val="21"/>
        </w:rPr>
      </w:pPr>
      <w:r w:rsidRPr="006624BE">
        <w:rPr>
          <w:rFonts w:eastAsia="SimSun" w:cstheme="minorHAnsi"/>
          <w:sz w:val="21"/>
          <w:szCs w:val="21"/>
        </w:rPr>
        <w:t xml:space="preserve">For the Action to contribute at impact level, cooperation with central and municipal institutions, international organisations, NGOs/CSOs, is a pre-requisite. Institutional mandates, comparative advantages, areas of expertise, building on previous results – all are resources which contribute to the achievement of expected results, in addition to financial and human capacities. </w:t>
      </w:r>
      <w:r w:rsidRPr="006624BE">
        <w:rPr>
          <w:rFonts w:eastAsia="Times New Roman" w:cstheme="minorHAnsi"/>
          <w:iCs/>
          <w:sz w:val="21"/>
          <w:szCs w:val="21"/>
        </w:rPr>
        <w:t>UNDP will extend the cooperation to United Nations Volunteers (UNV)</w:t>
      </w:r>
      <w:r w:rsidRPr="006624BE">
        <w:rPr>
          <w:rFonts w:eastAsia="Times New Roman" w:cstheme="minorHAnsi"/>
          <w:iCs/>
          <w:sz w:val="21"/>
          <w:szCs w:val="21"/>
          <w:vertAlign w:val="superscript"/>
        </w:rPr>
        <w:footnoteReference w:id="82"/>
      </w:r>
      <w:r w:rsidRPr="006624BE">
        <w:rPr>
          <w:rFonts w:eastAsia="Times New Roman" w:cstheme="minorHAnsi"/>
          <w:iCs/>
          <w:sz w:val="21"/>
          <w:szCs w:val="21"/>
        </w:rPr>
        <w:t xml:space="preserve">, who are mandated to leverage the power of volunteerism and volunteers as a means of implementation and people engagement for attainment of the Sustainable Development Goals (SDGs). </w:t>
      </w:r>
    </w:p>
    <w:p w14:paraId="17651744" w14:textId="77777777" w:rsidR="00E05BCE" w:rsidRDefault="00E05BCE" w:rsidP="007C5A68">
      <w:pPr>
        <w:pStyle w:val="ListParagraph"/>
        <w:spacing w:before="120" w:after="0" w:line="240" w:lineRule="auto"/>
        <w:jc w:val="both"/>
        <w:rPr>
          <w:rFonts w:eastAsia="Times New Roman" w:cstheme="minorHAnsi"/>
          <w:b/>
          <w:iCs/>
          <w:sz w:val="24"/>
          <w:szCs w:val="24"/>
          <w:lang w:eastAsia="zh-CN"/>
        </w:rPr>
      </w:pPr>
    </w:p>
    <w:p w14:paraId="020DBE98" w14:textId="1FF19053" w:rsidR="00AF6F1E" w:rsidRPr="00B7721C" w:rsidRDefault="00C64D8A" w:rsidP="00E84DD6">
      <w:pPr>
        <w:pStyle w:val="ListParagraph"/>
        <w:numPr>
          <w:ilvl w:val="1"/>
          <w:numId w:val="34"/>
        </w:numPr>
        <w:spacing w:before="120" w:after="0" w:line="240" w:lineRule="auto"/>
        <w:ind w:left="720"/>
        <w:jc w:val="both"/>
        <w:rPr>
          <w:rFonts w:eastAsia="Times New Roman" w:cstheme="minorHAnsi"/>
          <w:b/>
          <w:iCs/>
          <w:sz w:val="24"/>
          <w:szCs w:val="24"/>
          <w:lang w:eastAsia="zh-CN"/>
        </w:rPr>
      </w:pPr>
      <w:r>
        <w:rPr>
          <w:rFonts w:eastAsia="Times New Roman" w:cstheme="minorHAnsi"/>
          <w:b/>
          <w:iCs/>
          <w:sz w:val="24"/>
          <w:szCs w:val="24"/>
          <w:lang w:eastAsia="zh-CN"/>
        </w:rPr>
        <w:t>Risks and Assumptions</w:t>
      </w:r>
    </w:p>
    <w:p w14:paraId="2A92D200" w14:textId="65401465" w:rsidR="001A4397" w:rsidRPr="00486CF4" w:rsidRDefault="001A4397" w:rsidP="00486CF4">
      <w:pPr>
        <w:jc w:val="both"/>
        <w:rPr>
          <w:rFonts w:eastAsia="Calibri" w:cstheme="minorHAnsi"/>
          <w:color w:val="000000"/>
          <w:sz w:val="21"/>
          <w:szCs w:val="21"/>
          <w:shd w:val="clear" w:color="auto" w:fill="FFFFFF"/>
          <w:lang w:eastAsia="zh-CN"/>
        </w:rPr>
      </w:pPr>
      <w:r w:rsidRPr="00486CF4">
        <w:rPr>
          <w:rFonts w:eastAsia="Times New Roman" w:cstheme="minorHAnsi"/>
          <w:bCs/>
          <w:iCs/>
          <w:sz w:val="21"/>
          <w:szCs w:val="21"/>
          <w:lang w:eastAsia="zh-CN"/>
        </w:rPr>
        <w:t>The nature</w:t>
      </w:r>
      <w:r w:rsidRPr="00486CF4">
        <w:rPr>
          <w:rFonts w:eastAsia="Calibri" w:cstheme="minorHAnsi"/>
          <w:bCs/>
          <w:color w:val="000000"/>
          <w:sz w:val="21"/>
          <w:szCs w:val="21"/>
          <w:shd w:val="clear" w:color="auto" w:fill="FFFFFF"/>
          <w:lang w:eastAsia="zh-CN"/>
        </w:rPr>
        <w:t xml:space="preserve"> and types of risks that arise in social cohesion programming varies. Analysing risk is integral to</w:t>
      </w:r>
      <w:r w:rsidRPr="00486CF4">
        <w:rPr>
          <w:rFonts w:eastAsia="Calibri" w:cstheme="minorHAnsi"/>
          <w:color w:val="000000"/>
          <w:sz w:val="21"/>
          <w:szCs w:val="21"/>
          <w:shd w:val="clear" w:color="auto" w:fill="FFFFFF"/>
          <w:lang w:eastAsia="zh-CN"/>
        </w:rPr>
        <w:t xml:space="preserve"> developing effective programmes and projects. Political risks </w:t>
      </w:r>
      <w:r w:rsidR="0016217D" w:rsidRPr="00486CF4">
        <w:rPr>
          <w:rFonts w:eastAsia="Calibri" w:cstheme="minorHAnsi"/>
          <w:color w:val="000000"/>
          <w:sz w:val="21"/>
          <w:szCs w:val="21"/>
          <w:shd w:val="clear" w:color="auto" w:fill="FFFFFF"/>
          <w:lang w:eastAsia="zh-CN"/>
        </w:rPr>
        <w:t xml:space="preserve">are a feature in </w:t>
      </w:r>
      <w:r w:rsidRPr="00486CF4">
        <w:rPr>
          <w:rFonts w:eastAsia="Calibri" w:cstheme="minorHAnsi"/>
          <w:color w:val="000000"/>
          <w:sz w:val="21"/>
          <w:szCs w:val="21"/>
          <w:shd w:val="clear" w:color="auto" w:fill="FFFFFF"/>
          <w:lang w:eastAsia="zh-CN"/>
        </w:rPr>
        <w:t>fluid and dynamic environments</w:t>
      </w:r>
      <w:r w:rsidR="002061E4" w:rsidRPr="00486CF4">
        <w:rPr>
          <w:rFonts w:eastAsia="Calibri" w:cstheme="minorHAnsi"/>
          <w:color w:val="000000"/>
          <w:sz w:val="21"/>
          <w:szCs w:val="21"/>
          <w:shd w:val="clear" w:color="auto" w:fill="FFFFFF"/>
          <w:lang w:eastAsia="zh-CN"/>
        </w:rPr>
        <w:t xml:space="preserve">; an element in </w:t>
      </w:r>
      <w:r w:rsidRPr="00486CF4">
        <w:rPr>
          <w:rFonts w:eastAsia="Calibri" w:cstheme="minorHAnsi"/>
          <w:color w:val="000000"/>
          <w:sz w:val="21"/>
          <w:szCs w:val="21"/>
          <w:shd w:val="clear" w:color="auto" w:fill="FFFFFF"/>
          <w:lang w:eastAsia="zh-CN"/>
        </w:rPr>
        <w:t xml:space="preserve">mitigating political risk involves engaging social-cohesion programming as it relates to the norms and activities of </w:t>
      </w:r>
      <w:r w:rsidR="007F42E6" w:rsidRPr="00486CF4">
        <w:rPr>
          <w:rFonts w:eastAsia="Calibri" w:cstheme="minorHAnsi"/>
          <w:color w:val="000000"/>
          <w:sz w:val="21"/>
          <w:szCs w:val="21"/>
          <w:shd w:val="clear" w:color="auto" w:fill="FFFFFF"/>
          <w:lang w:eastAsia="zh-CN"/>
        </w:rPr>
        <w:t xml:space="preserve">institutions. </w:t>
      </w:r>
    </w:p>
    <w:p w14:paraId="1E0CE09C" w14:textId="77777777" w:rsidR="00486CF4" w:rsidRDefault="001A4397" w:rsidP="00486CF4">
      <w:pPr>
        <w:jc w:val="both"/>
        <w:rPr>
          <w:rFonts w:eastAsia="Calibri" w:cstheme="minorHAnsi"/>
          <w:color w:val="000000"/>
          <w:sz w:val="21"/>
          <w:szCs w:val="21"/>
          <w:shd w:val="clear" w:color="auto" w:fill="FFFFFF"/>
          <w:lang w:eastAsia="zh-CN"/>
        </w:rPr>
      </w:pPr>
      <w:r w:rsidRPr="00486CF4">
        <w:rPr>
          <w:rFonts w:eastAsia="Calibri" w:cstheme="minorHAnsi"/>
          <w:color w:val="000000"/>
          <w:sz w:val="21"/>
          <w:szCs w:val="21"/>
          <w:shd w:val="clear" w:color="auto" w:fill="FFFFFF"/>
          <w:lang w:eastAsia="zh-CN"/>
        </w:rPr>
        <w:t>Community-level risk</w:t>
      </w:r>
      <w:r w:rsidR="007F42E6" w:rsidRPr="00486CF4">
        <w:rPr>
          <w:rStyle w:val="FootnoteReference"/>
          <w:rFonts w:asciiTheme="minorHAnsi" w:eastAsia="Calibri" w:hAnsiTheme="minorHAnsi" w:cstheme="minorHAnsi"/>
          <w:color w:val="000000"/>
          <w:sz w:val="21"/>
          <w:szCs w:val="21"/>
          <w:shd w:val="clear" w:color="auto" w:fill="FFFFFF"/>
          <w:lang w:eastAsia="zh-CN"/>
        </w:rPr>
        <w:footnoteReference w:id="83"/>
      </w:r>
      <w:r w:rsidRPr="00486CF4">
        <w:rPr>
          <w:rFonts w:eastAsia="Calibri" w:cstheme="minorHAnsi"/>
          <w:color w:val="000000"/>
          <w:sz w:val="21"/>
          <w:szCs w:val="21"/>
          <w:shd w:val="clear" w:color="auto" w:fill="FFFFFF"/>
          <w:lang w:eastAsia="zh-CN"/>
        </w:rPr>
        <w:t xml:space="preserve"> is inherent in social cohesion programming, as implementation often takes place at the community level. Such engagements are difficult as communities themselves are often not cohesive and engagements may be targeted toward historically marginalized groups. This may leave other groups feeling aggrieved in turn. Moreover, a targeted community perspective may lead some communities to feel stigmatized by being set apart. </w:t>
      </w:r>
    </w:p>
    <w:p w14:paraId="2633EEAE" w14:textId="6A1761B9" w:rsidR="006624BE" w:rsidRDefault="001A4397" w:rsidP="00486CF4">
      <w:pPr>
        <w:jc w:val="both"/>
        <w:rPr>
          <w:rFonts w:eastAsia="Times New Roman" w:cstheme="minorHAnsi"/>
          <w:szCs w:val="24"/>
        </w:rPr>
      </w:pPr>
      <w:r w:rsidRPr="00486CF4">
        <w:rPr>
          <w:rFonts w:eastAsia="Calibri" w:cstheme="minorHAnsi"/>
          <w:color w:val="000000"/>
          <w:sz w:val="21"/>
          <w:szCs w:val="21"/>
          <w:shd w:val="clear" w:color="auto" w:fill="FFFFFF"/>
          <w:lang w:eastAsia="zh-CN"/>
        </w:rPr>
        <w:t xml:space="preserve">At the individual level, approaches often emphasize </w:t>
      </w:r>
      <w:r w:rsidR="00D41B61" w:rsidRPr="00486CF4">
        <w:rPr>
          <w:rFonts w:eastAsia="Calibri" w:cstheme="minorHAnsi"/>
          <w:color w:val="000000"/>
          <w:sz w:val="21"/>
          <w:szCs w:val="21"/>
          <w:shd w:val="clear" w:color="auto" w:fill="FFFFFF"/>
          <w:lang w:eastAsia="zh-CN"/>
        </w:rPr>
        <w:t xml:space="preserve">marginalised groups or minority communities. </w:t>
      </w:r>
      <w:r w:rsidRPr="00486CF4">
        <w:rPr>
          <w:rFonts w:eastAsia="Calibri" w:cstheme="minorHAnsi"/>
          <w:color w:val="000000"/>
          <w:sz w:val="21"/>
          <w:szCs w:val="21"/>
          <w:shd w:val="clear" w:color="auto" w:fill="FFFFFF"/>
          <w:lang w:eastAsia="zh-CN"/>
        </w:rPr>
        <w:t xml:space="preserve">Youth seeking to promote </w:t>
      </w:r>
      <w:r w:rsidR="00D41B61" w:rsidRPr="00486CF4">
        <w:rPr>
          <w:rFonts w:eastAsia="Calibri" w:cstheme="minorHAnsi"/>
          <w:color w:val="000000"/>
          <w:sz w:val="21"/>
          <w:szCs w:val="21"/>
          <w:shd w:val="clear" w:color="auto" w:fill="FFFFFF"/>
          <w:lang w:eastAsia="zh-CN"/>
        </w:rPr>
        <w:t>tolerance,</w:t>
      </w:r>
      <w:r w:rsidRPr="00486CF4">
        <w:rPr>
          <w:rFonts w:eastAsia="Calibri" w:cstheme="minorHAnsi"/>
          <w:color w:val="000000"/>
          <w:sz w:val="21"/>
          <w:szCs w:val="21"/>
          <w:shd w:val="clear" w:color="auto" w:fill="FFFFFF"/>
          <w:lang w:eastAsia="zh-CN"/>
        </w:rPr>
        <w:t xml:space="preserve"> or an inclusive view of cohesion may be stigmatized or, in the worst case, targeted by peers or putative groups</w:t>
      </w:r>
      <w:r w:rsidR="00D41B61" w:rsidRPr="00486CF4">
        <w:rPr>
          <w:rFonts w:eastAsia="Calibri" w:cstheme="minorHAnsi"/>
          <w:color w:val="000000"/>
          <w:sz w:val="21"/>
          <w:szCs w:val="21"/>
          <w:shd w:val="clear" w:color="auto" w:fill="FFFFFF"/>
          <w:lang w:eastAsia="zh-CN"/>
        </w:rPr>
        <w:t xml:space="preserve">. </w:t>
      </w:r>
      <w:r w:rsidRPr="00486CF4">
        <w:rPr>
          <w:rFonts w:eastAsia="Calibri" w:cstheme="minorHAnsi"/>
          <w:color w:val="000000"/>
          <w:sz w:val="21"/>
          <w:szCs w:val="21"/>
          <w:shd w:val="clear" w:color="auto" w:fill="FFFFFF"/>
          <w:lang w:eastAsia="zh-CN"/>
        </w:rPr>
        <w:t xml:space="preserve">The most important factors include taking a realistic approach to objectives and </w:t>
      </w:r>
      <w:r w:rsidR="005D5361" w:rsidRPr="00486CF4">
        <w:rPr>
          <w:rFonts w:eastAsia="Calibri" w:cstheme="minorHAnsi"/>
          <w:color w:val="000000"/>
          <w:sz w:val="21"/>
          <w:szCs w:val="21"/>
          <w:shd w:val="clear" w:color="auto" w:fill="FFFFFF"/>
          <w:lang w:eastAsia="zh-CN"/>
        </w:rPr>
        <w:t xml:space="preserve">the design of interventions, </w:t>
      </w:r>
      <w:r w:rsidRPr="00486CF4">
        <w:rPr>
          <w:rFonts w:eastAsia="Calibri" w:cstheme="minorHAnsi"/>
          <w:color w:val="000000"/>
          <w:sz w:val="21"/>
          <w:szCs w:val="21"/>
          <w:shd w:val="clear" w:color="auto" w:fill="FFFFFF"/>
          <w:lang w:eastAsia="zh-CN"/>
        </w:rPr>
        <w:t>obtaining informed consent, ensuring that participants understand the risk, and conducting continuous monitoring</w:t>
      </w:r>
      <w:r w:rsidR="005D5361" w:rsidRPr="00486CF4">
        <w:rPr>
          <w:rFonts w:eastAsia="Calibri" w:cstheme="minorHAnsi"/>
          <w:color w:val="000000"/>
          <w:sz w:val="21"/>
          <w:szCs w:val="21"/>
          <w:shd w:val="clear" w:color="auto" w:fill="FFFFFF"/>
          <w:lang w:eastAsia="zh-CN"/>
        </w:rPr>
        <w:t>.</w:t>
      </w:r>
      <w:r w:rsidRPr="00486CF4">
        <w:rPr>
          <w:rFonts w:eastAsia="Calibri" w:cstheme="minorHAnsi"/>
          <w:color w:val="000000"/>
          <w:sz w:val="21"/>
          <w:szCs w:val="21"/>
          <w:shd w:val="clear" w:color="auto" w:fill="FFFFFF"/>
          <w:lang w:eastAsia="zh-CN"/>
        </w:rPr>
        <w:t xml:space="preserve"> The specific risk factors that may affect for women and girls must also be analysed and addressed.</w:t>
      </w:r>
      <w:r w:rsidR="005D5361" w:rsidRPr="00486CF4">
        <w:rPr>
          <w:rFonts w:eastAsia="Calibri" w:cstheme="minorHAnsi"/>
          <w:color w:val="000000"/>
          <w:sz w:val="21"/>
          <w:szCs w:val="21"/>
          <w:shd w:val="clear" w:color="auto" w:fill="FFFFFF"/>
          <w:lang w:eastAsia="zh-CN"/>
        </w:rPr>
        <w:t xml:space="preserve"> </w:t>
      </w:r>
      <w:r w:rsidR="006624BE" w:rsidRPr="006624BE">
        <w:rPr>
          <w:rFonts w:eastAsia="Times New Roman" w:cstheme="minorHAnsi"/>
          <w:sz w:val="21"/>
          <w:szCs w:val="21"/>
        </w:rPr>
        <w:t>An off-line risk log elaborates key risk as identified during the development</w:t>
      </w:r>
      <w:r w:rsidR="006624BE" w:rsidRPr="006624BE">
        <w:rPr>
          <w:rFonts w:eastAsia="Times New Roman" w:cstheme="minorHAnsi"/>
          <w:szCs w:val="24"/>
        </w:rPr>
        <w:t xml:space="preserve"> of the Action (following page).</w:t>
      </w:r>
      <w:r w:rsidR="00C11DA0">
        <w:rPr>
          <w:rFonts w:eastAsia="Times New Roman" w:cstheme="minorHAnsi"/>
          <w:szCs w:val="24"/>
        </w:rPr>
        <w:t xml:space="preserve"> </w:t>
      </w:r>
    </w:p>
    <w:p w14:paraId="63EFFE01" w14:textId="77777777" w:rsidR="00486CF4" w:rsidRPr="006624BE" w:rsidRDefault="00486CF4" w:rsidP="00C11DA0">
      <w:pPr>
        <w:jc w:val="both"/>
        <w:rPr>
          <w:rFonts w:eastAsia="Times New Roman" w:cstheme="minorHAnsi"/>
          <w:szCs w:val="24"/>
        </w:rPr>
      </w:pPr>
    </w:p>
    <w:p w14:paraId="31585E68" w14:textId="77777777" w:rsidR="006624BE" w:rsidRPr="006624BE" w:rsidRDefault="006624BE" w:rsidP="006624BE">
      <w:pPr>
        <w:spacing w:after="0" w:line="240" w:lineRule="auto"/>
        <w:jc w:val="both"/>
        <w:rPr>
          <w:rFonts w:eastAsia="Times New Roman" w:cstheme="minorHAnsi"/>
          <w:szCs w:val="24"/>
        </w:rPr>
        <w:sectPr w:rsidR="006624BE" w:rsidRPr="006624BE" w:rsidSect="009E5681">
          <w:pgSz w:w="11906" w:h="16838" w:code="9"/>
          <w:pgMar w:top="864" w:right="1152" w:bottom="810" w:left="1152" w:header="720" w:footer="432" w:gutter="0"/>
          <w:pgNumType w:start="1"/>
          <w:cols w:space="708"/>
          <w:titlePg/>
          <w:docGrid w:linePitch="360"/>
        </w:sectPr>
      </w:pPr>
    </w:p>
    <w:p w14:paraId="262A836A" w14:textId="77777777" w:rsidR="006624BE" w:rsidRPr="006624BE" w:rsidRDefault="006624BE" w:rsidP="006624BE">
      <w:pPr>
        <w:spacing w:after="0" w:line="240" w:lineRule="auto"/>
        <w:jc w:val="both"/>
        <w:rPr>
          <w:rFonts w:eastAsia="Times New Roman" w:cstheme="minorHAnsi"/>
          <w:szCs w:val="24"/>
        </w:rPr>
      </w:pPr>
      <w:r w:rsidRPr="006624BE">
        <w:rPr>
          <w:rFonts w:eastAsia="Times New Roman" w:cstheme="minorHAnsi"/>
          <w:szCs w:val="24"/>
        </w:rPr>
        <w:lastRenderedPageBreak/>
        <w:t>Offline Risk Log</w:t>
      </w:r>
    </w:p>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42"/>
        <w:gridCol w:w="1530"/>
        <w:gridCol w:w="1260"/>
        <w:gridCol w:w="4050"/>
        <w:gridCol w:w="1147"/>
        <w:gridCol w:w="1193"/>
        <w:gridCol w:w="1440"/>
        <w:gridCol w:w="1260"/>
      </w:tblGrid>
      <w:tr w:rsidR="00CE04D4" w:rsidRPr="006624BE" w14:paraId="3FA0773D" w14:textId="77777777" w:rsidTr="00CE04D4">
        <w:trPr>
          <w:trHeight w:val="611"/>
          <w:tblHeader/>
        </w:trPr>
        <w:tc>
          <w:tcPr>
            <w:tcW w:w="468" w:type="dxa"/>
            <w:shd w:val="clear" w:color="auto" w:fill="FFCC00"/>
          </w:tcPr>
          <w:p w14:paraId="480045DC" w14:textId="77777777" w:rsidR="006624BE" w:rsidRPr="006624BE" w:rsidRDefault="006624BE" w:rsidP="006624BE">
            <w:pPr>
              <w:spacing w:after="0" w:line="240" w:lineRule="auto"/>
              <w:jc w:val="center"/>
              <w:rPr>
                <w:rFonts w:eastAsia="Times New Roman" w:cstheme="minorHAnsi"/>
                <w:b/>
              </w:rPr>
            </w:pPr>
            <w:r w:rsidRPr="006624BE">
              <w:rPr>
                <w:rFonts w:eastAsia="Times New Roman" w:cstheme="minorHAnsi"/>
                <w:b/>
              </w:rPr>
              <w:t>#</w:t>
            </w:r>
          </w:p>
        </w:tc>
        <w:tc>
          <w:tcPr>
            <w:tcW w:w="2142" w:type="dxa"/>
            <w:shd w:val="clear" w:color="auto" w:fill="FFCC00"/>
          </w:tcPr>
          <w:p w14:paraId="4D84E648" w14:textId="77777777" w:rsidR="006624BE" w:rsidRPr="006624BE" w:rsidRDefault="006624BE" w:rsidP="006624BE">
            <w:pPr>
              <w:spacing w:after="0" w:line="240" w:lineRule="auto"/>
              <w:jc w:val="center"/>
              <w:rPr>
                <w:rFonts w:eastAsia="Times New Roman" w:cstheme="minorHAnsi"/>
                <w:b/>
              </w:rPr>
            </w:pPr>
            <w:r w:rsidRPr="006624BE">
              <w:rPr>
                <w:rFonts w:eastAsia="Times New Roman" w:cstheme="minorHAnsi"/>
                <w:b/>
              </w:rPr>
              <w:t>Description</w:t>
            </w:r>
          </w:p>
        </w:tc>
        <w:tc>
          <w:tcPr>
            <w:tcW w:w="1530" w:type="dxa"/>
            <w:shd w:val="clear" w:color="auto" w:fill="FFCC00"/>
          </w:tcPr>
          <w:p w14:paraId="7E833E6E" w14:textId="77777777" w:rsidR="006624BE" w:rsidRPr="006624BE" w:rsidRDefault="006624BE" w:rsidP="006624BE">
            <w:pPr>
              <w:spacing w:after="0" w:line="240" w:lineRule="auto"/>
              <w:jc w:val="center"/>
              <w:rPr>
                <w:rFonts w:eastAsia="Times New Roman" w:cstheme="minorHAnsi"/>
                <w:b/>
              </w:rPr>
            </w:pPr>
            <w:r w:rsidRPr="006624BE">
              <w:rPr>
                <w:rFonts w:eastAsia="Times New Roman" w:cstheme="minorHAnsi"/>
                <w:b/>
              </w:rPr>
              <w:t>Category</w:t>
            </w:r>
          </w:p>
        </w:tc>
        <w:tc>
          <w:tcPr>
            <w:tcW w:w="1260" w:type="dxa"/>
            <w:shd w:val="clear" w:color="auto" w:fill="FFCC00"/>
          </w:tcPr>
          <w:p w14:paraId="0BFEFFD8" w14:textId="77777777" w:rsidR="006624BE" w:rsidRPr="006624BE" w:rsidRDefault="006624BE" w:rsidP="006624BE">
            <w:pPr>
              <w:spacing w:after="0" w:line="240" w:lineRule="auto"/>
              <w:jc w:val="center"/>
              <w:rPr>
                <w:rFonts w:eastAsia="Times New Roman" w:cstheme="minorHAnsi"/>
                <w:b/>
              </w:rPr>
            </w:pPr>
            <w:r w:rsidRPr="006624BE">
              <w:rPr>
                <w:rFonts w:eastAsia="Times New Roman" w:cstheme="minorHAnsi"/>
                <w:b/>
              </w:rPr>
              <w:t>Impact &amp;</w:t>
            </w:r>
          </w:p>
          <w:p w14:paraId="50A9BAF0" w14:textId="77777777" w:rsidR="006624BE" w:rsidRPr="006624BE" w:rsidRDefault="006624BE" w:rsidP="006624BE">
            <w:pPr>
              <w:spacing w:after="0" w:line="240" w:lineRule="auto"/>
              <w:jc w:val="center"/>
              <w:rPr>
                <w:rFonts w:eastAsia="Times New Roman" w:cstheme="minorHAnsi"/>
                <w:b/>
              </w:rPr>
            </w:pPr>
            <w:r w:rsidRPr="006624BE">
              <w:rPr>
                <w:rFonts w:eastAsia="Times New Roman" w:cstheme="minorHAnsi"/>
                <w:b/>
              </w:rPr>
              <w:t>Probability</w:t>
            </w:r>
          </w:p>
        </w:tc>
        <w:tc>
          <w:tcPr>
            <w:tcW w:w="4050" w:type="dxa"/>
            <w:shd w:val="clear" w:color="auto" w:fill="FFCC00"/>
          </w:tcPr>
          <w:p w14:paraId="1A756F3E" w14:textId="77777777" w:rsidR="006624BE" w:rsidRPr="006624BE" w:rsidRDefault="006624BE" w:rsidP="006624BE">
            <w:pPr>
              <w:spacing w:after="0" w:line="240" w:lineRule="auto"/>
              <w:jc w:val="center"/>
              <w:rPr>
                <w:rFonts w:eastAsia="Times New Roman" w:cstheme="minorHAnsi"/>
                <w:b/>
              </w:rPr>
            </w:pPr>
            <w:r w:rsidRPr="006624BE">
              <w:rPr>
                <w:rFonts w:eastAsia="Times New Roman" w:cstheme="minorHAnsi"/>
                <w:b/>
              </w:rPr>
              <w:t>Countermeasures / Management response</w:t>
            </w:r>
          </w:p>
        </w:tc>
        <w:tc>
          <w:tcPr>
            <w:tcW w:w="1147" w:type="dxa"/>
            <w:shd w:val="clear" w:color="auto" w:fill="FFCC00"/>
          </w:tcPr>
          <w:p w14:paraId="26396023" w14:textId="77777777" w:rsidR="006624BE" w:rsidRPr="006624BE" w:rsidRDefault="006624BE" w:rsidP="006624BE">
            <w:pPr>
              <w:spacing w:after="0" w:line="240" w:lineRule="auto"/>
              <w:jc w:val="center"/>
              <w:rPr>
                <w:rFonts w:eastAsia="Times New Roman" w:cstheme="minorHAnsi"/>
                <w:b/>
              </w:rPr>
            </w:pPr>
            <w:r w:rsidRPr="006624BE">
              <w:rPr>
                <w:rFonts w:eastAsia="Times New Roman" w:cstheme="minorHAnsi"/>
                <w:b/>
              </w:rPr>
              <w:t>Owner</w:t>
            </w:r>
          </w:p>
        </w:tc>
        <w:tc>
          <w:tcPr>
            <w:tcW w:w="1193" w:type="dxa"/>
            <w:shd w:val="clear" w:color="auto" w:fill="FFCC00"/>
          </w:tcPr>
          <w:p w14:paraId="0229E48D" w14:textId="77777777" w:rsidR="006624BE" w:rsidRPr="006624BE" w:rsidRDefault="006624BE" w:rsidP="006624BE">
            <w:pPr>
              <w:spacing w:after="0" w:line="240" w:lineRule="auto"/>
              <w:jc w:val="center"/>
              <w:rPr>
                <w:rFonts w:eastAsia="Times New Roman" w:cstheme="minorHAnsi"/>
                <w:b/>
              </w:rPr>
            </w:pPr>
            <w:r w:rsidRPr="006624BE">
              <w:rPr>
                <w:rFonts w:eastAsia="Times New Roman" w:cstheme="minorHAnsi"/>
                <w:b/>
              </w:rPr>
              <w:t>Author</w:t>
            </w:r>
          </w:p>
        </w:tc>
        <w:tc>
          <w:tcPr>
            <w:tcW w:w="1440" w:type="dxa"/>
            <w:shd w:val="clear" w:color="auto" w:fill="FFCC00"/>
          </w:tcPr>
          <w:p w14:paraId="1C31B3CA" w14:textId="77777777" w:rsidR="006624BE" w:rsidRPr="006624BE" w:rsidRDefault="006624BE" w:rsidP="006624BE">
            <w:pPr>
              <w:spacing w:after="0" w:line="240" w:lineRule="auto"/>
              <w:jc w:val="center"/>
              <w:rPr>
                <w:rFonts w:eastAsia="Times New Roman" w:cstheme="minorHAnsi"/>
                <w:b/>
              </w:rPr>
            </w:pPr>
            <w:r w:rsidRPr="006624BE">
              <w:rPr>
                <w:rFonts w:eastAsia="Times New Roman" w:cstheme="minorHAnsi"/>
                <w:b/>
              </w:rPr>
              <w:t>Date Identified</w:t>
            </w:r>
          </w:p>
        </w:tc>
        <w:tc>
          <w:tcPr>
            <w:tcW w:w="1260" w:type="dxa"/>
            <w:shd w:val="clear" w:color="auto" w:fill="FFCC00"/>
          </w:tcPr>
          <w:p w14:paraId="39CB1990" w14:textId="77777777" w:rsidR="006624BE" w:rsidRPr="006624BE" w:rsidRDefault="006624BE" w:rsidP="006624BE">
            <w:pPr>
              <w:spacing w:after="0" w:line="240" w:lineRule="auto"/>
              <w:jc w:val="center"/>
              <w:rPr>
                <w:rFonts w:eastAsia="Times New Roman" w:cstheme="minorHAnsi"/>
                <w:b/>
              </w:rPr>
            </w:pPr>
            <w:r w:rsidRPr="006624BE">
              <w:rPr>
                <w:rFonts w:eastAsia="Times New Roman" w:cstheme="minorHAnsi"/>
                <w:b/>
              </w:rPr>
              <w:t>Last Update</w:t>
            </w:r>
          </w:p>
        </w:tc>
      </w:tr>
      <w:tr w:rsidR="006624BE" w:rsidRPr="006624BE" w14:paraId="53DCF1BC" w14:textId="77777777" w:rsidTr="00CE04D4">
        <w:trPr>
          <w:trHeight w:val="1267"/>
        </w:trPr>
        <w:tc>
          <w:tcPr>
            <w:tcW w:w="468" w:type="dxa"/>
          </w:tcPr>
          <w:p w14:paraId="0A0B3568" w14:textId="77777777" w:rsidR="006624BE" w:rsidRPr="006624BE" w:rsidRDefault="006624BE" w:rsidP="006624BE">
            <w:pPr>
              <w:spacing w:after="0" w:line="240" w:lineRule="auto"/>
              <w:rPr>
                <w:rFonts w:eastAsia="Times New Roman" w:cstheme="minorHAnsi"/>
                <w:sz w:val="21"/>
                <w:szCs w:val="21"/>
              </w:rPr>
            </w:pPr>
            <w:bookmarkStart w:id="9" w:name="_Hlk46425679"/>
            <w:r w:rsidRPr="006624BE">
              <w:rPr>
                <w:rFonts w:eastAsia="Times New Roman" w:cstheme="minorHAnsi"/>
                <w:sz w:val="21"/>
                <w:szCs w:val="21"/>
              </w:rPr>
              <w:t>1</w:t>
            </w:r>
          </w:p>
        </w:tc>
        <w:tc>
          <w:tcPr>
            <w:tcW w:w="2142" w:type="dxa"/>
          </w:tcPr>
          <w:p w14:paraId="6B0C8CE1" w14:textId="1557B13D"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Changes in political l</w:t>
            </w:r>
            <w:r w:rsidR="004A6150" w:rsidRPr="006B3BB5">
              <w:rPr>
                <w:rFonts w:eastAsia="Times New Roman" w:cstheme="minorHAnsi"/>
                <w:sz w:val="21"/>
                <w:szCs w:val="21"/>
              </w:rPr>
              <w:t xml:space="preserve">andscape </w:t>
            </w:r>
            <w:r w:rsidRPr="006624BE">
              <w:rPr>
                <w:rFonts w:eastAsia="Times New Roman" w:cstheme="minorHAnsi"/>
                <w:sz w:val="21"/>
                <w:szCs w:val="21"/>
              </w:rPr>
              <w:t>may affect the</w:t>
            </w:r>
            <w:r w:rsidR="00E04FD9" w:rsidRPr="006B3BB5">
              <w:rPr>
                <w:rFonts w:eastAsia="Times New Roman" w:cstheme="minorHAnsi"/>
                <w:sz w:val="21"/>
                <w:szCs w:val="21"/>
              </w:rPr>
              <w:t xml:space="preserve"> sentiments of minority communities</w:t>
            </w:r>
          </w:p>
        </w:tc>
        <w:tc>
          <w:tcPr>
            <w:tcW w:w="1530" w:type="dxa"/>
          </w:tcPr>
          <w:p w14:paraId="5B85731F"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Political</w:t>
            </w:r>
          </w:p>
        </w:tc>
        <w:tc>
          <w:tcPr>
            <w:tcW w:w="1260" w:type="dxa"/>
          </w:tcPr>
          <w:p w14:paraId="299E4EF2"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P = 5</w:t>
            </w:r>
          </w:p>
          <w:p w14:paraId="394755DC"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I = 3</w:t>
            </w:r>
          </w:p>
        </w:tc>
        <w:tc>
          <w:tcPr>
            <w:tcW w:w="4050" w:type="dxa"/>
          </w:tcPr>
          <w:p w14:paraId="00B59864" w14:textId="770F86B5"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 xml:space="preserve">Advocacy with key government interlocutors on the importance of addressing issues related to social </w:t>
            </w:r>
            <w:r w:rsidR="00E04FD9" w:rsidRPr="006B3BB5">
              <w:rPr>
                <w:rFonts w:eastAsia="Times New Roman" w:cstheme="minorHAnsi"/>
                <w:sz w:val="21"/>
                <w:szCs w:val="21"/>
              </w:rPr>
              <w:t>cohesion</w:t>
            </w:r>
          </w:p>
        </w:tc>
        <w:tc>
          <w:tcPr>
            <w:tcW w:w="1147" w:type="dxa"/>
          </w:tcPr>
          <w:p w14:paraId="51A3E209"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 xml:space="preserve">UNDP </w:t>
            </w:r>
          </w:p>
        </w:tc>
        <w:tc>
          <w:tcPr>
            <w:tcW w:w="1193" w:type="dxa"/>
          </w:tcPr>
          <w:p w14:paraId="17234578"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Portfolio Manager</w:t>
            </w:r>
          </w:p>
        </w:tc>
        <w:tc>
          <w:tcPr>
            <w:tcW w:w="1440" w:type="dxa"/>
          </w:tcPr>
          <w:p w14:paraId="3F2CD580" w14:textId="1EDBCEE4" w:rsidR="006624BE" w:rsidRPr="006624BE" w:rsidRDefault="00E04FD9" w:rsidP="006624BE">
            <w:pPr>
              <w:spacing w:after="0" w:line="240" w:lineRule="auto"/>
              <w:rPr>
                <w:rFonts w:eastAsia="Times New Roman" w:cstheme="minorHAnsi"/>
                <w:sz w:val="21"/>
                <w:szCs w:val="21"/>
              </w:rPr>
            </w:pPr>
            <w:r w:rsidRPr="006B3BB5">
              <w:rPr>
                <w:rFonts w:eastAsia="Times New Roman" w:cstheme="minorHAnsi"/>
                <w:sz w:val="21"/>
                <w:szCs w:val="21"/>
              </w:rPr>
              <w:t xml:space="preserve">July </w:t>
            </w:r>
            <w:r w:rsidR="006624BE" w:rsidRPr="006624BE">
              <w:rPr>
                <w:rFonts w:eastAsia="Times New Roman" w:cstheme="minorHAnsi"/>
                <w:sz w:val="21"/>
                <w:szCs w:val="21"/>
              </w:rPr>
              <w:t>2020</w:t>
            </w:r>
          </w:p>
        </w:tc>
        <w:tc>
          <w:tcPr>
            <w:tcW w:w="1260" w:type="dxa"/>
          </w:tcPr>
          <w:p w14:paraId="36075F3A" w14:textId="77777777" w:rsidR="006624BE" w:rsidRPr="006624BE" w:rsidRDefault="006624BE" w:rsidP="006624BE">
            <w:pPr>
              <w:spacing w:after="0" w:line="240" w:lineRule="auto"/>
              <w:rPr>
                <w:rFonts w:eastAsia="Times New Roman" w:cstheme="minorHAnsi"/>
                <w:sz w:val="21"/>
                <w:szCs w:val="21"/>
              </w:rPr>
            </w:pPr>
          </w:p>
        </w:tc>
      </w:tr>
      <w:tr w:rsidR="006624BE" w:rsidRPr="006624BE" w14:paraId="5096DCED" w14:textId="77777777" w:rsidTr="00CE04D4">
        <w:trPr>
          <w:trHeight w:val="1267"/>
        </w:trPr>
        <w:tc>
          <w:tcPr>
            <w:tcW w:w="468" w:type="dxa"/>
          </w:tcPr>
          <w:p w14:paraId="5E32A5F1"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2</w:t>
            </w:r>
          </w:p>
        </w:tc>
        <w:tc>
          <w:tcPr>
            <w:tcW w:w="2142" w:type="dxa"/>
          </w:tcPr>
          <w:p w14:paraId="5814F6ED" w14:textId="216FD12D" w:rsidR="006624BE" w:rsidRPr="006624BE" w:rsidRDefault="0093375D" w:rsidP="006624BE">
            <w:pPr>
              <w:spacing w:after="0" w:line="240" w:lineRule="auto"/>
              <w:rPr>
                <w:rFonts w:eastAsia="Times New Roman" w:cstheme="minorHAnsi"/>
                <w:sz w:val="21"/>
                <w:szCs w:val="21"/>
              </w:rPr>
            </w:pPr>
            <w:r w:rsidRPr="006B3BB5">
              <w:rPr>
                <w:rFonts w:eastAsia="Times New Roman" w:cstheme="minorHAnsi"/>
                <w:sz w:val="21"/>
                <w:szCs w:val="21"/>
              </w:rPr>
              <w:t xml:space="preserve">NGOs/CSOs </w:t>
            </w:r>
            <w:r w:rsidR="006624BE" w:rsidRPr="006624BE">
              <w:rPr>
                <w:rFonts w:eastAsia="Times New Roman" w:cstheme="minorHAnsi"/>
                <w:sz w:val="21"/>
                <w:szCs w:val="21"/>
              </w:rPr>
              <w:t xml:space="preserve">are unable to </w:t>
            </w:r>
            <w:r w:rsidR="005E578F" w:rsidRPr="006B3BB5">
              <w:rPr>
                <w:rFonts w:eastAsia="Times New Roman" w:cstheme="minorHAnsi"/>
                <w:sz w:val="21"/>
                <w:szCs w:val="21"/>
              </w:rPr>
              <w:t xml:space="preserve">reach out to </w:t>
            </w:r>
            <w:r w:rsidR="00CB28F8" w:rsidRPr="006B3BB5">
              <w:rPr>
                <w:rFonts w:eastAsia="Times New Roman" w:cstheme="minorHAnsi"/>
                <w:sz w:val="21"/>
                <w:szCs w:val="21"/>
              </w:rPr>
              <w:t xml:space="preserve">intended </w:t>
            </w:r>
            <w:r w:rsidR="005E578F" w:rsidRPr="006B3BB5">
              <w:rPr>
                <w:rFonts w:eastAsia="Times New Roman" w:cstheme="minorHAnsi"/>
                <w:sz w:val="21"/>
                <w:szCs w:val="21"/>
              </w:rPr>
              <w:t>target groups</w:t>
            </w:r>
          </w:p>
        </w:tc>
        <w:tc>
          <w:tcPr>
            <w:tcW w:w="1530" w:type="dxa"/>
          </w:tcPr>
          <w:p w14:paraId="3751BCE9"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Organisational</w:t>
            </w:r>
          </w:p>
          <w:p w14:paraId="55C9162D"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Operational</w:t>
            </w:r>
          </w:p>
        </w:tc>
        <w:tc>
          <w:tcPr>
            <w:tcW w:w="1260" w:type="dxa"/>
          </w:tcPr>
          <w:p w14:paraId="1E64ACE4"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P = 2</w:t>
            </w:r>
          </w:p>
          <w:p w14:paraId="174979ED"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I = 4</w:t>
            </w:r>
          </w:p>
          <w:p w14:paraId="78D73D6E" w14:textId="77777777" w:rsidR="006624BE" w:rsidRPr="006624BE" w:rsidRDefault="006624BE" w:rsidP="006624BE">
            <w:pPr>
              <w:spacing w:after="0" w:line="240" w:lineRule="auto"/>
              <w:rPr>
                <w:rFonts w:eastAsia="Times New Roman" w:cstheme="minorHAnsi"/>
                <w:sz w:val="21"/>
                <w:szCs w:val="21"/>
              </w:rPr>
            </w:pPr>
          </w:p>
        </w:tc>
        <w:tc>
          <w:tcPr>
            <w:tcW w:w="4050" w:type="dxa"/>
          </w:tcPr>
          <w:p w14:paraId="745C97F9" w14:textId="476DBB2D" w:rsidR="006624BE" w:rsidRPr="006624BE" w:rsidRDefault="00144A26" w:rsidP="006624BE">
            <w:pPr>
              <w:spacing w:after="0" w:line="240" w:lineRule="auto"/>
              <w:rPr>
                <w:rFonts w:eastAsia="Times New Roman" w:cstheme="minorHAnsi"/>
                <w:sz w:val="21"/>
                <w:szCs w:val="21"/>
              </w:rPr>
            </w:pPr>
            <w:r w:rsidRPr="006B3BB5">
              <w:rPr>
                <w:rFonts w:eastAsia="Times New Roman" w:cstheme="minorHAnsi"/>
                <w:sz w:val="21"/>
                <w:szCs w:val="21"/>
              </w:rPr>
              <w:t>I</w:t>
            </w:r>
            <w:r w:rsidR="006624BE" w:rsidRPr="006624BE">
              <w:rPr>
                <w:rFonts w:eastAsia="Times New Roman" w:cstheme="minorHAnsi"/>
                <w:sz w:val="21"/>
                <w:szCs w:val="21"/>
              </w:rPr>
              <w:t xml:space="preserve">nterventions </w:t>
            </w:r>
            <w:r w:rsidR="00FE0645" w:rsidRPr="006B3BB5">
              <w:rPr>
                <w:rFonts w:eastAsia="Times New Roman" w:cstheme="minorHAnsi"/>
                <w:sz w:val="21"/>
                <w:szCs w:val="21"/>
              </w:rPr>
              <w:t xml:space="preserve">also </w:t>
            </w:r>
            <w:r w:rsidR="006624BE" w:rsidRPr="006624BE">
              <w:rPr>
                <w:rFonts w:eastAsia="Times New Roman" w:cstheme="minorHAnsi"/>
                <w:sz w:val="21"/>
                <w:szCs w:val="21"/>
              </w:rPr>
              <w:t>support</w:t>
            </w:r>
            <w:r w:rsidRPr="006B3BB5">
              <w:rPr>
                <w:rFonts w:eastAsia="Times New Roman" w:cstheme="minorHAnsi"/>
                <w:sz w:val="21"/>
                <w:szCs w:val="21"/>
              </w:rPr>
              <w:t>, indirectly,</w:t>
            </w:r>
            <w:r w:rsidR="006624BE" w:rsidRPr="006624BE">
              <w:rPr>
                <w:rFonts w:eastAsia="Times New Roman" w:cstheme="minorHAnsi"/>
                <w:sz w:val="21"/>
                <w:szCs w:val="21"/>
              </w:rPr>
              <w:t xml:space="preserve"> </w:t>
            </w:r>
            <w:r w:rsidR="00773390" w:rsidRPr="006B3BB5">
              <w:rPr>
                <w:rFonts w:eastAsia="Times New Roman" w:cstheme="minorHAnsi"/>
                <w:sz w:val="21"/>
                <w:szCs w:val="21"/>
              </w:rPr>
              <w:t>NGO/CSO c</w:t>
            </w:r>
            <w:r w:rsidR="006624BE" w:rsidRPr="006624BE">
              <w:rPr>
                <w:rFonts w:eastAsia="Times New Roman" w:cstheme="minorHAnsi"/>
                <w:sz w:val="21"/>
                <w:szCs w:val="21"/>
              </w:rPr>
              <w:t>apacity development to improve operational capacities</w:t>
            </w:r>
            <w:r w:rsidR="00773390" w:rsidRPr="006B3BB5">
              <w:rPr>
                <w:rFonts w:eastAsia="Times New Roman" w:cstheme="minorHAnsi"/>
                <w:sz w:val="21"/>
                <w:szCs w:val="21"/>
              </w:rPr>
              <w:t xml:space="preserve"> and reach out to intended groups</w:t>
            </w:r>
          </w:p>
        </w:tc>
        <w:tc>
          <w:tcPr>
            <w:tcW w:w="1147" w:type="dxa"/>
          </w:tcPr>
          <w:p w14:paraId="1F3F24C5"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 xml:space="preserve">UNDP </w:t>
            </w:r>
          </w:p>
        </w:tc>
        <w:tc>
          <w:tcPr>
            <w:tcW w:w="1193" w:type="dxa"/>
          </w:tcPr>
          <w:p w14:paraId="5472500A"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Portfolio Manager</w:t>
            </w:r>
          </w:p>
        </w:tc>
        <w:tc>
          <w:tcPr>
            <w:tcW w:w="1440" w:type="dxa"/>
          </w:tcPr>
          <w:p w14:paraId="40756B7F" w14:textId="31E2B06F" w:rsidR="006624BE" w:rsidRPr="006624BE" w:rsidRDefault="00FE0645" w:rsidP="006624BE">
            <w:pPr>
              <w:spacing w:after="0" w:line="240" w:lineRule="auto"/>
              <w:rPr>
                <w:rFonts w:eastAsia="Times New Roman" w:cstheme="minorHAnsi"/>
                <w:sz w:val="21"/>
                <w:szCs w:val="21"/>
              </w:rPr>
            </w:pPr>
            <w:r w:rsidRPr="006B3BB5">
              <w:rPr>
                <w:rFonts w:eastAsia="Times New Roman" w:cstheme="minorHAnsi"/>
                <w:sz w:val="21"/>
                <w:szCs w:val="21"/>
              </w:rPr>
              <w:t>June</w:t>
            </w:r>
            <w:r w:rsidR="006624BE" w:rsidRPr="006624BE">
              <w:rPr>
                <w:rFonts w:eastAsia="Times New Roman" w:cstheme="minorHAnsi"/>
                <w:sz w:val="21"/>
                <w:szCs w:val="21"/>
              </w:rPr>
              <w:t xml:space="preserve"> 2020</w:t>
            </w:r>
          </w:p>
        </w:tc>
        <w:tc>
          <w:tcPr>
            <w:tcW w:w="1260" w:type="dxa"/>
          </w:tcPr>
          <w:p w14:paraId="73A9B522" w14:textId="77777777" w:rsidR="006624BE" w:rsidRPr="006624BE" w:rsidRDefault="006624BE" w:rsidP="006624BE">
            <w:pPr>
              <w:spacing w:after="0" w:line="240" w:lineRule="auto"/>
              <w:rPr>
                <w:rFonts w:eastAsia="Times New Roman" w:cstheme="minorHAnsi"/>
                <w:sz w:val="21"/>
                <w:szCs w:val="21"/>
              </w:rPr>
            </w:pPr>
          </w:p>
        </w:tc>
      </w:tr>
      <w:tr w:rsidR="006624BE" w:rsidRPr="006624BE" w14:paraId="60932713" w14:textId="77777777" w:rsidTr="00CE04D4">
        <w:trPr>
          <w:trHeight w:val="1267"/>
        </w:trPr>
        <w:tc>
          <w:tcPr>
            <w:tcW w:w="468" w:type="dxa"/>
          </w:tcPr>
          <w:p w14:paraId="46A64870" w14:textId="76F0C895" w:rsidR="006624BE" w:rsidRPr="006624BE" w:rsidRDefault="00C2720F" w:rsidP="006624BE">
            <w:pPr>
              <w:spacing w:after="0" w:line="240" w:lineRule="auto"/>
              <w:rPr>
                <w:rFonts w:eastAsia="Times New Roman" w:cstheme="minorHAnsi"/>
                <w:sz w:val="21"/>
                <w:szCs w:val="21"/>
              </w:rPr>
            </w:pPr>
            <w:r w:rsidRPr="006B3BB5">
              <w:rPr>
                <w:rFonts w:eastAsia="Times New Roman" w:cstheme="minorHAnsi"/>
                <w:sz w:val="21"/>
                <w:szCs w:val="21"/>
              </w:rPr>
              <w:t>3</w:t>
            </w:r>
          </w:p>
        </w:tc>
        <w:tc>
          <w:tcPr>
            <w:tcW w:w="2142" w:type="dxa"/>
          </w:tcPr>
          <w:p w14:paraId="7435D071" w14:textId="4EE9E3C0" w:rsidR="006624BE" w:rsidRPr="006624BE" w:rsidRDefault="009564AD" w:rsidP="006624BE">
            <w:pPr>
              <w:spacing w:after="0" w:line="240" w:lineRule="auto"/>
              <w:rPr>
                <w:rFonts w:eastAsia="Times New Roman" w:cstheme="minorHAnsi"/>
                <w:sz w:val="21"/>
                <w:szCs w:val="21"/>
              </w:rPr>
            </w:pPr>
            <w:r w:rsidRPr="006B3BB5">
              <w:rPr>
                <w:rFonts w:eastAsia="Times New Roman" w:cstheme="minorHAnsi"/>
                <w:sz w:val="21"/>
                <w:szCs w:val="21"/>
              </w:rPr>
              <w:t>Physical engagement with youth and women may not be possible due to the pandemic, reducing the effectiveness of interventions</w:t>
            </w:r>
          </w:p>
        </w:tc>
        <w:tc>
          <w:tcPr>
            <w:tcW w:w="1530" w:type="dxa"/>
          </w:tcPr>
          <w:p w14:paraId="4F8A847F" w14:textId="4C43ACF1" w:rsidR="006624BE" w:rsidRPr="006624BE" w:rsidRDefault="00144A26" w:rsidP="006624BE">
            <w:pPr>
              <w:spacing w:after="0" w:line="240" w:lineRule="auto"/>
              <w:rPr>
                <w:rFonts w:eastAsia="Times New Roman" w:cstheme="minorHAnsi"/>
                <w:sz w:val="21"/>
                <w:szCs w:val="21"/>
              </w:rPr>
            </w:pPr>
            <w:r w:rsidRPr="006B3BB5">
              <w:rPr>
                <w:rFonts w:eastAsia="Times New Roman" w:cstheme="minorHAnsi"/>
                <w:sz w:val="21"/>
                <w:szCs w:val="21"/>
              </w:rPr>
              <w:t>Operational</w:t>
            </w:r>
          </w:p>
        </w:tc>
        <w:tc>
          <w:tcPr>
            <w:tcW w:w="1260" w:type="dxa"/>
          </w:tcPr>
          <w:p w14:paraId="2A30AFC9" w14:textId="77777777" w:rsidR="006624BE" w:rsidRPr="006B3BB5" w:rsidRDefault="00144A26" w:rsidP="006624BE">
            <w:pPr>
              <w:spacing w:after="0" w:line="240" w:lineRule="auto"/>
              <w:rPr>
                <w:rFonts w:eastAsia="Times New Roman" w:cstheme="minorHAnsi"/>
                <w:sz w:val="21"/>
                <w:szCs w:val="21"/>
              </w:rPr>
            </w:pPr>
            <w:r w:rsidRPr="006B3BB5">
              <w:rPr>
                <w:rFonts w:eastAsia="Times New Roman" w:cstheme="minorHAnsi"/>
                <w:sz w:val="21"/>
                <w:szCs w:val="21"/>
              </w:rPr>
              <w:t>P = 3</w:t>
            </w:r>
          </w:p>
          <w:p w14:paraId="67484820" w14:textId="0F922DB7" w:rsidR="00144A26" w:rsidRPr="006624BE" w:rsidRDefault="00144A26" w:rsidP="006624BE">
            <w:pPr>
              <w:spacing w:after="0" w:line="240" w:lineRule="auto"/>
              <w:rPr>
                <w:rFonts w:eastAsia="Times New Roman" w:cstheme="minorHAnsi"/>
                <w:sz w:val="21"/>
                <w:szCs w:val="21"/>
              </w:rPr>
            </w:pPr>
            <w:r w:rsidRPr="006B3BB5">
              <w:rPr>
                <w:rFonts w:eastAsia="Times New Roman" w:cstheme="minorHAnsi"/>
                <w:sz w:val="21"/>
                <w:szCs w:val="21"/>
              </w:rPr>
              <w:t>I = 3</w:t>
            </w:r>
          </w:p>
        </w:tc>
        <w:tc>
          <w:tcPr>
            <w:tcW w:w="4050" w:type="dxa"/>
          </w:tcPr>
          <w:p w14:paraId="5B03D7F4" w14:textId="3E10F8C9" w:rsidR="006624BE" w:rsidRPr="006624BE" w:rsidRDefault="00C728AD" w:rsidP="006624BE">
            <w:pPr>
              <w:spacing w:after="0" w:line="240" w:lineRule="auto"/>
              <w:rPr>
                <w:rFonts w:eastAsia="Times New Roman" w:cstheme="minorHAnsi"/>
                <w:sz w:val="21"/>
                <w:szCs w:val="21"/>
              </w:rPr>
            </w:pPr>
            <w:r w:rsidRPr="006B3BB5">
              <w:rPr>
                <w:rFonts w:eastAsia="Times New Roman" w:cstheme="minorHAnsi"/>
                <w:sz w:val="21"/>
                <w:szCs w:val="21"/>
              </w:rPr>
              <w:t>A range of a</w:t>
            </w:r>
            <w:r w:rsidR="00857CED" w:rsidRPr="006B3BB5">
              <w:rPr>
                <w:rFonts w:eastAsia="Times New Roman" w:cstheme="minorHAnsi"/>
                <w:sz w:val="21"/>
                <w:szCs w:val="21"/>
              </w:rPr>
              <w:t>ctiv</w:t>
            </w:r>
            <w:r w:rsidR="008D3B54" w:rsidRPr="006B3BB5">
              <w:rPr>
                <w:rFonts w:eastAsia="Times New Roman" w:cstheme="minorHAnsi"/>
                <w:sz w:val="21"/>
                <w:szCs w:val="21"/>
              </w:rPr>
              <w:t>i</w:t>
            </w:r>
            <w:r w:rsidR="00857CED" w:rsidRPr="006B3BB5">
              <w:rPr>
                <w:rFonts w:eastAsia="Times New Roman" w:cstheme="minorHAnsi"/>
                <w:sz w:val="21"/>
                <w:szCs w:val="21"/>
              </w:rPr>
              <w:t xml:space="preserve">ties </w:t>
            </w:r>
            <w:r w:rsidRPr="006B3BB5">
              <w:rPr>
                <w:rFonts w:eastAsia="Times New Roman" w:cstheme="minorHAnsi"/>
                <w:sz w:val="21"/>
                <w:szCs w:val="21"/>
              </w:rPr>
              <w:t>can be organized on-line</w:t>
            </w:r>
            <w:r w:rsidR="00104342" w:rsidRPr="006B3BB5">
              <w:rPr>
                <w:rFonts w:eastAsia="Times New Roman" w:cstheme="minorHAnsi"/>
                <w:sz w:val="21"/>
                <w:szCs w:val="21"/>
              </w:rPr>
              <w:t xml:space="preserve">, and the ones which </w:t>
            </w:r>
            <w:r w:rsidR="007A2ED2" w:rsidRPr="006B3BB5">
              <w:rPr>
                <w:rFonts w:eastAsia="Times New Roman" w:cstheme="minorHAnsi"/>
                <w:sz w:val="21"/>
                <w:szCs w:val="21"/>
              </w:rPr>
              <w:t xml:space="preserve">require </w:t>
            </w:r>
            <w:r w:rsidR="00FD4009" w:rsidRPr="006B3BB5">
              <w:rPr>
                <w:rFonts w:eastAsia="Times New Roman" w:cstheme="minorHAnsi"/>
                <w:sz w:val="21"/>
                <w:szCs w:val="21"/>
              </w:rPr>
              <w:t xml:space="preserve">a physical presence will be organized in line with official instructions on distancing, use of protective equipment, and </w:t>
            </w:r>
            <w:r w:rsidR="00F708F3" w:rsidRPr="006B3BB5">
              <w:rPr>
                <w:rFonts w:eastAsia="Times New Roman" w:cstheme="minorHAnsi"/>
                <w:sz w:val="21"/>
                <w:szCs w:val="21"/>
              </w:rPr>
              <w:t>hygiene.</w:t>
            </w:r>
          </w:p>
        </w:tc>
        <w:tc>
          <w:tcPr>
            <w:tcW w:w="1147" w:type="dxa"/>
          </w:tcPr>
          <w:p w14:paraId="3D808DCC" w14:textId="7418D08F" w:rsidR="006624BE" w:rsidRPr="006624BE" w:rsidRDefault="007A2ED2" w:rsidP="006624BE">
            <w:pPr>
              <w:spacing w:after="0" w:line="240" w:lineRule="auto"/>
              <w:rPr>
                <w:rFonts w:eastAsia="Times New Roman" w:cstheme="minorHAnsi"/>
                <w:sz w:val="21"/>
                <w:szCs w:val="21"/>
              </w:rPr>
            </w:pPr>
            <w:r w:rsidRPr="006B3BB5">
              <w:rPr>
                <w:rFonts w:eastAsia="Times New Roman" w:cstheme="minorHAnsi"/>
                <w:sz w:val="21"/>
                <w:szCs w:val="21"/>
              </w:rPr>
              <w:t>UNDP</w:t>
            </w:r>
          </w:p>
        </w:tc>
        <w:tc>
          <w:tcPr>
            <w:tcW w:w="1193" w:type="dxa"/>
          </w:tcPr>
          <w:p w14:paraId="07CCA301" w14:textId="2B7561CB" w:rsidR="006624BE" w:rsidRPr="006624BE" w:rsidRDefault="007A2ED2" w:rsidP="006624BE">
            <w:pPr>
              <w:spacing w:after="0" w:line="240" w:lineRule="auto"/>
              <w:rPr>
                <w:rFonts w:eastAsia="Times New Roman" w:cstheme="minorHAnsi"/>
                <w:sz w:val="21"/>
                <w:szCs w:val="21"/>
              </w:rPr>
            </w:pPr>
            <w:r w:rsidRPr="006B3BB5">
              <w:rPr>
                <w:rFonts w:eastAsia="Times New Roman" w:cstheme="minorHAnsi"/>
                <w:sz w:val="21"/>
                <w:szCs w:val="21"/>
              </w:rPr>
              <w:t>Portfolio Manager</w:t>
            </w:r>
          </w:p>
        </w:tc>
        <w:tc>
          <w:tcPr>
            <w:tcW w:w="1440" w:type="dxa"/>
          </w:tcPr>
          <w:p w14:paraId="50961350" w14:textId="47211494" w:rsidR="006624BE" w:rsidRPr="006624BE" w:rsidRDefault="007A2ED2" w:rsidP="006624BE">
            <w:pPr>
              <w:spacing w:after="0" w:line="240" w:lineRule="auto"/>
              <w:rPr>
                <w:rFonts w:eastAsia="Times New Roman" w:cstheme="minorHAnsi"/>
                <w:sz w:val="21"/>
                <w:szCs w:val="21"/>
              </w:rPr>
            </w:pPr>
            <w:r w:rsidRPr="006B3BB5">
              <w:rPr>
                <w:rFonts w:eastAsia="Times New Roman" w:cstheme="minorHAnsi"/>
                <w:sz w:val="21"/>
                <w:szCs w:val="21"/>
              </w:rPr>
              <w:t>June 2020</w:t>
            </w:r>
          </w:p>
        </w:tc>
        <w:tc>
          <w:tcPr>
            <w:tcW w:w="1260" w:type="dxa"/>
          </w:tcPr>
          <w:p w14:paraId="286FB583" w14:textId="77777777" w:rsidR="006624BE" w:rsidRPr="006624BE" w:rsidRDefault="006624BE" w:rsidP="006624BE">
            <w:pPr>
              <w:spacing w:after="0" w:line="240" w:lineRule="auto"/>
              <w:rPr>
                <w:rFonts w:eastAsia="Times New Roman" w:cstheme="minorHAnsi"/>
                <w:sz w:val="21"/>
                <w:szCs w:val="21"/>
              </w:rPr>
            </w:pPr>
          </w:p>
        </w:tc>
      </w:tr>
      <w:tr w:rsidR="006624BE" w:rsidRPr="006624BE" w14:paraId="00D5E59D" w14:textId="77777777" w:rsidTr="00CE04D4">
        <w:trPr>
          <w:trHeight w:val="1267"/>
        </w:trPr>
        <w:tc>
          <w:tcPr>
            <w:tcW w:w="468" w:type="dxa"/>
          </w:tcPr>
          <w:p w14:paraId="084EDE7F"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4</w:t>
            </w:r>
          </w:p>
        </w:tc>
        <w:tc>
          <w:tcPr>
            <w:tcW w:w="2142" w:type="dxa"/>
          </w:tcPr>
          <w:p w14:paraId="54BA5267"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Potential overlap/duplication of activities from national and international organisations</w:t>
            </w:r>
          </w:p>
        </w:tc>
        <w:tc>
          <w:tcPr>
            <w:tcW w:w="1530" w:type="dxa"/>
          </w:tcPr>
          <w:p w14:paraId="0AF80FF7"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Operational</w:t>
            </w:r>
          </w:p>
        </w:tc>
        <w:tc>
          <w:tcPr>
            <w:tcW w:w="1260" w:type="dxa"/>
          </w:tcPr>
          <w:p w14:paraId="69892256"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P = 2</w:t>
            </w:r>
          </w:p>
          <w:p w14:paraId="4CF73281"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I = 4</w:t>
            </w:r>
          </w:p>
        </w:tc>
        <w:tc>
          <w:tcPr>
            <w:tcW w:w="4050" w:type="dxa"/>
          </w:tcPr>
          <w:p w14:paraId="425962F8"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Coordination and consultation meetings were held with partners to align activities during the design phase. Periodic meetings and regular sharing of information by all is required to maintain coordination of activities</w:t>
            </w:r>
          </w:p>
        </w:tc>
        <w:tc>
          <w:tcPr>
            <w:tcW w:w="1147" w:type="dxa"/>
          </w:tcPr>
          <w:p w14:paraId="7A369157"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UNDP</w:t>
            </w:r>
          </w:p>
        </w:tc>
        <w:tc>
          <w:tcPr>
            <w:tcW w:w="1193" w:type="dxa"/>
          </w:tcPr>
          <w:p w14:paraId="1A72C13A"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Portfolio Manager</w:t>
            </w:r>
          </w:p>
        </w:tc>
        <w:tc>
          <w:tcPr>
            <w:tcW w:w="1440" w:type="dxa"/>
          </w:tcPr>
          <w:p w14:paraId="3F6B830C"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April 2020</w:t>
            </w:r>
          </w:p>
        </w:tc>
        <w:tc>
          <w:tcPr>
            <w:tcW w:w="1260" w:type="dxa"/>
          </w:tcPr>
          <w:p w14:paraId="1A8F26F3" w14:textId="77777777" w:rsidR="006624BE" w:rsidRPr="006624BE" w:rsidRDefault="006624BE" w:rsidP="006624BE">
            <w:pPr>
              <w:spacing w:after="0" w:line="240" w:lineRule="auto"/>
              <w:rPr>
                <w:rFonts w:eastAsia="Times New Roman" w:cstheme="minorHAnsi"/>
                <w:sz w:val="21"/>
                <w:szCs w:val="21"/>
              </w:rPr>
            </w:pPr>
          </w:p>
        </w:tc>
      </w:tr>
      <w:tr w:rsidR="006624BE" w:rsidRPr="006624BE" w14:paraId="732400F7" w14:textId="77777777" w:rsidTr="00CE04D4">
        <w:trPr>
          <w:trHeight w:val="1267"/>
        </w:trPr>
        <w:tc>
          <w:tcPr>
            <w:tcW w:w="468" w:type="dxa"/>
          </w:tcPr>
          <w:p w14:paraId="6979F1C1"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6</w:t>
            </w:r>
          </w:p>
        </w:tc>
        <w:tc>
          <w:tcPr>
            <w:tcW w:w="2142" w:type="dxa"/>
          </w:tcPr>
          <w:p w14:paraId="063C67B6" w14:textId="060419DE" w:rsidR="006624BE" w:rsidRPr="006624BE" w:rsidRDefault="00600E65" w:rsidP="006624BE">
            <w:pPr>
              <w:spacing w:after="0" w:line="240" w:lineRule="auto"/>
              <w:rPr>
                <w:rFonts w:eastAsia="Times New Roman" w:cstheme="minorHAnsi"/>
                <w:sz w:val="21"/>
                <w:szCs w:val="21"/>
              </w:rPr>
            </w:pPr>
            <w:r w:rsidRPr="006B3BB5">
              <w:rPr>
                <w:rFonts w:eastAsia="Calibri" w:cstheme="minorHAnsi"/>
                <w:sz w:val="21"/>
                <w:szCs w:val="21"/>
              </w:rPr>
              <w:t>Religious leaders may be resistant to cooperation</w:t>
            </w:r>
          </w:p>
        </w:tc>
        <w:tc>
          <w:tcPr>
            <w:tcW w:w="1530" w:type="dxa"/>
          </w:tcPr>
          <w:p w14:paraId="5663687D"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Operational</w:t>
            </w:r>
          </w:p>
        </w:tc>
        <w:tc>
          <w:tcPr>
            <w:tcW w:w="1260" w:type="dxa"/>
          </w:tcPr>
          <w:p w14:paraId="3EAC662B" w14:textId="0DFCB211"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 xml:space="preserve">P = </w:t>
            </w:r>
            <w:r w:rsidR="004B63F3" w:rsidRPr="006B3BB5">
              <w:rPr>
                <w:rFonts w:eastAsia="Times New Roman" w:cstheme="minorHAnsi"/>
                <w:sz w:val="21"/>
                <w:szCs w:val="21"/>
              </w:rPr>
              <w:t>5</w:t>
            </w:r>
          </w:p>
          <w:p w14:paraId="76D84287" w14:textId="319670E2"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I = 2</w:t>
            </w:r>
          </w:p>
        </w:tc>
        <w:tc>
          <w:tcPr>
            <w:tcW w:w="4050" w:type="dxa"/>
          </w:tcPr>
          <w:p w14:paraId="617D3D1C" w14:textId="6A74778F" w:rsidR="006624BE" w:rsidRPr="006624BE" w:rsidRDefault="00145AF9" w:rsidP="006624BE">
            <w:pPr>
              <w:spacing w:after="0" w:line="240" w:lineRule="auto"/>
              <w:rPr>
                <w:rFonts w:eastAsia="Times New Roman" w:cstheme="minorHAnsi"/>
                <w:sz w:val="21"/>
                <w:szCs w:val="21"/>
              </w:rPr>
            </w:pPr>
            <w:r w:rsidRPr="006B3BB5">
              <w:rPr>
                <w:rFonts w:eastAsia="Calibri" w:cstheme="minorHAnsi"/>
                <w:sz w:val="21"/>
                <w:szCs w:val="21"/>
              </w:rPr>
              <w:t xml:space="preserve">The </w:t>
            </w:r>
            <w:r w:rsidR="00CE04D4">
              <w:rPr>
                <w:rFonts w:eastAsia="Calibri" w:cstheme="minorHAnsi"/>
                <w:sz w:val="21"/>
                <w:szCs w:val="21"/>
              </w:rPr>
              <w:t xml:space="preserve">Action </w:t>
            </w:r>
            <w:r w:rsidR="009569A0" w:rsidRPr="006B3BB5">
              <w:rPr>
                <w:rFonts w:eastAsia="Calibri" w:cstheme="minorHAnsi"/>
                <w:sz w:val="21"/>
                <w:szCs w:val="21"/>
              </w:rPr>
              <w:t xml:space="preserve">will </w:t>
            </w:r>
            <w:r w:rsidRPr="006B3BB5">
              <w:rPr>
                <w:rFonts w:eastAsia="Calibri" w:cstheme="minorHAnsi"/>
                <w:sz w:val="21"/>
                <w:szCs w:val="21"/>
              </w:rPr>
              <w:t>not be able to fulfil all the requirements from SOC</w:t>
            </w:r>
            <w:r w:rsidR="009569A0" w:rsidRPr="006B3BB5">
              <w:rPr>
                <w:rFonts w:eastAsia="Calibri" w:cstheme="minorHAnsi"/>
                <w:sz w:val="21"/>
                <w:szCs w:val="21"/>
              </w:rPr>
              <w:t xml:space="preserve">, the Catholic Church, and the Islamic Community, which may </w:t>
            </w:r>
            <w:r w:rsidRPr="006B3BB5">
              <w:rPr>
                <w:rFonts w:eastAsia="Calibri" w:cstheme="minorHAnsi"/>
                <w:sz w:val="21"/>
                <w:szCs w:val="21"/>
              </w:rPr>
              <w:t>lead</w:t>
            </w:r>
            <w:r w:rsidR="009569A0" w:rsidRPr="006B3BB5">
              <w:rPr>
                <w:rFonts w:eastAsia="Calibri" w:cstheme="minorHAnsi"/>
                <w:sz w:val="21"/>
                <w:szCs w:val="21"/>
              </w:rPr>
              <w:t xml:space="preserve"> </w:t>
            </w:r>
            <w:r w:rsidRPr="006B3BB5">
              <w:rPr>
                <w:rFonts w:eastAsia="Calibri" w:cstheme="minorHAnsi"/>
                <w:sz w:val="21"/>
                <w:szCs w:val="21"/>
              </w:rPr>
              <w:t xml:space="preserve">to </w:t>
            </w:r>
            <w:r w:rsidR="009569A0" w:rsidRPr="006B3BB5">
              <w:rPr>
                <w:rFonts w:eastAsia="Calibri" w:cstheme="minorHAnsi"/>
                <w:sz w:val="21"/>
                <w:szCs w:val="21"/>
              </w:rPr>
              <w:t xml:space="preserve">dissatisfaction and </w:t>
            </w:r>
            <w:r w:rsidRPr="006B3BB5">
              <w:rPr>
                <w:rFonts w:eastAsia="Calibri" w:cstheme="minorHAnsi"/>
                <w:sz w:val="21"/>
                <w:szCs w:val="21"/>
              </w:rPr>
              <w:t>resistance to cooperate</w:t>
            </w:r>
            <w:r w:rsidR="009569A0" w:rsidRPr="006B3BB5">
              <w:rPr>
                <w:rFonts w:eastAsia="Calibri" w:cstheme="minorHAnsi"/>
                <w:sz w:val="21"/>
                <w:szCs w:val="21"/>
              </w:rPr>
              <w:t xml:space="preserve">. UNDP </w:t>
            </w:r>
            <w:r w:rsidR="006065E5">
              <w:rPr>
                <w:rFonts w:eastAsia="Calibri" w:cstheme="minorHAnsi"/>
                <w:sz w:val="21"/>
                <w:szCs w:val="21"/>
              </w:rPr>
              <w:t>is i</w:t>
            </w:r>
            <w:r w:rsidR="009569A0" w:rsidRPr="006B3BB5">
              <w:rPr>
                <w:rFonts w:eastAsia="Calibri" w:cstheme="minorHAnsi"/>
                <w:sz w:val="21"/>
                <w:szCs w:val="21"/>
              </w:rPr>
              <w:t xml:space="preserve">n contact with all three religious communities and has </w:t>
            </w:r>
            <w:r w:rsidR="00E5097D" w:rsidRPr="006B3BB5">
              <w:rPr>
                <w:rFonts w:eastAsia="Calibri" w:cstheme="minorHAnsi"/>
                <w:sz w:val="21"/>
                <w:szCs w:val="21"/>
              </w:rPr>
              <w:t xml:space="preserve">informed them of </w:t>
            </w:r>
            <w:r w:rsidR="004B63F3" w:rsidRPr="006B3BB5">
              <w:rPr>
                <w:rFonts w:eastAsia="Calibri" w:cstheme="minorHAnsi"/>
                <w:sz w:val="21"/>
                <w:szCs w:val="21"/>
              </w:rPr>
              <w:t xml:space="preserve">budgetary </w:t>
            </w:r>
            <w:r w:rsidR="00E5097D" w:rsidRPr="006B3BB5">
              <w:rPr>
                <w:rFonts w:eastAsia="Calibri" w:cstheme="minorHAnsi"/>
                <w:sz w:val="21"/>
                <w:szCs w:val="21"/>
              </w:rPr>
              <w:t xml:space="preserve">limitations. Regular communication and information sharing/update on the </w:t>
            </w:r>
            <w:r w:rsidR="006D593F" w:rsidRPr="006B3BB5">
              <w:rPr>
                <w:rFonts w:eastAsia="Calibri" w:cstheme="minorHAnsi"/>
                <w:sz w:val="21"/>
                <w:szCs w:val="21"/>
              </w:rPr>
              <w:t xml:space="preserve">selection process will mitigate possible </w:t>
            </w:r>
            <w:r w:rsidR="004B63F3" w:rsidRPr="006B3BB5">
              <w:rPr>
                <w:rFonts w:eastAsia="Calibri" w:cstheme="minorHAnsi"/>
                <w:sz w:val="21"/>
                <w:szCs w:val="21"/>
              </w:rPr>
              <w:t>fall-out.</w:t>
            </w:r>
          </w:p>
        </w:tc>
        <w:tc>
          <w:tcPr>
            <w:tcW w:w="1147" w:type="dxa"/>
          </w:tcPr>
          <w:p w14:paraId="1C9E55FB"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UNDP</w:t>
            </w:r>
          </w:p>
        </w:tc>
        <w:tc>
          <w:tcPr>
            <w:tcW w:w="1193" w:type="dxa"/>
          </w:tcPr>
          <w:p w14:paraId="01554CDD"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Portfolio Manager</w:t>
            </w:r>
          </w:p>
        </w:tc>
        <w:tc>
          <w:tcPr>
            <w:tcW w:w="1440" w:type="dxa"/>
          </w:tcPr>
          <w:p w14:paraId="4072631F" w14:textId="77777777" w:rsidR="006624BE" w:rsidRPr="006624BE" w:rsidRDefault="006624BE" w:rsidP="006624BE">
            <w:pPr>
              <w:spacing w:after="0" w:line="240" w:lineRule="auto"/>
              <w:rPr>
                <w:rFonts w:eastAsia="Times New Roman" w:cstheme="minorHAnsi"/>
                <w:sz w:val="21"/>
                <w:szCs w:val="21"/>
              </w:rPr>
            </w:pPr>
            <w:r w:rsidRPr="006624BE">
              <w:rPr>
                <w:rFonts w:eastAsia="Times New Roman" w:cstheme="minorHAnsi"/>
                <w:sz w:val="21"/>
                <w:szCs w:val="21"/>
              </w:rPr>
              <w:t>July 2020</w:t>
            </w:r>
          </w:p>
        </w:tc>
        <w:tc>
          <w:tcPr>
            <w:tcW w:w="1260" w:type="dxa"/>
          </w:tcPr>
          <w:p w14:paraId="7F5175E0" w14:textId="77777777" w:rsidR="006624BE" w:rsidRPr="006624BE" w:rsidRDefault="006624BE" w:rsidP="006624BE">
            <w:pPr>
              <w:spacing w:after="0" w:line="240" w:lineRule="auto"/>
              <w:rPr>
                <w:rFonts w:eastAsia="Times New Roman" w:cstheme="minorHAnsi"/>
                <w:sz w:val="21"/>
                <w:szCs w:val="21"/>
              </w:rPr>
            </w:pPr>
          </w:p>
        </w:tc>
      </w:tr>
      <w:bookmarkEnd w:id="9"/>
    </w:tbl>
    <w:p w14:paraId="474607D4" w14:textId="77777777" w:rsidR="006624BE" w:rsidRPr="006624BE" w:rsidRDefault="006624BE" w:rsidP="006624BE">
      <w:pPr>
        <w:spacing w:after="0" w:line="240" w:lineRule="auto"/>
        <w:jc w:val="both"/>
        <w:rPr>
          <w:rFonts w:eastAsia="Times New Roman" w:cstheme="minorHAnsi"/>
          <w:sz w:val="21"/>
          <w:szCs w:val="21"/>
        </w:rPr>
      </w:pPr>
    </w:p>
    <w:p w14:paraId="64A732D8" w14:textId="77777777" w:rsidR="006624BE" w:rsidRPr="006624BE" w:rsidRDefault="006624BE" w:rsidP="006624BE">
      <w:pPr>
        <w:spacing w:after="0" w:line="240" w:lineRule="auto"/>
        <w:jc w:val="both"/>
        <w:rPr>
          <w:rFonts w:eastAsia="Times New Roman" w:cstheme="minorHAnsi"/>
        </w:rPr>
        <w:sectPr w:rsidR="006624BE" w:rsidRPr="006624BE" w:rsidSect="006065E5">
          <w:pgSz w:w="16838" w:h="11906" w:orient="landscape" w:code="9"/>
          <w:pgMar w:top="1152" w:right="864" w:bottom="1080" w:left="864" w:header="720" w:footer="432" w:gutter="0"/>
          <w:cols w:space="708"/>
          <w:titlePg/>
          <w:docGrid w:linePitch="360"/>
        </w:sectPr>
      </w:pPr>
    </w:p>
    <w:p w14:paraId="7F52EFBB" w14:textId="77777777" w:rsidR="006624BE" w:rsidRPr="006624BE" w:rsidRDefault="006624BE" w:rsidP="00881BF4">
      <w:pPr>
        <w:numPr>
          <w:ilvl w:val="1"/>
          <w:numId w:val="34"/>
        </w:numPr>
        <w:spacing w:before="120" w:after="120" w:line="240" w:lineRule="auto"/>
        <w:ind w:left="0" w:firstLine="0"/>
        <w:jc w:val="both"/>
        <w:rPr>
          <w:rFonts w:eastAsia="Times New Roman" w:cstheme="minorHAnsi"/>
          <w:b/>
          <w:iCs/>
          <w:sz w:val="24"/>
          <w:szCs w:val="24"/>
          <w:lang w:eastAsia="zh-CN"/>
        </w:rPr>
      </w:pPr>
      <w:r w:rsidRPr="006624BE">
        <w:rPr>
          <w:rFonts w:eastAsia="Times New Roman" w:cstheme="minorHAnsi"/>
          <w:b/>
          <w:iCs/>
          <w:sz w:val="24"/>
          <w:szCs w:val="24"/>
          <w:lang w:eastAsia="zh-CN"/>
        </w:rPr>
        <w:lastRenderedPageBreak/>
        <w:t xml:space="preserve">Sustainability and scaling-up </w:t>
      </w:r>
    </w:p>
    <w:p w14:paraId="2BC3DF48" w14:textId="5C4FF70F" w:rsidR="006624BE" w:rsidRPr="006624BE" w:rsidRDefault="006624BE" w:rsidP="00F92B58">
      <w:pPr>
        <w:jc w:val="both"/>
        <w:rPr>
          <w:rFonts w:eastAsia="DengXian" w:cstheme="minorHAnsi"/>
          <w:bCs/>
          <w:sz w:val="21"/>
          <w:szCs w:val="21"/>
          <w:lang w:eastAsia="zh-CN"/>
        </w:rPr>
      </w:pPr>
      <w:r w:rsidRPr="006624BE">
        <w:rPr>
          <w:rFonts w:eastAsia="DengXian" w:cstheme="minorHAnsi"/>
          <w:bCs/>
          <w:sz w:val="21"/>
          <w:szCs w:val="21"/>
          <w:lang w:eastAsia="zh-CN"/>
        </w:rPr>
        <w:t xml:space="preserve">The </w:t>
      </w:r>
      <w:r w:rsidR="00C832C9">
        <w:rPr>
          <w:rFonts w:eastAsia="DengXian" w:cstheme="minorHAnsi"/>
          <w:bCs/>
          <w:sz w:val="21"/>
          <w:szCs w:val="21"/>
          <w:lang w:eastAsia="zh-CN"/>
        </w:rPr>
        <w:t xml:space="preserve">Action build on the results of previous interventions which have </w:t>
      </w:r>
      <w:r w:rsidR="003F40BA">
        <w:rPr>
          <w:rFonts w:eastAsia="DengXian" w:cstheme="minorHAnsi"/>
          <w:bCs/>
          <w:sz w:val="21"/>
          <w:szCs w:val="21"/>
          <w:lang w:eastAsia="zh-CN"/>
        </w:rPr>
        <w:t xml:space="preserve">established a base </w:t>
      </w:r>
      <w:r w:rsidRPr="006624BE">
        <w:rPr>
          <w:rFonts w:eastAsia="DengXian" w:cstheme="minorHAnsi"/>
          <w:bCs/>
          <w:sz w:val="21"/>
          <w:szCs w:val="21"/>
          <w:lang w:eastAsia="zh-CN"/>
        </w:rPr>
        <w:t xml:space="preserve">for the sustainability of results through a demand-driven approach, aligned with the needs of individual beneficiaries and institutional partners. Planned interventions will respond to the needs and priorities identified through existing institutional mechanisms, related research and data collection, including consultations with partners and stakeholders. </w:t>
      </w:r>
    </w:p>
    <w:p w14:paraId="0C3BB44F" w14:textId="6E0A3620" w:rsidR="00092D3C" w:rsidRPr="00F92B58" w:rsidRDefault="00F940FC" w:rsidP="00F92B58">
      <w:pPr>
        <w:jc w:val="both"/>
        <w:rPr>
          <w:rFonts w:eastAsia="DengXian" w:cstheme="minorHAnsi"/>
          <w:bCs/>
          <w:sz w:val="21"/>
          <w:szCs w:val="21"/>
          <w:lang w:eastAsia="zh-CN"/>
        </w:rPr>
      </w:pPr>
      <w:r w:rsidRPr="00F92B58">
        <w:rPr>
          <w:rFonts w:eastAsia="DengXian" w:cstheme="minorHAnsi"/>
          <w:bCs/>
          <w:sz w:val="21"/>
          <w:szCs w:val="21"/>
          <w:lang w:eastAsia="zh-CN"/>
        </w:rPr>
        <w:t>As noted in the independent evaluation of the previous Action, t</w:t>
      </w:r>
      <w:r w:rsidR="00092D3C" w:rsidRPr="00F92B58">
        <w:rPr>
          <w:rFonts w:eastAsia="DengXian" w:cstheme="minorHAnsi"/>
          <w:bCs/>
          <w:sz w:val="21"/>
          <w:szCs w:val="21"/>
          <w:lang w:eastAsia="zh-CN"/>
        </w:rPr>
        <w:t xml:space="preserve">he sustainability of the projects’ results depends on the nature of the component. For the first component, the physical restoration of the sites, all </w:t>
      </w:r>
      <w:r w:rsidRPr="00F92B58">
        <w:rPr>
          <w:rFonts w:eastAsia="DengXian" w:cstheme="minorHAnsi"/>
          <w:bCs/>
          <w:sz w:val="21"/>
          <w:szCs w:val="21"/>
          <w:lang w:eastAsia="zh-CN"/>
        </w:rPr>
        <w:t>religious cultural heritage (R</w:t>
      </w:r>
      <w:r w:rsidR="0091790A" w:rsidRPr="00F92B58">
        <w:rPr>
          <w:rFonts w:eastAsia="DengXian" w:cstheme="minorHAnsi"/>
          <w:bCs/>
          <w:sz w:val="21"/>
          <w:szCs w:val="21"/>
          <w:lang w:eastAsia="zh-CN"/>
        </w:rPr>
        <w:t xml:space="preserve">CH) </w:t>
      </w:r>
      <w:r w:rsidR="00092D3C" w:rsidRPr="00F92B58">
        <w:rPr>
          <w:rFonts w:eastAsia="DengXian" w:cstheme="minorHAnsi"/>
          <w:bCs/>
          <w:sz w:val="21"/>
          <w:szCs w:val="21"/>
          <w:lang w:eastAsia="zh-CN"/>
        </w:rPr>
        <w:t xml:space="preserve">sites are maintained by their respective religious communities. As such, the physical restoration of RCH is sustainable, because it is inscribed in the wider desire of the different religions to maintain and upkeep their </w:t>
      </w:r>
      <w:r w:rsidR="0091790A" w:rsidRPr="00F92B58">
        <w:rPr>
          <w:rFonts w:eastAsia="DengXian" w:cstheme="minorHAnsi"/>
          <w:bCs/>
          <w:sz w:val="21"/>
          <w:szCs w:val="21"/>
          <w:lang w:eastAsia="zh-CN"/>
        </w:rPr>
        <w:t xml:space="preserve">cultural heritage </w:t>
      </w:r>
      <w:r w:rsidR="00092D3C" w:rsidRPr="00F92B58">
        <w:rPr>
          <w:rFonts w:eastAsia="DengXian" w:cstheme="minorHAnsi"/>
          <w:bCs/>
          <w:sz w:val="21"/>
          <w:szCs w:val="21"/>
          <w:lang w:eastAsia="zh-CN"/>
        </w:rPr>
        <w:t>objects. When dealing with public mo</w:t>
      </w:r>
      <w:r w:rsidR="005705E7">
        <w:rPr>
          <w:rFonts w:eastAsia="DengXian" w:cstheme="minorHAnsi"/>
          <w:bCs/>
          <w:sz w:val="21"/>
          <w:szCs w:val="21"/>
          <w:lang w:eastAsia="zh-CN"/>
        </w:rPr>
        <w:t>nu</w:t>
      </w:r>
      <w:r w:rsidR="00092D3C" w:rsidRPr="00F92B58">
        <w:rPr>
          <w:rFonts w:eastAsia="DengXian" w:cstheme="minorHAnsi"/>
          <w:bCs/>
          <w:sz w:val="21"/>
          <w:szCs w:val="21"/>
          <w:lang w:eastAsia="zh-CN"/>
        </w:rPr>
        <w:t xml:space="preserve">ments or other forms of CH that must be maintained by the respective municipality where it is located, the issue is somewhat different. Anecdotal evidence suggests that some municipalities do not necessarily have the funds to ensure protection and maintenance of public spaces. </w:t>
      </w:r>
      <w:r w:rsidR="00E20041" w:rsidRPr="00F92B58">
        <w:rPr>
          <w:rFonts w:eastAsia="DengXian" w:cstheme="minorHAnsi"/>
          <w:bCs/>
          <w:sz w:val="21"/>
          <w:szCs w:val="21"/>
          <w:lang w:eastAsia="zh-CN"/>
        </w:rPr>
        <w:t xml:space="preserve">Sustainability of </w:t>
      </w:r>
      <w:r w:rsidR="001B1BF3" w:rsidRPr="00F92B58">
        <w:rPr>
          <w:rFonts w:eastAsia="DengXian" w:cstheme="minorHAnsi"/>
          <w:bCs/>
          <w:sz w:val="21"/>
          <w:szCs w:val="21"/>
          <w:lang w:eastAsia="zh-CN"/>
        </w:rPr>
        <w:t xml:space="preserve">interventions </w:t>
      </w:r>
      <w:r w:rsidR="00C17F4E" w:rsidRPr="00F92B58">
        <w:rPr>
          <w:rFonts w:eastAsia="DengXian" w:cstheme="minorHAnsi"/>
          <w:bCs/>
          <w:sz w:val="21"/>
          <w:szCs w:val="21"/>
          <w:lang w:eastAsia="zh-CN"/>
        </w:rPr>
        <w:t xml:space="preserve">on privately owned </w:t>
      </w:r>
      <w:r w:rsidR="002C279C" w:rsidRPr="00F92B58">
        <w:rPr>
          <w:rFonts w:eastAsia="DengXian" w:cstheme="minorHAnsi"/>
          <w:bCs/>
          <w:sz w:val="21"/>
          <w:szCs w:val="21"/>
          <w:lang w:eastAsia="zh-CN"/>
        </w:rPr>
        <w:t>buildings is that much more precarious</w:t>
      </w:r>
      <w:r w:rsidR="00BE082B" w:rsidRPr="00F92B58">
        <w:rPr>
          <w:rFonts w:eastAsia="DengXian" w:cstheme="minorHAnsi"/>
          <w:bCs/>
          <w:sz w:val="21"/>
          <w:szCs w:val="21"/>
          <w:lang w:eastAsia="zh-CN"/>
        </w:rPr>
        <w:t xml:space="preserve"> and there are </w:t>
      </w:r>
      <w:r w:rsidR="002D41FF" w:rsidRPr="00F92B58">
        <w:rPr>
          <w:rFonts w:eastAsia="DengXian" w:cstheme="minorHAnsi"/>
          <w:bCs/>
          <w:sz w:val="21"/>
          <w:szCs w:val="21"/>
          <w:lang w:eastAsia="zh-CN"/>
        </w:rPr>
        <w:t>inherent risks</w:t>
      </w:r>
      <w:r w:rsidR="00F826E1" w:rsidRPr="00F92B58">
        <w:rPr>
          <w:rFonts w:eastAsia="DengXian" w:cstheme="minorHAnsi"/>
          <w:bCs/>
          <w:sz w:val="21"/>
          <w:szCs w:val="21"/>
          <w:lang w:eastAsia="zh-CN"/>
        </w:rPr>
        <w:t xml:space="preserve">. The decision </w:t>
      </w:r>
      <w:r w:rsidR="00B77BD1" w:rsidRPr="00F92B58">
        <w:rPr>
          <w:rFonts w:eastAsia="DengXian" w:cstheme="minorHAnsi"/>
          <w:bCs/>
          <w:sz w:val="21"/>
          <w:szCs w:val="21"/>
          <w:lang w:eastAsia="zh-CN"/>
        </w:rPr>
        <w:t xml:space="preserve">to intervene </w:t>
      </w:r>
      <w:r w:rsidR="00B36AFC" w:rsidRPr="00F92B58">
        <w:rPr>
          <w:rFonts w:eastAsia="DengXian" w:cstheme="minorHAnsi"/>
          <w:bCs/>
          <w:sz w:val="21"/>
          <w:szCs w:val="21"/>
          <w:lang w:eastAsia="zh-CN"/>
        </w:rPr>
        <w:t xml:space="preserve">on privately owned buildings </w:t>
      </w:r>
      <w:r w:rsidR="00F02A06" w:rsidRPr="00F92B58">
        <w:rPr>
          <w:rFonts w:eastAsia="DengXian" w:cstheme="minorHAnsi"/>
          <w:bCs/>
          <w:sz w:val="21"/>
          <w:szCs w:val="21"/>
          <w:lang w:eastAsia="zh-CN"/>
        </w:rPr>
        <w:t>of cultural significance should be taken with due consideration and weighin</w:t>
      </w:r>
      <w:r w:rsidR="002A5DFC" w:rsidRPr="00F92B58">
        <w:rPr>
          <w:rFonts w:eastAsia="DengXian" w:cstheme="minorHAnsi"/>
          <w:bCs/>
          <w:sz w:val="21"/>
          <w:szCs w:val="21"/>
          <w:lang w:eastAsia="zh-CN"/>
        </w:rPr>
        <w:t>g of the pros and cons.</w:t>
      </w:r>
    </w:p>
    <w:p w14:paraId="313C4C17" w14:textId="7D184753" w:rsidR="00B134DB" w:rsidRPr="00F92B58" w:rsidRDefault="002A5DFC" w:rsidP="00F92B58">
      <w:pPr>
        <w:jc w:val="both"/>
        <w:rPr>
          <w:rFonts w:eastAsia="DengXian" w:cstheme="minorHAnsi"/>
          <w:bCs/>
          <w:sz w:val="21"/>
          <w:szCs w:val="21"/>
          <w:lang w:eastAsia="zh-CN"/>
        </w:rPr>
      </w:pPr>
      <w:r w:rsidRPr="00F92B58">
        <w:rPr>
          <w:rFonts w:eastAsia="DengXian" w:cstheme="minorHAnsi"/>
          <w:bCs/>
          <w:sz w:val="21"/>
          <w:szCs w:val="21"/>
          <w:lang w:eastAsia="zh-CN"/>
        </w:rPr>
        <w:t>T</w:t>
      </w:r>
      <w:r w:rsidR="00092D3C" w:rsidRPr="00F92B58">
        <w:rPr>
          <w:rFonts w:eastAsia="DengXian" w:cstheme="minorHAnsi"/>
          <w:bCs/>
          <w:sz w:val="21"/>
          <w:szCs w:val="21"/>
          <w:lang w:eastAsia="zh-CN"/>
        </w:rPr>
        <w:t xml:space="preserve">he second </w:t>
      </w:r>
      <w:r w:rsidR="002D14C7" w:rsidRPr="00F92B58">
        <w:rPr>
          <w:rFonts w:eastAsia="DengXian" w:cstheme="minorHAnsi"/>
          <w:bCs/>
          <w:sz w:val="21"/>
          <w:szCs w:val="21"/>
          <w:lang w:eastAsia="zh-CN"/>
        </w:rPr>
        <w:t xml:space="preserve">output contains </w:t>
      </w:r>
      <w:r w:rsidR="00092D3C" w:rsidRPr="00F92B58">
        <w:rPr>
          <w:rFonts w:eastAsia="DengXian" w:cstheme="minorHAnsi"/>
          <w:bCs/>
          <w:sz w:val="21"/>
          <w:szCs w:val="21"/>
          <w:lang w:eastAsia="zh-CN"/>
        </w:rPr>
        <w:t xml:space="preserve">interventions </w:t>
      </w:r>
      <w:r w:rsidR="00ED7396" w:rsidRPr="00F92B58">
        <w:rPr>
          <w:rFonts w:eastAsia="DengXian" w:cstheme="minorHAnsi"/>
          <w:bCs/>
          <w:sz w:val="21"/>
          <w:szCs w:val="21"/>
          <w:lang w:eastAsia="zh-CN"/>
        </w:rPr>
        <w:t xml:space="preserve">that were evaluated as </w:t>
      </w:r>
      <w:r w:rsidR="00092D3C" w:rsidRPr="00F92B58">
        <w:rPr>
          <w:rFonts w:eastAsia="DengXian" w:cstheme="minorHAnsi"/>
          <w:bCs/>
          <w:sz w:val="21"/>
          <w:szCs w:val="21"/>
          <w:lang w:eastAsia="zh-CN"/>
        </w:rPr>
        <w:t>innovative</w:t>
      </w:r>
      <w:r w:rsidR="00443B35" w:rsidRPr="00F92B58">
        <w:rPr>
          <w:rFonts w:eastAsia="DengXian" w:cstheme="minorHAnsi"/>
          <w:bCs/>
          <w:sz w:val="21"/>
          <w:szCs w:val="21"/>
          <w:lang w:eastAsia="zh-CN"/>
        </w:rPr>
        <w:t xml:space="preserve"> </w:t>
      </w:r>
      <w:r w:rsidR="00331EFA">
        <w:rPr>
          <w:rFonts w:eastAsia="DengXian" w:cstheme="minorHAnsi"/>
          <w:bCs/>
          <w:sz w:val="21"/>
          <w:szCs w:val="21"/>
          <w:lang w:eastAsia="zh-CN"/>
        </w:rPr>
        <w:t xml:space="preserve">during the previous phase </w:t>
      </w:r>
      <w:r w:rsidR="00092D3C" w:rsidRPr="00F92B58">
        <w:rPr>
          <w:rFonts w:eastAsia="DengXian" w:cstheme="minorHAnsi"/>
          <w:bCs/>
          <w:sz w:val="21"/>
          <w:szCs w:val="21"/>
          <w:lang w:eastAsia="zh-CN"/>
        </w:rPr>
        <w:t>with some having further potential to develop other critical aspects of the intervention</w:t>
      </w:r>
      <w:r w:rsidR="00331EFA">
        <w:rPr>
          <w:rFonts w:eastAsia="DengXian" w:cstheme="minorHAnsi"/>
          <w:bCs/>
          <w:sz w:val="21"/>
          <w:szCs w:val="21"/>
          <w:lang w:eastAsia="zh-CN"/>
        </w:rPr>
        <w:t xml:space="preserve"> such as enhanced trust towards institutions or </w:t>
      </w:r>
      <w:r w:rsidR="00B16B27">
        <w:rPr>
          <w:rFonts w:eastAsia="DengXian" w:cstheme="minorHAnsi"/>
          <w:bCs/>
          <w:sz w:val="21"/>
          <w:szCs w:val="21"/>
          <w:lang w:eastAsia="zh-CN"/>
        </w:rPr>
        <w:t>individual skills development</w:t>
      </w:r>
      <w:r w:rsidR="00D422A4" w:rsidRPr="00F92B58">
        <w:rPr>
          <w:rFonts w:eastAsia="DengXian" w:cstheme="minorHAnsi"/>
          <w:bCs/>
          <w:sz w:val="21"/>
          <w:szCs w:val="21"/>
          <w:lang w:eastAsia="zh-CN"/>
        </w:rPr>
        <w:t>.</w:t>
      </w:r>
      <w:r w:rsidR="00092D3C" w:rsidRPr="00F92B58">
        <w:rPr>
          <w:rFonts w:eastAsia="DengXian" w:cstheme="minorHAnsi"/>
          <w:bCs/>
          <w:sz w:val="21"/>
          <w:szCs w:val="21"/>
          <w:lang w:eastAsia="zh-CN"/>
        </w:rPr>
        <w:t xml:space="preserve"> </w:t>
      </w:r>
      <w:r w:rsidR="00443B35" w:rsidRPr="00F92B58">
        <w:rPr>
          <w:rFonts w:eastAsia="DengXian" w:cstheme="minorHAnsi"/>
          <w:bCs/>
          <w:sz w:val="21"/>
          <w:szCs w:val="21"/>
          <w:lang w:eastAsia="zh-CN"/>
        </w:rPr>
        <w:t>I</w:t>
      </w:r>
      <w:r w:rsidR="00092D3C" w:rsidRPr="00F92B58">
        <w:rPr>
          <w:rFonts w:eastAsia="DengXian" w:cstheme="minorHAnsi"/>
          <w:bCs/>
          <w:sz w:val="21"/>
          <w:szCs w:val="21"/>
          <w:lang w:eastAsia="zh-CN"/>
        </w:rPr>
        <w:t xml:space="preserve">nterventions </w:t>
      </w:r>
      <w:r w:rsidR="003C04B5">
        <w:rPr>
          <w:rFonts w:eastAsia="DengXian" w:cstheme="minorHAnsi"/>
          <w:bCs/>
          <w:sz w:val="21"/>
          <w:szCs w:val="21"/>
          <w:lang w:eastAsia="zh-CN"/>
        </w:rPr>
        <w:t xml:space="preserve">such as </w:t>
      </w:r>
      <w:r w:rsidR="00092D3C" w:rsidRPr="00F92B58">
        <w:rPr>
          <w:rFonts w:eastAsia="DengXian" w:cstheme="minorHAnsi"/>
          <w:bCs/>
          <w:sz w:val="21"/>
          <w:szCs w:val="21"/>
          <w:lang w:eastAsia="zh-CN"/>
        </w:rPr>
        <w:t xml:space="preserve">paid internships or micro-grants </w:t>
      </w:r>
      <w:r w:rsidR="00B16B27">
        <w:rPr>
          <w:rFonts w:eastAsia="DengXian" w:cstheme="minorHAnsi"/>
          <w:bCs/>
          <w:sz w:val="21"/>
          <w:szCs w:val="21"/>
          <w:lang w:eastAsia="zh-CN"/>
        </w:rPr>
        <w:t xml:space="preserve">can </w:t>
      </w:r>
      <w:r w:rsidR="00D422A4" w:rsidRPr="00F92B58">
        <w:rPr>
          <w:rFonts w:eastAsia="DengXian" w:cstheme="minorHAnsi"/>
          <w:bCs/>
          <w:sz w:val="21"/>
          <w:szCs w:val="21"/>
          <w:lang w:eastAsia="zh-CN"/>
        </w:rPr>
        <w:t xml:space="preserve">be considered as the most sustainable </w:t>
      </w:r>
      <w:r w:rsidR="00AC4614" w:rsidRPr="00F92B58">
        <w:rPr>
          <w:rFonts w:eastAsia="DengXian" w:cstheme="minorHAnsi"/>
          <w:bCs/>
          <w:sz w:val="21"/>
          <w:szCs w:val="21"/>
          <w:lang w:eastAsia="zh-CN"/>
        </w:rPr>
        <w:t xml:space="preserve">as they </w:t>
      </w:r>
      <w:r w:rsidR="00B16B27">
        <w:rPr>
          <w:rFonts w:eastAsia="DengXian" w:cstheme="minorHAnsi"/>
          <w:bCs/>
          <w:sz w:val="21"/>
          <w:szCs w:val="21"/>
          <w:lang w:eastAsia="zh-CN"/>
        </w:rPr>
        <w:t xml:space="preserve">are </w:t>
      </w:r>
      <w:r w:rsidR="00AC4614" w:rsidRPr="00F92B58">
        <w:rPr>
          <w:rFonts w:eastAsia="DengXian" w:cstheme="minorHAnsi"/>
          <w:bCs/>
          <w:sz w:val="21"/>
          <w:szCs w:val="21"/>
          <w:lang w:eastAsia="zh-CN"/>
        </w:rPr>
        <w:t xml:space="preserve">designed to impart skills and knowledge which individuals could use in other settings. </w:t>
      </w:r>
    </w:p>
    <w:p w14:paraId="6980E34F" w14:textId="5FD07965" w:rsidR="00092D3C" w:rsidRPr="00F92B58" w:rsidRDefault="00B134DB" w:rsidP="00F92B58">
      <w:pPr>
        <w:jc w:val="both"/>
        <w:rPr>
          <w:rFonts w:eastAsia="DengXian" w:cstheme="minorHAnsi"/>
          <w:bCs/>
          <w:sz w:val="21"/>
          <w:szCs w:val="21"/>
          <w:lang w:eastAsia="zh-CN"/>
        </w:rPr>
      </w:pPr>
      <w:r w:rsidRPr="00F92B58">
        <w:rPr>
          <w:rFonts w:eastAsia="DengXian" w:cstheme="minorHAnsi"/>
          <w:bCs/>
          <w:sz w:val="21"/>
          <w:szCs w:val="21"/>
          <w:lang w:eastAsia="zh-CN"/>
        </w:rPr>
        <w:t>Ano</w:t>
      </w:r>
      <w:r w:rsidR="00092D3C" w:rsidRPr="00F92B58">
        <w:rPr>
          <w:rFonts w:eastAsia="DengXian" w:cstheme="minorHAnsi"/>
          <w:bCs/>
          <w:sz w:val="21"/>
          <w:szCs w:val="21"/>
          <w:lang w:eastAsia="zh-CN"/>
        </w:rPr>
        <w:t xml:space="preserve">ther aspect which </w:t>
      </w:r>
      <w:r w:rsidR="00BC3D6A" w:rsidRPr="00F92B58">
        <w:rPr>
          <w:rFonts w:eastAsia="DengXian" w:cstheme="minorHAnsi"/>
          <w:bCs/>
          <w:sz w:val="21"/>
          <w:szCs w:val="21"/>
          <w:lang w:eastAsia="zh-CN"/>
        </w:rPr>
        <w:t xml:space="preserve">contributes to sustainability is the </w:t>
      </w:r>
      <w:r w:rsidR="00092D3C" w:rsidRPr="00F92B58">
        <w:rPr>
          <w:rFonts w:eastAsia="DengXian" w:cstheme="minorHAnsi"/>
          <w:bCs/>
          <w:sz w:val="21"/>
          <w:szCs w:val="21"/>
          <w:lang w:eastAsia="zh-CN"/>
        </w:rPr>
        <w:t>increase interaction and dialogue across the participants from various communities, around the issue of CH</w:t>
      </w:r>
      <w:r w:rsidR="00BC3D6A" w:rsidRPr="00F92B58">
        <w:rPr>
          <w:rFonts w:eastAsia="DengXian" w:cstheme="minorHAnsi"/>
          <w:bCs/>
          <w:sz w:val="21"/>
          <w:szCs w:val="21"/>
          <w:lang w:eastAsia="zh-CN"/>
        </w:rPr>
        <w:t>, as demonstra</w:t>
      </w:r>
      <w:r w:rsidR="00C316DC" w:rsidRPr="00F92B58">
        <w:rPr>
          <w:rFonts w:eastAsia="DengXian" w:cstheme="minorHAnsi"/>
          <w:bCs/>
          <w:sz w:val="21"/>
          <w:szCs w:val="21"/>
          <w:lang w:eastAsia="zh-CN"/>
        </w:rPr>
        <w:t>ted by r</w:t>
      </w:r>
      <w:r w:rsidR="00092D3C" w:rsidRPr="00F92B58">
        <w:rPr>
          <w:rFonts w:eastAsia="DengXian" w:cstheme="minorHAnsi"/>
          <w:bCs/>
          <w:sz w:val="21"/>
          <w:szCs w:val="21"/>
          <w:lang w:eastAsia="zh-CN"/>
        </w:rPr>
        <w:t xml:space="preserve">estoration camps, or other </w:t>
      </w:r>
      <w:r w:rsidR="00C316DC" w:rsidRPr="00F92B58">
        <w:rPr>
          <w:rFonts w:eastAsia="DengXian" w:cstheme="minorHAnsi"/>
          <w:bCs/>
          <w:sz w:val="21"/>
          <w:szCs w:val="21"/>
          <w:lang w:eastAsia="zh-CN"/>
        </w:rPr>
        <w:t xml:space="preserve">activities which are based </w:t>
      </w:r>
      <w:r w:rsidR="00092D3C" w:rsidRPr="00F92B58">
        <w:rPr>
          <w:rFonts w:eastAsia="DengXian" w:cstheme="minorHAnsi"/>
          <w:bCs/>
          <w:sz w:val="21"/>
          <w:szCs w:val="21"/>
          <w:lang w:eastAsia="zh-CN"/>
        </w:rPr>
        <w:t>on the participation of youth from different communities and municipalities that come together on a practical agenda centred on CH and ICH</w:t>
      </w:r>
      <w:r w:rsidR="00B80990" w:rsidRPr="00F92B58">
        <w:rPr>
          <w:rFonts w:eastAsia="DengXian" w:cstheme="minorHAnsi"/>
          <w:bCs/>
          <w:sz w:val="21"/>
          <w:szCs w:val="21"/>
          <w:lang w:eastAsia="zh-CN"/>
        </w:rPr>
        <w:t xml:space="preserve">; </w:t>
      </w:r>
      <w:r w:rsidR="00092D3C" w:rsidRPr="00F92B58">
        <w:rPr>
          <w:rFonts w:eastAsia="DengXian" w:cstheme="minorHAnsi"/>
          <w:bCs/>
          <w:sz w:val="21"/>
          <w:szCs w:val="21"/>
          <w:lang w:eastAsia="zh-CN"/>
        </w:rPr>
        <w:t xml:space="preserve">this is a good practice </w:t>
      </w:r>
      <w:r w:rsidR="00B80990" w:rsidRPr="00F92B58">
        <w:rPr>
          <w:rFonts w:eastAsia="DengXian" w:cstheme="minorHAnsi"/>
          <w:bCs/>
          <w:sz w:val="21"/>
          <w:szCs w:val="21"/>
          <w:lang w:eastAsia="zh-CN"/>
        </w:rPr>
        <w:t xml:space="preserve">which </w:t>
      </w:r>
      <w:r w:rsidR="00092D3C" w:rsidRPr="00F92B58">
        <w:rPr>
          <w:rFonts w:eastAsia="DengXian" w:cstheme="minorHAnsi"/>
          <w:bCs/>
          <w:sz w:val="21"/>
          <w:szCs w:val="21"/>
          <w:lang w:eastAsia="zh-CN"/>
        </w:rPr>
        <w:t>increase</w:t>
      </w:r>
      <w:r w:rsidR="00B80990" w:rsidRPr="00F92B58">
        <w:rPr>
          <w:rFonts w:eastAsia="DengXian" w:cstheme="minorHAnsi"/>
          <w:bCs/>
          <w:sz w:val="21"/>
          <w:szCs w:val="21"/>
          <w:lang w:eastAsia="zh-CN"/>
        </w:rPr>
        <w:t>s</w:t>
      </w:r>
      <w:r w:rsidR="00092D3C" w:rsidRPr="00F92B58">
        <w:rPr>
          <w:rFonts w:eastAsia="DengXian" w:cstheme="minorHAnsi"/>
          <w:bCs/>
          <w:sz w:val="21"/>
          <w:szCs w:val="21"/>
          <w:lang w:eastAsia="zh-CN"/>
        </w:rPr>
        <w:t xml:space="preserve"> inter-community dialogue and exchange. </w:t>
      </w:r>
    </w:p>
    <w:p w14:paraId="7570E001" w14:textId="5879CEB9" w:rsidR="00092D3C" w:rsidRPr="00F92B58" w:rsidRDefault="00092D3C" w:rsidP="00F92B58">
      <w:pPr>
        <w:jc w:val="both"/>
        <w:rPr>
          <w:rFonts w:eastAsia="DengXian" w:cstheme="minorHAnsi"/>
          <w:bCs/>
          <w:sz w:val="21"/>
          <w:szCs w:val="21"/>
          <w:lang w:eastAsia="zh-CN"/>
        </w:rPr>
      </w:pPr>
      <w:r w:rsidRPr="00F92B58">
        <w:rPr>
          <w:rFonts w:eastAsia="DengXian" w:cstheme="minorHAnsi"/>
          <w:bCs/>
          <w:sz w:val="21"/>
          <w:szCs w:val="21"/>
          <w:lang w:eastAsia="zh-CN"/>
        </w:rPr>
        <w:t xml:space="preserve">The third </w:t>
      </w:r>
      <w:r w:rsidR="00015692" w:rsidRPr="00F92B58">
        <w:rPr>
          <w:rFonts w:eastAsia="DengXian" w:cstheme="minorHAnsi"/>
          <w:bCs/>
          <w:sz w:val="21"/>
          <w:szCs w:val="21"/>
          <w:lang w:eastAsia="zh-CN"/>
        </w:rPr>
        <w:t xml:space="preserve">output promotes the </w:t>
      </w:r>
      <w:r w:rsidRPr="00F92B58">
        <w:rPr>
          <w:rFonts w:eastAsia="DengXian" w:cstheme="minorHAnsi"/>
          <w:bCs/>
          <w:sz w:val="21"/>
          <w:szCs w:val="21"/>
          <w:lang w:eastAsia="zh-CN"/>
        </w:rPr>
        <w:t xml:space="preserve">strengthening </w:t>
      </w:r>
      <w:r w:rsidR="00015692" w:rsidRPr="00F92B58">
        <w:rPr>
          <w:rFonts w:eastAsia="DengXian" w:cstheme="minorHAnsi"/>
          <w:bCs/>
          <w:sz w:val="21"/>
          <w:szCs w:val="21"/>
          <w:lang w:eastAsia="zh-CN"/>
        </w:rPr>
        <w:t xml:space="preserve">of </w:t>
      </w:r>
      <w:r w:rsidRPr="00F92B58">
        <w:rPr>
          <w:rFonts w:eastAsia="DengXian" w:cstheme="minorHAnsi"/>
          <w:bCs/>
          <w:sz w:val="21"/>
          <w:szCs w:val="21"/>
          <w:lang w:eastAsia="zh-CN"/>
        </w:rPr>
        <w:t xml:space="preserve">institutional </w:t>
      </w:r>
      <w:r w:rsidR="00015692" w:rsidRPr="00F92B58">
        <w:rPr>
          <w:rFonts w:eastAsia="DengXian" w:cstheme="minorHAnsi"/>
          <w:bCs/>
          <w:sz w:val="21"/>
          <w:szCs w:val="21"/>
          <w:lang w:eastAsia="zh-CN"/>
        </w:rPr>
        <w:t xml:space="preserve">cooperation with citizens and building mutual trust. </w:t>
      </w:r>
      <w:r w:rsidR="00ED577C" w:rsidRPr="00F92B58">
        <w:rPr>
          <w:rFonts w:eastAsia="DengXian" w:cstheme="minorHAnsi"/>
          <w:bCs/>
          <w:sz w:val="21"/>
          <w:szCs w:val="21"/>
          <w:lang w:eastAsia="zh-CN"/>
        </w:rPr>
        <w:t>Overall</w:t>
      </w:r>
      <w:r w:rsidR="00CB1D32">
        <w:rPr>
          <w:rFonts w:eastAsia="DengXian" w:cstheme="minorHAnsi"/>
          <w:bCs/>
          <w:sz w:val="21"/>
          <w:szCs w:val="21"/>
          <w:lang w:eastAsia="zh-CN"/>
        </w:rPr>
        <w:t>,</w:t>
      </w:r>
      <w:r w:rsidR="00ED577C" w:rsidRPr="00F92B58">
        <w:rPr>
          <w:rFonts w:eastAsia="DengXian" w:cstheme="minorHAnsi"/>
          <w:bCs/>
          <w:sz w:val="21"/>
          <w:szCs w:val="21"/>
          <w:lang w:eastAsia="zh-CN"/>
        </w:rPr>
        <w:t xml:space="preserve"> </w:t>
      </w:r>
      <w:r w:rsidRPr="00F92B58">
        <w:rPr>
          <w:rFonts w:eastAsia="DengXian" w:cstheme="minorHAnsi"/>
          <w:bCs/>
          <w:sz w:val="21"/>
          <w:szCs w:val="21"/>
          <w:lang w:eastAsia="zh-CN"/>
        </w:rPr>
        <w:t xml:space="preserve">municipalities already have a commitment to work at community level and </w:t>
      </w:r>
      <w:r w:rsidR="00ED577C" w:rsidRPr="00F92B58">
        <w:rPr>
          <w:rFonts w:eastAsia="DengXian" w:cstheme="minorHAnsi"/>
          <w:bCs/>
          <w:sz w:val="21"/>
          <w:szCs w:val="21"/>
          <w:lang w:eastAsia="zh-CN"/>
        </w:rPr>
        <w:t xml:space="preserve">when possible to </w:t>
      </w:r>
      <w:r w:rsidRPr="00F92B58">
        <w:rPr>
          <w:rFonts w:eastAsia="DengXian" w:cstheme="minorHAnsi"/>
          <w:bCs/>
          <w:sz w:val="21"/>
          <w:szCs w:val="21"/>
          <w:lang w:eastAsia="zh-CN"/>
        </w:rPr>
        <w:t>allocate specific resources for working on CH</w:t>
      </w:r>
      <w:r w:rsidR="00ED577C" w:rsidRPr="00F92B58">
        <w:rPr>
          <w:rFonts w:eastAsia="DengXian" w:cstheme="minorHAnsi"/>
          <w:bCs/>
          <w:sz w:val="21"/>
          <w:szCs w:val="21"/>
          <w:lang w:eastAsia="zh-CN"/>
        </w:rPr>
        <w:t>, as is the case of the municipality of Gjilan/Gnjilane</w:t>
      </w:r>
      <w:r w:rsidR="00833B4A">
        <w:rPr>
          <w:rStyle w:val="FootnoteReference"/>
          <w:rFonts w:eastAsia="DengXian" w:cstheme="minorHAnsi"/>
          <w:bCs/>
          <w:sz w:val="21"/>
          <w:lang w:eastAsia="zh-CN"/>
        </w:rPr>
        <w:footnoteReference w:id="84"/>
      </w:r>
      <w:r w:rsidR="00ED577C" w:rsidRPr="00F92B58">
        <w:rPr>
          <w:rFonts w:eastAsia="DengXian" w:cstheme="minorHAnsi"/>
          <w:bCs/>
          <w:sz w:val="21"/>
          <w:szCs w:val="21"/>
          <w:lang w:eastAsia="zh-CN"/>
        </w:rPr>
        <w:t xml:space="preserve"> for thi</w:t>
      </w:r>
      <w:r w:rsidR="006E7194" w:rsidRPr="00F92B58">
        <w:rPr>
          <w:rFonts w:eastAsia="DengXian" w:cstheme="minorHAnsi"/>
          <w:bCs/>
          <w:sz w:val="21"/>
          <w:szCs w:val="21"/>
          <w:lang w:eastAsia="zh-CN"/>
        </w:rPr>
        <w:t xml:space="preserve">s Action as well. </w:t>
      </w:r>
      <w:r w:rsidR="00573AB0" w:rsidRPr="00F92B58">
        <w:rPr>
          <w:rFonts w:eastAsia="DengXian" w:cstheme="minorHAnsi"/>
          <w:bCs/>
          <w:sz w:val="21"/>
          <w:szCs w:val="21"/>
          <w:lang w:eastAsia="zh-CN"/>
        </w:rPr>
        <w:t xml:space="preserve">The planned cooperation with IMC </w:t>
      </w:r>
      <w:r w:rsidR="00BF2302" w:rsidRPr="00F92B58">
        <w:rPr>
          <w:rFonts w:eastAsia="DengXian" w:cstheme="minorHAnsi"/>
          <w:bCs/>
          <w:sz w:val="21"/>
          <w:szCs w:val="21"/>
          <w:lang w:eastAsia="zh-CN"/>
        </w:rPr>
        <w:t>may also contribute to easing of rapports between SOC and Kosovo institutions, at least temporarily</w:t>
      </w:r>
      <w:r w:rsidR="0041224C" w:rsidRPr="00F92B58">
        <w:rPr>
          <w:rFonts w:eastAsia="DengXian" w:cstheme="minorHAnsi"/>
          <w:bCs/>
          <w:sz w:val="21"/>
          <w:szCs w:val="21"/>
          <w:lang w:eastAsia="zh-CN"/>
        </w:rPr>
        <w:t xml:space="preserve">, while engagement of youth as community </w:t>
      </w:r>
      <w:r w:rsidR="00C84DAC" w:rsidRPr="00F92B58">
        <w:rPr>
          <w:rFonts w:eastAsia="DengXian" w:cstheme="minorHAnsi"/>
          <w:bCs/>
          <w:sz w:val="21"/>
          <w:szCs w:val="21"/>
          <w:lang w:eastAsia="zh-CN"/>
        </w:rPr>
        <w:t xml:space="preserve">volunteers will contribute to their understanding of the functioning of municipal institutions, </w:t>
      </w:r>
      <w:r w:rsidR="0022259E" w:rsidRPr="00F92B58">
        <w:rPr>
          <w:rFonts w:eastAsia="DengXian" w:cstheme="minorHAnsi"/>
          <w:bCs/>
          <w:sz w:val="21"/>
          <w:szCs w:val="21"/>
          <w:lang w:eastAsia="zh-CN"/>
        </w:rPr>
        <w:t xml:space="preserve">and </w:t>
      </w:r>
      <w:r w:rsidR="00D419EB" w:rsidRPr="00F92B58">
        <w:rPr>
          <w:rFonts w:eastAsia="DengXian" w:cstheme="minorHAnsi"/>
          <w:bCs/>
          <w:sz w:val="21"/>
          <w:szCs w:val="21"/>
          <w:lang w:eastAsia="zh-CN"/>
        </w:rPr>
        <w:t>their engagement as agents of change at community level.</w:t>
      </w:r>
    </w:p>
    <w:p w14:paraId="4846F5BB" w14:textId="12CC4497" w:rsidR="006624BE" w:rsidRDefault="006624BE" w:rsidP="006624BE">
      <w:pPr>
        <w:spacing w:before="120" w:after="60" w:line="240" w:lineRule="auto"/>
        <w:jc w:val="both"/>
        <w:rPr>
          <w:rFonts w:eastAsia="DengXian" w:cstheme="minorHAnsi"/>
          <w:bCs/>
          <w:lang w:eastAsia="zh-CN"/>
        </w:rPr>
      </w:pPr>
    </w:p>
    <w:p w14:paraId="41701658" w14:textId="52A3F593" w:rsidR="00244442" w:rsidRDefault="005C03BD" w:rsidP="00881BF4">
      <w:pPr>
        <w:pStyle w:val="ListParagraph"/>
        <w:numPr>
          <w:ilvl w:val="1"/>
          <w:numId w:val="34"/>
        </w:numPr>
        <w:spacing w:before="120" w:after="60" w:line="240" w:lineRule="auto"/>
        <w:ind w:left="0" w:firstLine="0"/>
        <w:jc w:val="both"/>
        <w:rPr>
          <w:rFonts w:eastAsia="Times New Roman" w:cstheme="minorHAnsi"/>
          <w:b/>
          <w:iCs/>
          <w:sz w:val="24"/>
          <w:szCs w:val="24"/>
          <w:lang w:eastAsia="zh-CN"/>
        </w:rPr>
      </w:pPr>
      <w:r>
        <w:rPr>
          <w:rFonts w:eastAsia="Times New Roman" w:cstheme="minorHAnsi"/>
          <w:b/>
          <w:iCs/>
          <w:sz w:val="24"/>
          <w:szCs w:val="24"/>
          <w:lang w:eastAsia="zh-CN"/>
        </w:rPr>
        <w:t>Cross-cutting themes</w:t>
      </w:r>
    </w:p>
    <w:p w14:paraId="2F3BB78D" w14:textId="09FAD2EE" w:rsidR="0017601D" w:rsidRDefault="0017601D" w:rsidP="00881BF4">
      <w:pPr>
        <w:spacing w:before="120" w:after="60" w:line="240" w:lineRule="auto"/>
        <w:jc w:val="both"/>
        <w:rPr>
          <w:rFonts w:eastAsia="DengXian" w:cstheme="minorHAnsi"/>
          <w:bCs/>
          <w:sz w:val="21"/>
          <w:szCs w:val="21"/>
          <w:lang w:eastAsia="zh-CN"/>
        </w:rPr>
      </w:pPr>
      <w:r>
        <w:rPr>
          <w:rFonts w:eastAsia="DengXian" w:cstheme="minorHAnsi"/>
          <w:b/>
          <w:i/>
          <w:iCs/>
          <w:sz w:val="21"/>
          <w:szCs w:val="21"/>
          <w:lang w:eastAsia="zh-CN"/>
        </w:rPr>
        <w:t>Gender mainstreaming</w:t>
      </w:r>
      <w:r w:rsidRPr="007039B7">
        <w:rPr>
          <w:rFonts w:eastAsia="DengXian" w:cstheme="minorHAnsi"/>
          <w:bCs/>
          <w:sz w:val="21"/>
          <w:szCs w:val="21"/>
          <w:lang w:eastAsia="zh-CN"/>
        </w:rPr>
        <w:t xml:space="preserve"> is</w:t>
      </w:r>
      <w:r>
        <w:rPr>
          <w:rFonts w:eastAsia="DengXian" w:cstheme="minorHAnsi"/>
          <w:bCs/>
          <w:sz w:val="21"/>
          <w:szCs w:val="21"/>
          <w:lang w:eastAsia="zh-CN"/>
        </w:rPr>
        <w:t xml:space="preserve"> </w:t>
      </w:r>
      <w:r w:rsidR="007039B7">
        <w:rPr>
          <w:rFonts w:eastAsia="DengXian" w:cstheme="minorHAnsi"/>
          <w:bCs/>
          <w:sz w:val="21"/>
          <w:szCs w:val="21"/>
          <w:lang w:eastAsia="zh-CN"/>
        </w:rPr>
        <w:t xml:space="preserve">one of </w:t>
      </w:r>
      <w:r w:rsidR="0005249C">
        <w:rPr>
          <w:rFonts w:eastAsia="DengXian" w:cstheme="minorHAnsi"/>
          <w:bCs/>
          <w:sz w:val="21"/>
          <w:szCs w:val="21"/>
          <w:lang w:eastAsia="zh-CN"/>
        </w:rPr>
        <w:t xml:space="preserve">the </w:t>
      </w:r>
      <w:r w:rsidR="00402586">
        <w:rPr>
          <w:rFonts w:eastAsia="DengXian" w:cstheme="minorHAnsi"/>
          <w:bCs/>
          <w:sz w:val="21"/>
          <w:szCs w:val="21"/>
          <w:lang w:eastAsia="zh-CN"/>
        </w:rPr>
        <w:t>key elements in UNDP’s work</w:t>
      </w:r>
      <w:r w:rsidR="004C19F7">
        <w:rPr>
          <w:rFonts w:eastAsia="DengXian" w:cstheme="minorHAnsi"/>
          <w:bCs/>
          <w:sz w:val="21"/>
          <w:szCs w:val="21"/>
          <w:lang w:eastAsia="zh-CN"/>
        </w:rPr>
        <w:t>, clearly reflected in all projects and interventions</w:t>
      </w:r>
      <w:r w:rsidR="0011555B">
        <w:rPr>
          <w:rFonts w:eastAsia="DengXian" w:cstheme="minorHAnsi"/>
          <w:bCs/>
          <w:sz w:val="21"/>
          <w:szCs w:val="21"/>
          <w:lang w:eastAsia="zh-CN"/>
        </w:rPr>
        <w:t xml:space="preserve"> guided by the Security Council Resolution </w:t>
      </w:r>
      <w:r w:rsidR="000F31E1">
        <w:rPr>
          <w:rFonts w:eastAsia="DengXian" w:cstheme="minorHAnsi"/>
          <w:bCs/>
          <w:sz w:val="21"/>
          <w:szCs w:val="21"/>
          <w:lang w:eastAsia="zh-CN"/>
        </w:rPr>
        <w:t xml:space="preserve">1325. </w:t>
      </w:r>
      <w:r w:rsidR="00CB18CA">
        <w:rPr>
          <w:rFonts w:eastAsia="DengXian" w:cstheme="minorHAnsi"/>
          <w:bCs/>
          <w:sz w:val="21"/>
          <w:szCs w:val="21"/>
          <w:lang w:eastAsia="zh-CN"/>
        </w:rPr>
        <w:t xml:space="preserve">In compliance with UNDP’s corporate guidelines on gender equitable approach and </w:t>
      </w:r>
      <w:r w:rsidR="00CA2F8C">
        <w:rPr>
          <w:rFonts w:eastAsia="DengXian" w:cstheme="minorHAnsi"/>
          <w:bCs/>
          <w:sz w:val="21"/>
          <w:szCs w:val="21"/>
          <w:lang w:eastAsia="zh-CN"/>
        </w:rPr>
        <w:t>EU’s indicators for crosscutting theme 1: Mainstreaming Gender Equality, the Action</w:t>
      </w:r>
      <w:r w:rsidR="002560C8">
        <w:rPr>
          <w:rFonts w:eastAsia="DengXian" w:cstheme="minorHAnsi"/>
          <w:bCs/>
          <w:sz w:val="21"/>
          <w:szCs w:val="21"/>
          <w:lang w:eastAsia="zh-CN"/>
        </w:rPr>
        <w:t xml:space="preserve"> responds to </w:t>
      </w:r>
      <w:r w:rsidR="0093664D">
        <w:rPr>
          <w:rFonts w:eastAsia="DengXian" w:cstheme="minorHAnsi"/>
          <w:bCs/>
          <w:sz w:val="21"/>
          <w:szCs w:val="21"/>
          <w:lang w:eastAsia="zh-CN"/>
        </w:rPr>
        <w:t xml:space="preserve">the following </w:t>
      </w:r>
      <w:r w:rsidR="004940C3">
        <w:rPr>
          <w:rFonts w:eastAsia="DengXian" w:cstheme="minorHAnsi"/>
          <w:bCs/>
          <w:sz w:val="21"/>
          <w:szCs w:val="21"/>
          <w:lang w:eastAsia="zh-CN"/>
        </w:rPr>
        <w:t>indicators as listed under Key topic:CC1.1 Best practices in mainstreaming gender equality in projects</w:t>
      </w:r>
      <w:r w:rsidR="0093664D" w:rsidRPr="00C66AD2">
        <w:rPr>
          <w:rFonts w:eastAsia="DengXian" w:cstheme="minorHAnsi"/>
          <w:bCs/>
          <w:i/>
          <w:iCs/>
          <w:sz w:val="21"/>
          <w:szCs w:val="21"/>
          <w:lang w:eastAsia="zh-CN"/>
        </w:rPr>
        <w:t>:</w:t>
      </w:r>
      <w:r w:rsidR="009577A8" w:rsidRPr="00C66AD2">
        <w:rPr>
          <w:rFonts w:eastAsia="DengXian" w:cstheme="minorHAnsi"/>
          <w:bCs/>
          <w:i/>
          <w:iCs/>
          <w:sz w:val="21"/>
          <w:szCs w:val="21"/>
          <w:lang w:eastAsia="zh-CN"/>
        </w:rPr>
        <w:t xml:space="preserve"> % </w:t>
      </w:r>
      <w:r w:rsidR="00F05720" w:rsidRPr="00C66AD2">
        <w:rPr>
          <w:rFonts w:eastAsia="DengXian" w:cstheme="minorHAnsi"/>
          <w:bCs/>
          <w:i/>
          <w:iCs/>
          <w:sz w:val="21"/>
          <w:szCs w:val="21"/>
          <w:lang w:eastAsia="zh-CN"/>
        </w:rPr>
        <w:t xml:space="preserve">of projects </w:t>
      </w:r>
      <w:r w:rsidR="00E45C14" w:rsidRPr="00C66AD2">
        <w:rPr>
          <w:rFonts w:eastAsia="DengXian" w:cstheme="minorHAnsi"/>
          <w:bCs/>
          <w:i/>
          <w:iCs/>
          <w:sz w:val="21"/>
          <w:szCs w:val="21"/>
          <w:lang w:eastAsia="zh-CN"/>
        </w:rPr>
        <w:t>which included gender-sensitivity issues at project design stage</w:t>
      </w:r>
      <w:r w:rsidR="00E45C14">
        <w:rPr>
          <w:rFonts w:eastAsia="DengXian" w:cstheme="minorHAnsi"/>
          <w:bCs/>
          <w:sz w:val="21"/>
          <w:szCs w:val="21"/>
          <w:lang w:eastAsia="zh-CN"/>
        </w:rPr>
        <w:t xml:space="preserve">, and </w:t>
      </w:r>
      <w:r w:rsidR="00E45C14" w:rsidRPr="00C66AD2">
        <w:rPr>
          <w:rFonts w:eastAsia="DengXian" w:cstheme="minorHAnsi"/>
          <w:bCs/>
          <w:i/>
          <w:iCs/>
          <w:sz w:val="21"/>
          <w:szCs w:val="21"/>
          <w:lang w:eastAsia="zh-CN"/>
        </w:rPr>
        <w:t xml:space="preserve">ratio of women </w:t>
      </w:r>
      <w:r w:rsidR="004B6CFD" w:rsidRPr="00C66AD2">
        <w:rPr>
          <w:rFonts w:eastAsia="DengXian" w:cstheme="minorHAnsi"/>
          <w:bCs/>
          <w:i/>
          <w:iCs/>
          <w:sz w:val="21"/>
          <w:szCs w:val="21"/>
          <w:lang w:eastAsia="zh-CN"/>
        </w:rPr>
        <w:t xml:space="preserve">employed by the project as a proportion of total </w:t>
      </w:r>
      <w:r w:rsidR="00CF78E2" w:rsidRPr="00C66AD2">
        <w:rPr>
          <w:rFonts w:eastAsia="DengXian" w:cstheme="minorHAnsi"/>
          <w:bCs/>
          <w:i/>
          <w:iCs/>
          <w:sz w:val="21"/>
          <w:szCs w:val="21"/>
          <w:lang w:eastAsia="zh-CN"/>
        </w:rPr>
        <w:t>employees</w:t>
      </w:r>
      <w:r w:rsidR="00CF78E2" w:rsidRPr="00C66AD2">
        <w:rPr>
          <w:rFonts w:eastAsia="DengXian" w:cstheme="minorHAnsi"/>
          <w:bCs/>
          <w:sz w:val="21"/>
          <w:szCs w:val="21"/>
          <w:lang w:eastAsia="zh-CN"/>
        </w:rPr>
        <w:t>.</w:t>
      </w:r>
      <w:r w:rsidR="00E45C14">
        <w:rPr>
          <w:rFonts w:eastAsia="DengXian" w:cstheme="minorHAnsi"/>
          <w:bCs/>
          <w:sz w:val="21"/>
          <w:szCs w:val="21"/>
          <w:lang w:eastAsia="zh-CN"/>
        </w:rPr>
        <w:t xml:space="preserve"> </w:t>
      </w:r>
      <w:r w:rsidR="00E80ED7">
        <w:rPr>
          <w:rFonts w:eastAsia="DengXian" w:cstheme="minorHAnsi"/>
          <w:bCs/>
          <w:sz w:val="21"/>
          <w:szCs w:val="21"/>
          <w:lang w:eastAsia="zh-CN"/>
        </w:rPr>
        <w:t xml:space="preserve">Outputs and Activities of this Action are developed with consideration for the needs of women and girls </w:t>
      </w:r>
      <w:r w:rsidR="00E0664B">
        <w:rPr>
          <w:rFonts w:eastAsia="DengXian" w:cstheme="minorHAnsi"/>
          <w:bCs/>
          <w:sz w:val="21"/>
          <w:szCs w:val="21"/>
          <w:lang w:eastAsia="zh-CN"/>
        </w:rPr>
        <w:t xml:space="preserve">and the Action will generate gender </w:t>
      </w:r>
      <w:r w:rsidR="00F312B9">
        <w:rPr>
          <w:rFonts w:eastAsia="DengXian" w:cstheme="minorHAnsi"/>
          <w:bCs/>
          <w:sz w:val="21"/>
          <w:szCs w:val="21"/>
          <w:lang w:eastAsia="zh-CN"/>
        </w:rPr>
        <w:t>disaggregated</w:t>
      </w:r>
      <w:r w:rsidR="00E0664B">
        <w:rPr>
          <w:rFonts w:eastAsia="DengXian" w:cstheme="minorHAnsi"/>
          <w:bCs/>
          <w:sz w:val="21"/>
          <w:szCs w:val="21"/>
          <w:lang w:eastAsia="zh-CN"/>
        </w:rPr>
        <w:t xml:space="preserve"> data at the level of </w:t>
      </w:r>
      <w:r w:rsidR="00F312B9">
        <w:rPr>
          <w:rFonts w:eastAsia="DengXian" w:cstheme="minorHAnsi"/>
          <w:bCs/>
          <w:sz w:val="21"/>
          <w:szCs w:val="21"/>
          <w:lang w:eastAsia="zh-CN"/>
        </w:rPr>
        <w:t>interventions.</w:t>
      </w:r>
    </w:p>
    <w:p w14:paraId="7042D6F7" w14:textId="72688824" w:rsidR="005C03BD" w:rsidRDefault="00365F1C" w:rsidP="00881BF4">
      <w:pPr>
        <w:spacing w:before="120" w:after="60" w:line="240" w:lineRule="auto"/>
        <w:jc w:val="both"/>
        <w:rPr>
          <w:rFonts w:eastAsia="DengXian" w:cstheme="minorHAnsi"/>
          <w:bCs/>
          <w:sz w:val="21"/>
          <w:szCs w:val="21"/>
          <w:lang w:eastAsia="zh-CN"/>
        </w:rPr>
      </w:pPr>
      <w:r w:rsidRPr="00653EEC">
        <w:rPr>
          <w:rFonts w:eastAsia="DengXian" w:cstheme="minorHAnsi"/>
          <w:b/>
          <w:i/>
          <w:iCs/>
          <w:sz w:val="21"/>
          <w:szCs w:val="21"/>
          <w:lang w:eastAsia="zh-CN"/>
        </w:rPr>
        <w:t>Human Rights</w:t>
      </w:r>
      <w:r w:rsidRPr="00365F1C">
        <w:rPr>
          <w:rFonts w:eastAsia="DengXian" w:cstheme="minorHAnsi"/>
          <w:bCs/>
          <w:sz w:val="21"/>
          <w:szCs w:val="21"/>
          <w:lang w:eastAsia="zh-CN"/>
        </w:rPr>
        <w:t xml:space="preserve"> </w:t>
      </w:r>
      <w:r w:rsidR="009328B7">
        <w:rPr>
          <w:rFonts w:eastAsia="DengXian" w:cstheme="minorHAnsi"/>
          <w:bCs/>
          <w:sz w:val="21"/>
          <w:szCs w:val="21"/>
          <w:lang w:eastAsia="zh-CN"/>
        </w:rPr>
        <w:t xml:space="preserve">(HR) </w:t>
      </w:r>
      <w:r w:rsidRPr="00365F1C">
        <w:rPr>
          <w:rFonts w:eastAsia="DengXian" w:cstheme="minorHAnsi"/>
          <w:bCs/>
          <w:sz w:val="21"/>
          <w:szCs w:val="21"/>
          <w:lang w:eastAsia="zh-CN"/>
        </w:rPr>
        <w:t>are an integral part of UNDP’s work</w:t>
      </w:r>
      <w:r w:rsidR="000176A1">
        <w:rPr>
          <w:rFonts w:eastAsia="DengXian" w:cstheme="minorHAnsi"/>
          <w:bCs/>
          <w:sz w:val="21"/>
          <w:szCs w:val="21"/>
          <w:lang w:eastAsia="zh-CN"/>
        </w:rPr>
        <w:t xml:space="preserve">. </w:t>
      </w:r>
      <w:r w:rsidR="000176A1" w:rsidRPr="000176A1">
        <w:rPr>
          <w:rFonts w:eastAsia="DengXian" w:cstheme="minorHAnsi"/>
          <w:bCs/>
          <w:sz w:val="21"/>
          <w:szCs w:val="21"/>
          <w:lang w:eastAsia="zh-CN"/>
        </w:rPr>
        <w:t>Promoting respect for human rights and redress for human rights violations are crucial elements of UNDP</w:t>
      </w:r>
      <w:r w:rsidR="000176A1">
        <w:rPr>
          <w:rFonts w:eastAsia="DengXian" w:cstheme="minorHAnsi"/>
          <w:bCs/>
          <w:sz w:val="21"/>
          <w:szCs w:val="21"/>
          <w:lang w:eastAsia="zh-CN"/>
        </w:rPr>
        <w:t xml:space="preserve"> interventions</w:t>
      </w:r>
      <w:r w:rsidR="00165863">
        <w:rPr>
          <w:rFonts w:eastAsia="DengXian" w:cstheme="minorHAnsi"/>
          <w:bCs/>
          <w:sz w:val="21"/>
          <w:szCs w:val="21"/>
          <w:lang w:eastAsia="zh-CN"/>
        </w:rPr>
        <w:t xml:space="preserve"> especially in places </w:t>
      </w:r>
      <w:r w:rsidR="000176A1" w:rsidRPr="000176A1">
        <w:rPr>
          <w:rFonts w:eastAsia="DengXian" w:cstheme="minorHAnsi"/>
          <w:bCs/>
          <w:sz w:val="21"/>
          <w:szCs w:val="21"/>
          <w:lang w:eastAsia="zh-CN"/>
        </w:rPr>
        <w:t>affected by crisis. Through a human rights-based approach, UNDP gains a better understanding of complex power dynamics and structural inequalities, which enables more strategic and sustainable development programming</w:t>
      </w:r>
      <w:r w:rsidR="009E0795">
        <w:rPr>
          <w:rFonts w:eastAsia="DengXian" w:cstheme="minorHAnsi"/>
          <w:bCs/>
          <w:sz w:val="21"/>
          <w:szCs w:val="21"/>
          <w:lang w:eastAsia="zh-CN"/>
        </w:rPr>
        <w:t xml:space="preserve">, beyond </w:t>
      </w:r>
      <w:r w:rsidR="009328B7">
        <w:rPr>
          <w:rFonts w:eastAsia="DengXian" w:cstheme="minorHAnsi"/>
          <w:bCs/>
          <w:sz w:val="21"/>
          <w:szCs w:val="21"/>
          <w:lang w:eastAsia="zh-CN"/>
        </w:rPr>
        <w:t>governance and rule of law</w:t>
      </w:r>
      <w:r w:rsidR="000176A1" w:rsidRPr="000176A1">
        <w:rPr>
          <w:rFonts w:eastAsia="DengXian" w:cstheme="minorHAnsi"/>
          <w:bCs/>
          <w:sz w:val="21"/>
          <w:szCs w:val="21"/>
          <w:lang w:eastAsia="zh-CN"/>
        </w:rPr>
        <w:t>.</w:t>
      </w:r>
      <w:r w:rsidR="00165863">
        <w:rPr>
          <w:rFonts w:eastAsia="DengXian" w:cstheme="minorHAnsi"/>
          <w:bCs/>
          <w:sz w:val="21"/>
          <w:szCs w:val="21"/>
          <w:lang w:eastAsia="zh-CN"/>
        </w:rPr>
        <w:t xml:space="preserve"> </w:t>
      </w:r>
      <w:r w:rsidR="009328B7">
        <w:rPr>
          <w:rFonts w:eastAsia="DengXian" w:cstheme="minorHAnsi"/>
          <w:bCs/>
          <w:sz w:val="21"/>
          <w:szCs w:val="21"/>
          <w:lang w:eastAsia="zh-CN"/>
        </w:rPr>
        <w:t xml:space="preserve">Equally, </w:t>
      </w:r>
      <w:r w:rsidR="00910071">
        <w:rPr>
          <w:rFonts w:eastAsia="DengXian" w:cstheme="minorHAnsi"/>
          <w:bCs/>
          <w:sz w:val="21"/>
          <w:szCs w:val="21"/>
          <w:lang w:eastAsia="zh-CN"/>
        </w:rPr>
        <w:t>the EU has</w:t>
      </w:r>
      <w:r w:rsidR="00394F60">
        <w:rPr>
          <w:rFonts w:eastAsia="DengXian" w:cstheme="minorHAnsi"/>
          <w:bCs/>
          <w:sz w:val="21"/>
          <w:szCs w:val="21"/>
          <w:lang w:eastAsia="zh-CN"/>
        </w:rPr>
        <w:t xml:space="preserve"> developed guidance to mainstream a human-rights based approach in activities that </w:t>
      </w:r>
      <w:r w:rsidR="002D0506">
        <w:rPr>
          <w:rFonts w:eastAsia="DengXian" w:cstheme="minorHAnsi"/>
          <w:bCs/>
          <w:sz w:val="21"/>
          <w:szCs w:val="21"/>
          <w:lang w:eastAsia="zh-CN"/>
        </w:rPr>
        <w:t xml:space="preserve">cut across the humanitarian-security-development nexus. </w:t>
      </w:r>
      <w:r w:rsidR="009D2584">
        <w:rPr>
          <w:rFonts w:eastAsia="DengXian" w:cstheme="minorHAnsi"/>
          <w:bCs/>
          <w:sz w:val="21"/>
          <w:szCs w:val="21"/>
          <w:lang w:eastAsia="zh-CN"/>
        </w:rPr>
        <w:t xml:space="preserve">As per EU indicators </w:t>
      </w:r>
      <w:r w:rsidR="00C14A31">
        <w:rPr>
          <w:rFonts w:eastAsia="DengXian" w:cstheme="minorHAnsi"/>
          <w:bCs/>
          <w:sz w:val="21"/>
          <w:szCs w:val="21"/>
          <w:lang w:eastAsia="zh-CN"/>
        </w:rPr>
        <w:t xml:space="preserve">(crosscutting theme 2: </w:t>
      </w:r>
      <w:r w:rsidR="00C14A31">
        <w:rPr>
          <w:rFonts w:eastAsia="DengXian" w:cstheme="minorHAnsi"/>
          <w:bCs/>
          <w:sz w:val="21"/>
          <w:szCs w:val="21"/>
          <w:lang w:eastAsia="zh-CN"/>
        </w:rPr>
        <w:lastRenderedPageBreak/>
        <w:t>Mainstreaming Human Rights), the Action compli</w:t>
      </w:r>
      <w:r w:rsidR="00BA39EE">
        <w:rPr>
          <w:rFonts w:eastAsia="DengXian" w:cstheme="minorHAnsi"/>
          <w:bCs/>
          <w:sz w:val="21"/>
          <w:szCs w:val="21"/>
          <w:lang w:eastAsia="zh-CN"/>
        </w:rPr>
        <w:t>es</w:t>
      </w:r>
      <w:r w:rsidR="00C14A31">
        <w:rPr>
          <w:rFonts w:eastAsia="DengXian" w:cstheme="minorHAnsi"/>
          <w:bCs/>
          <w:sz w:val="21"/>
          <w:szCs w:val="21"/>
          <w:lang w:eastAsia="zh-CN"/>
        </w:rPr>
        <w:t xml:space="preserve"> with </w:t>
      </w:r>
      <w:r w:rsidR="00432988">
        <w:rPr>
          <w:rFonts w:eastAsia="DengXian" w:cstheme="minorHAnsi"/>
          <w:bCs/>
          <w:sz w:val="21"/>
          <w:szCs w:val="21"/>
          <w:lang w:eastAsia="zh-CN"/>
        </w:rPr>
        <w:t>the following indicator as listed in Key topic</w:t>
      </w:r>
      <w:r w:rsidR="009C55CA">
        <w:rPr>
          <w:rFonts w:eastAsia="DengXian" w:cstheme="minorHAnsi"/>
          <w:bCs/>
          <w:sz w:val="21"/>
          <w:szCs w:val="21"/>
          <w:lang w:eastAsia="zh-CN"/>
        </w:rPr>
        <w:t>:CC2.1 Best Practices in mainstreaming human rights in project</w:t>
      </w:r>
      <w:r w:rsidR="00AA2061">
        <w:rPr>
          <w:rFonts w:eastAsia="DengXian" w:cstheme="minorHAnsi"/>
          <w:bCs/>
          <w:sz w:val="21"/>
          <w:szCs w:val="21"/>
          <w:lang w:eastAsia="zh-CN"/>
        </w:rPr>
        <w:t>s</w:t>
      </w:r>
      <w:r w:rsidR="009C55CA">
        <w:rPr>
          <w:rFonts w:eastAsia="DengXian" w:cstheme="minorHAnsi"/>
          <w:bCs/>
          <w:sz w:val="21"/>
          <w:szCs w:val="21"/>
          <w:lang w:eastAsia="zh-CN"/>
        </w:rPr>
        <w:t xml:space="preserve">: </w:t>
      </w:r>
      <w:r w:rsidR="00AA2061">
        <w:rPr>
          <w:rFonts w:eastAsia="DengXian" w:cstheme="minorHAnsi"/>
          <w:bCs/>
          <w:i/>
          <w:iCs/>
          <w:sz w:val="21"/>
          <w:szCs w:val="21"/>
          <w:lang w:eastAsia="zh-CN"/>
        </w:rPr>
        <w:t xml:space="preserve">Projects </w:t>
      </w:r>
      <w:r w:rsidR="000706FD">
        <w:rPr>
          <w:rFonts w:eastAsia="DengXian" w:cstheme="minorHAnsi"/>
          <w:bCs/>
          <w:i/>
          <w:iCs/>
          <w:sz w:val="21"/>
          <w:szCs w:val="21"/>
          <w:lang w:eastAsia="zh-CN"/>
        </w:rPr>
        <w:t xml:space="preserve">“do no harm” and ensure non-discrimination. </w:t>
      </w:r>
      <w:r w:rsidR="000706FD">
        <w:rPr>
          <w:rFonts w:eastAsia="DengXian" w:cstheme="minorHAnsi"/>
          <w:bCs/>
          <w:sz w:val="21"/>
          <w:szCs w:val="21"/>
          <w:lang w:eastAsia="zh-CN"/>
        </w:rPr>
        <w:t xml:space="preserve">Outputs and Activities of this Action are developed </w:t>
      </w:r>
      <w:r w:rsidR="00242A38">
        <w:rPr>
          <w:rFonts w:eastAsia="DengXian" w:cstheme="minorHAnsi"/>
          <w:bCs/>
          <w:sz w:val="21"/>
          <w:szCs w:val="21"/>
          <w:lang w:eastAsia="zh-CN"/>
        </w:rPr>
        <w:t xml:space="preserve">with due respect for human rights, ensuring non-discrimination </w:t>
      </w:r>
      <w:r w:rsidR="00B96D8C">
        <w:rPr>
          <w:rFonts w:eastAsia="DengXian" w:cstheme="minorHAnsi"/>
          <w:bCs/>
          <w:sz w:val="21"/>
          <w:szCs w:val="21"/>
          <w:lang w:eastAsia="zh-CN"/>
        </w:rPr>
        <w:t xml:space="preserve">and </w:t>
      </w:r>
      <w:r w:rsidR="00E66737">
        <w:rPr>
          <w:rFonts w:eastAsia="DengXian" w:cstheme="minorHAnsi"/>
          <w:bCs/>
          <w:sz w:val="21"/>
          <w:szCs w:val="21"/>
          <w:lang w:eastAsia="zh-CN"/>
        </w:rPr>
        <w:t xml:space="preserve">non-endangerment of the safety and security of </w:t>
      </w:r>
      <w:r w:rsidR="00F34A2B">
        <w:rPr>
          <w:rFonts w:eastAsia="DengXian" w:cstheme="minorHAnsi"/>
          <w:bCs/>
          <w:sz w:val="21"/>
          <w:szCs w:val="21"/>
          <w:lang w:eastAsia="zh-CN"/>
        </w:rPr>
        <w:t xml:space="preserve">beneficiaries. </w:t>
      </w:r>
    </w:p>
    <w:p w14:paraId="7F5F0565" w14:textId="6CAF0F58" w:rsidR="00F34A2B" w:rsidRDefault="00104913" w:rsidP="00881BF4">
      <w:pPr>
        <w:spacing w:before="120" w:after="60" w:line="240" w:lineRule="auto"/>
        <w:jc w:val="both"/>
        <w:rPr>
          <w:rFonts w:eastAsia="DengXian" w:cstheme="minorHAnsi"/>
          <w:bCs/>
          <w:sz w:val="21"/>
          <w:szCs w:val="21"/>
          <w:lang w:eastAsia="zh-CN"/>
        </w:rPr>
      </w:pPr>
      <w:r w:rsidRPr="00104913">
        <w:rPr>
          <w:rFonts w:eastAsia="DengXian" w:cstheme="minorHAnsi"/>
          <w:bCs/>
          <w:sz w:val="21"/>
          <w:szCs w:val="21"/>
          <w:lang w:eastAsia="zh-CN"/>
        </w:rPr>
        <w:t>The Action</w:t>
      </w:r>
      <w:r>
        <w:rPr>
          <w:rFonts w:eastAsia="DengXian" w:cstheme="minorHAnsi"/>
          <w:bCs/>
          <w:sz w:val="21"/>
          <w:szCs w:val="21"/>
          <w:lang w:eastAsia="zh-CN"/>
        </w:rPr>
        <w:t xml:space="preserve"> has used</w:t>
      </w:r>
      <w:r w:rsidR="00FE5126">
        <w:rPr>
          <w:rFonts w:eastAsia="DengXian" w:cstheme="minorHAnsi"/>
          <w:bCs/>
          <w:sz w:val="21"/>
          <w:szCs w:val="21"/>
          <w:lang w:eastAsia="zh-CN"/>
        </w:rPr>
        <w:t xml:space="preserve"> a</w:t>
      </w:r>
      <w:r>
        <w:rPr>
          <w:rFonts w:eastAsia="DengXian" w:cstheme="minorHAnsi"/>
          <w:bCs/>
          <w:sz w:val="21"/>
          <w:szCs w:val="21"/>
          <w:lang w:eastAsia="zh-CN"/>
        </w:rPr>
        <w:t xml:space="preserve"> </w:t>
      </w:r>
      <w:r w:rsidRPr="00104913">
        <w:rPr>
          <w:rFonts w:eastAsia="DengXian" w:cstheme="minorHAnsi"/>
          <w:b/>
          <w:i/>
          <w:iCs/>
          <w:sz w:val="21"/>
          <w:szCs w:val="21"/>
          <w:lang w:eastAsia="zh-CN"/>
        </w:rPr>
        <w:t>c</w:t>
      </w:r>
      <w:r w:rsidR="00F14CD9" w:rsidRPr="00F14CD9">
        <w:rPr>
          <w:rFonts w:eastAsia="DengXian" w:cstheme="minorHAnsi"/>
          <w:b/>
          <w:i/>
          <w:iCs/>
          <w:sz w:val="21"/>
          <w:szCs w:val="21"/>
          <w:lang w:eastAsia="zh-CN"/>
        </w:rPr>
        <w:t>onflict sensitiv</w:t>
      </w:r>
      <w:r w:rsidR="00FE5126" w:rsidRPr="00FE5126">
        <w:rPr>
          <w:rFonts w:eastAsia="DengXian" w:cstheme="minorHAnsi"/>
          <w:b/>
          <w:i/>
          <w:iCs/>
          <w:sz w:val="21"/>
          <w:szCs w:val="21"/>
          <w:lang w:eastAsia="zh-CN"/>
        </w:rPr>
        <w:t>e</w:t>
      </w:r>
      <w:r w:rsidR="00FE5126">
        <w:rPr>
          <w:rFonts w:eastAsia="DengXian" w:cstheme="minorHAnsi"/>
          <w:b/>
          <w:i/>
          <w:iCs/>
          <w:sz w:val="21"/>
          <w:szCs w:val="21"/>
          <w:lang w:eastAsia="zh-CN"/>
        </w:rPr>
        <w:t xml:space="preserve"> </w:t>
      </w:r>
      <w:r w:rsidR="00FE5126" w:rsidRPr="00FE5126">
        <w:rPr>
          <w:rFonts w:eastAsia="DengXian" w:cstheme="minorHAnsi"/>
          <w:bCs/>
          <w:sz w:val="21"/>
          <w:szCs w:val="21"/>
          <w:lang w:eastAsia="zh-CN"/>
        </w:rPr>
        <w:t xml:space="preserve">approach </w:t>
      </w:r>
      <w:r w:rsidR="00381B3D">
        <w:rPr>
          <w:rFonts w:eastAsia="DengXian" w:cstheme="minorHAnsi"/>
          <w:bCs/>
          <w:sz w:val="21"/>
          <w:szCs w:val="21"/>
          <w:lang w:eastAsia="zh-CN"/>
        </w:rPr>
        <w:t xml:space="preserve">by </w:t>
      </w:r>
      <w:r w:rsidR="00471C66">
        <w:rPr>
          <w:rFonts w:eastAsia="DengXian" w:cstheme="minorHAnsi"/>
          <w:bCs/>
          <w:sz w:val="21"/>
          <w:szCs w:val="21"/>
          <w:lang w:eastAsia="zh-CN"/>
        </w:rPr>
        <w:t xml:space="preserve">building the current understanding of the interaction </w:t>
      </w:r>
      <w:r w:rsidR="00C32601">
        <w:rPr>
          <w:rFonts w:eastAsia="DengXian" w:cstheme="minorHAnsi"/>
          <w:bCs/>
          <w:sz w:val="21"/>
          <w:szCs w:val="21"/>
          <w:lang w:eastAsia="zh-CN"/>
        </w:rPr>
        <w:t xml:space="preserve">between the context and planned interventions as </w:t>
      </w:r>
      <w:r w:rsidR="00585591">
        <w:rPr>
          <w:rFonts w:eastAsia="DengXian" w:cstheme="minorHAnsi"/>
          <w:bCs/>
          <w:sz w:val="21"/>
          <w:szCs w:val="21"/>
          <w:lang w:eastAsia="zh-CN"/>
        </w:rPr>
        <w:t>means to minimise potential risks. Potential risks</w:t>
      </w:r>
      <w:r w:rsidR="00B51A3A">
        <w:rPr>
          <w:rFonts w:eastAsia="DengXian" w:cstheme="minorHAnsi"/>
          <w:bCs/>
          <w:sz w:val="21"/>
          <w:szCs w:val="21"/>
          <w:lang w:eastAsia="zh-CN"/>
        </w:rPr>
        <w:t xml:space="preserve"> and impact on the implementation of the Action were identified </w:t>
      </w:r>
      <w:r w:rsidR="00B94B72">
        <w:rPr>
          <w:rFonts w:eastAsia="DengXian" w:cstheme="minorHAnsi"/>
          <w:bCs/>
          <w:sz w:val="21"/>
          <w:szCs w:val="21"/>
          <w:lang w:eastAsia="zh-CN"/>
        </w:rPr>
        <w:t xml:space="preserve">as well as mitigating measures. </w:t>
      </w:r>
      <w:r w:rsidR="00DD5FF2">
        <w:rPr>
          <w:rFonts w:eastAsia="DengXian" w:cstheme="minorHAnsi"/>
          <w:bCs/>
          <w:sz w:val="21"/>
          <w:szCs w:val="21"/>
          <w:lang w:eastAsia="zh-CN"/>
        </w:rPr>
        <w:t xml:space="preserve">As per EU indicators (crosscutting theme 3: </w:t>
      </w:r>
      <w:r w:rsidR="00BA39EE">
        <w:rPr>
          <w:rFonts w:eastAsia="DengXian" w:cstheme="minorHAnsi"/>
          <w:bCs/>
          <w:sz w:val="21"/>
          <w:szCs w:val="21"/>
          <w:lang w:eastAsia="zh-CN"/>
        </w:rPr>
        <w:t>Mainstreaming conflict-sensitivity), the Action complies with the following indicator as listed in Key topic</w:t>
      </w:r>
      <w:r w:rsidR="0068634C">
        <w:rPr>
          <w:rFonts w:eastAsia="DengXian" w:cstheme="minorHAnsi"/>
          <w:bCs/>
          <w:sz w:val="21"/>
          <w:szCs w:val="21"/>
          <w:lang w:eastAsia="zh-CN"/>
        </w:rPr>
        <w:t xml:space="preserve">:CC3.1 Addressing immediate conflict risks: </w:t>
      </w:r>
      <w:r w:rsidR="0068634C">
        <w:rPr>
          <w:rFonts w:eastAsia="DengXian" w:cstheme="minorHAnsi"/>
          <w:bCs/>
          <w:i/>
          <w:iCs/>
          <w:sz w:val="21"/>
          <w:szCs w:val="21"/>
          <w:lang w:eastAsia="zh-CN"/>
        </w:rPr>
        <w:t>Level of conflict sensitivity of the project agency and the main stakeholders of the project</w:t>
      </w:r>
      <w:r w:rsidR="00395EDC">
        <w:rPr>
          <w:rFonts w:eastAsia="DengXian" w:cstheme="minorHAnsi"/>
          <w:bCs/>
          <w:i/>
          <w:iCs/>
          <w:sz w:val="21"/>
          <w:szCs w:val="21"/>
          <w:lang w:eastAsia="zh-CN"/>
        </w:rPr>
        <w:t xml:space="preserve"> </w:t>
      </w:r>
      <w:r w:rsidR="00395EDC">
        <w:rPr>
          <w:rFonts w:eastAsia="DengXian" w:cstheme="minorHAnsi"/>
          <w:bCs/>
          <w:sz w:val="21"/>
          <w:szCs w:val="21"/>
          <w:lang w:eastAsia="zh-CN"/>
        </w:rPr>
        <w:t xml:space="preserve">and </w:t>
      </w:r>
      <w:r w:rsidR="009B65AD">
        <w:rPr>
          <w:rFonts w:eastAsia="DengXian" w:cstheme="minorHAnsi"/>
          <w:bCs/>
          <w:sz w:val="21"/>
          <w:szCs w:val="21"/>
          <w:lang w:eastAsia="zh-CN"/>
        </w:rPr>
        <w:t>from Key topic:CC3.2 Addressing long-term conflict resolution and peacebuilding</w:t>
      </w:r>
      <w:r w:rsidR="0068634C">
        <w:rPr>
          <w:rFonts w:eastAsia="DengXian" w:cstheme="minorHAnsi"/>
          <w:bCs/>
          <w:i/>
          <w:iCs/>
          <w:sz w:val="21"/>
          <w:szCs w:val="21"/>
          <w:lang w:eastAsia="zh-CN"/>
        </w:rPr>
        <w:t>.</w:t>
      </w:r>
      <w:r w:rsidR="001D24E7">
        <w:rPr>
          <w:rFonts w:eastAsia="DengXian" w:cstheme="minorHAnsi"/>
          <w:bCs/>
          <w:i/>
          <w:iCs/>
          <w:sz w:val="21"/>
          <w:szCs w:val="21"/>
          <w:lang w:eastAsia="zh-CN"/>
        </w:rPr>
        <w:t xml:space="preserve"> </w:t>
      </w:r>
      <w:r w:rsidR="001D24E7" w:rsidRPr="001D24E7">
        <w:rPr>
          <w:rFonts w:eastAsia="DengXian" w:cstheme="minorHAnsi"/>
          <w:bCs/>
          <w:sz w:val="21"/>
          <w:szCs w:val="21"/>
          <w:lang w:eastAsia="zh-CN"/>
        </w:rPr>
        <w:t xml:space="preserve">UNDP </w:t>
      </w:r>
      <w:r w:rsidR="00C63CE2">
        <w:rPr>
          <w:rFonts w:eastAsia="DengXian" w:cstheme="minorHAnsi"/>
          <w:bCs/>
          <w:sz w:val="21"/>
          <w:szCs w:val="21"/>
          <w:lang w:eastAsia="zh-CN"/>
        </w:rPr>
        <w:t xml:space="preserve">has drawn on the data and information from Public Pulse Briefs and from a </w:t>
      </w:r>
      <w:r w:rsidR="0011543C">
        <w:rPr>
          <w:rFonts w:eastAsia="DengXian" w:cstheme="minorHAnsi"/>
          <w:bCs/>
          <w:sz w:val="21"/>
          <w:szCs w:val="21"/>
          <w:lang w:eastAsia="zh-CN"/>
        </w:rPr>
        <w:t xml:space="preserve">range of other </w:t>
      </w:r>
      <w:r w:rsidR="00A75267">
        <w:rPr>
          <w:rFonts w:eastAsia="DengXian" w:cstheme="minorHAnsi"/>
          <w:bCs/>
          <w:sz w:val="21"/>
          <w:szCs w:val="21"/>
          <w:lang w:eastAsia="zh-CN"/>
        </w:rPr>
        <w:t xml:space="preserve">conflict analysis reports. </w:t>
      </w:r>
      <w:r w:rsidR="005F570E">
        <w:rPr>
          <w:rFonts w:eastAsia="DengXian" w:cstheme="minorHAnsi"/>
          <w:bCs/>
          <w:sz w:val="21"/>
          <w:szCs w:val="21"/>
          <w:lang w:eastAsia="zh-CN"/>
        </w:rPr>
        <w:t xml:space="preserve">Furthermore, the </w:t>
      </w:r>
      <w:r w:rsidR="00B44520">
        <w:rPr>
          <w:rFonts w:eastAsia="DengXian" w:cstheme="minorHAnsi"/>
          <w:bCs/>
          <w:sz w:val="21"/>
          <w:szCs w:val="21"/>
          <w:lang w:eastAsia="zh-CN"/>
        </w:rPr>
        <w:t xml:space="preserve">previous Actions and other UNDP interventions have provided a baseline for </w:t>
      </w:r>
      <w:r w:rsidR="00DA4828">
        <w:rPr>
          <w:rFonts w:eastAsia="DengXian" w:cstheme="minorHAnsi"/>
          <w:bCs/>
          <w:sz w:val="21"/>
          <w:szCs w:val="21"/>
          <w:lang w:eastAsia="zh-CN"/>
        </w:rPr>
        <w:t>meaningful participation of communities in dialogue initiatives.</w:t>
      </w:r>
    </w:p>
    <w:p w14:paraId="12EC9550" w14:textId="4103B8C0" w:rsidR="00DA4828" w:rsidRPr="00542FCC" w:rsidRDefault="00242592" w:rsidP="00881BF4">
      <w:pPr>
        <w:spacing w:before="120" w:after="60" w:line="240" w:lineRule="auto"/>
        <w:jc w:val="both"/>
        <w:rPr>
          <w:rFonts w:eastAsia="DengXian" w:cstheme="minorHAnsi"/>
          <w:bCs/>
          <w:sz w:val="21"/>
          <w:szCs w:val="21"/>
          <w:lang w:eastAsia="zh-CN"/>
        </w:rPr>
      </w:pPr>
      <w:r>
        <w:rPr>
          <w:rFonts w:eastAsia="DengXian" w:cstheme="minorHAnsi"/>
          <w:bCs/>
          <w:sz w:val="21"/>
          <w:szCs w:val="21"/>
          <w:lang w:eastAsia="zh-CN"/>
        </w:rPr>
        <w:t>The proposed Action builds on the results, lessons learned and best practices from previous Actions. As such</w:t>
      </w:r>
      <w:r w:rsidR="0000718F">
        <w:rPr>
          <w:rFonts w:eastAsia="DengXian" w:cstheme="minorHAnsi"/>
          <w:bCs/>
          <w:sz w:val="21"/>
          <w:szCs w:val="21"/>
          <w:lang w:eastAsia="zh-CN"/>
        </w:rPr>
        <w:t>, the Action complies with the crosscutting theme 4: Synergies between IcSP projects and other EU (and non-EU) activiti</w:t>
      </w:r>
      <w:r w:rsidR="00872BE2">
        <w:rPr>
          <w:rFonts w:eastAsia="DengXian" w:cstheme="minorHAnsi"/>
          <w:bCs/>
          <w:sz w:val="21"/>
          <w:szCs w:val="21"/>
          <w:lang w:eastAsia="zh-CN"/>
        </w:rPr>
        <w:t xml:space="preserve">es. The Action directly responds to </w:t>
      </w:r>
      <w:r w:rsidR="00F4359A">
        <w:rPr>
          <w:rFonts w:eastAsia="DengXian" w:cstheme="minorHAnsi"/>
          <w:bCs/>
          <w:sz w:val="21"/>
          <w:szCs w:val="21"/>
          <w:lang w:eastAsia="zh-CN"/>
        </w:rPr>
        <w:t>Key topic:CC4.1 Promoting coordination and synergies across IcSP p</w:t>
      </w:r>
      <w:r w:rsidR="004C1B9F">
        <w:rPr>
          <w:rFonts w:eastAsia="DengXian" w:cstheme="minorHAnsi"/>
          <w:bCs/>
          <w:sz w:val="21"/>
          <w:szCs w:val="21"/>
          <w:lang w:eastAsia="zh-CN"/>
        </w:rPr>
        <w:t xml:space="preserve">rojects, specifically the indicator </w:t>
      </w:r>
      <w:r w:rsidR="004C1B9F" w:rsidRPr="00542FCC">
        <w:rPr>
          <w:rFonts w:eastAsia="DengXian" w:cstheme="minorHAnsi"/>
          <w:bCs/>
          <w:i/>
          <w:iCs/>
          <w:sz w:val="21"/>
          <w:szCs w:val="21"/>
          <w:lang w:eastAsia="zh-CN"/>
        </w:rPr>
        <w:t xml:space="preserve">“Whether IcSP projects build on lessons from previous IcSP actions and/or </w:t>
      </w:r>
      <w:r w:rsidR="00542FCC" w:rsidRPr="00542FCC">
        <w:rPr>
          <w:rFonts w:eastAsia="DengXian" w:cstheme="minorHAnsi"/>
          <w:bCs/>
          <w:i/>
          <w:iCs/>
          <w:sz w:val="21"/>
          <w:szCs w:val="21"/>
          <w:lang w:eastAsia="zh-CN"/>
        </w:rPr>
        <w:t>on-going IcSP actions”</w:t>
      </w:r>
      <w:r w:rsidR="00542FCC">
        <w:rPr>
          <w:rFonts w:eastAsia="DengXian" w:cstheme="minorHAnsi"/>
          <w:bCs/>
          <w:i/>
          <w:iCs/>
          <w:sz w:val="21"/>
          <w:szCs w:val="21"/>
          <w:lang w:eastAsia="zh-CN"/>
        </w:rPr>
        <w:t xml:space="preserve">; </w:t>
      </w:r>
      <w:r w:rsidR="00542FCC">
        <w:rPr>
          <w:rFonts w:eastAsia="DengXian" w:cstheme="minorHAnsi"/>
          <w:bCs/>
          <w:sz w:val="21"/>
          <w:szCs w:val="21"/>
          <w:lang w:eastAsia="zh-CN"/>
        </w:rPr>
        <w:t>Key topic</w:t>
      </w:r>
      <w:r w:rsidR="002B584F">
        <w:rPr>
          <w:rFonts w:eastAsia="DengXian" w:cstheme="minorHAnsi"/>
          <w:bCs/>
          <w:sz w:val="21"/>
          <w:szCs w:val="21"/>
          <w:lang w:eastAsia="zh-CN"/>
        </w:rPr>
        <w:t>:CC4.2 Promoting coordination and synergies with other (EU/non-EU</w:t>
      </w:r>
      <w:r w:rsidR="00EA158D">
        <w:rPr>
          <w:rFonts w:eastAsia="DengXian" w:cstheme="minorHAnsi"/>
          <w:bCs/>
          <w:sz w:val="21"/>
          <w:szCs w:val="21"/>
          <w:lang w:eastAsia="zh-CN"/>
        </w:rPr>
        <w:t>) programmes, specifically indicators “</w:t>
      </w:r>
      <w:r w:rsidR="00EA158D" w:rsidRPr="004B1E3B">
        <w:rPr>
          <w:rFonts w:eastAsia="DengXian" w:cstheme="minorHAnsi"/>
          <w:bCs/>
          <w:i/>
          <w:iCs/>
          <w:sz w:val="21"/>
          <w:szCs w:val="21"/>
          <w:lang w:eastAsia="zh-CN"/>
        </w:rPr>
        <w:t>Whether project information was exchanged with other EU projects/EUD sections”</w:t>
      </w:r>
      <w:r w:rsidR="00EA158D">
        <w:rPr>
          <w:rFonts w:eastAsia="DengXian" w:cstheme="minorHAnsi"/>
          <w:bCs/>
          <w:sz w:val="21"/>
          <w:szCs w:val="21"/>
          <w:lang w:eastAsia="zh-CN"/>
        </w:rPr>
        <w:t xml:space="preserve"> and </w:t>
      </w:r>
      <w:r w:rsidR="00EA158D" w:rsidRPr="004B1E3B">
        <w:rPr>
          <w:rFonts w:eastAsia="DengXian" w:cstheme="minorHAnsi"/>
          <w:bCs/>
          <w:i/>
          <w:iCs/>
          <w:sz w:val="21"/>
          <w:szCs w:val="21"/>
          <w:lang w:eastAsia="zh-CN"/>
        </w:rPr>
        <w:t xml:space="preserve">“Whether </w:t>
      </w:r>
      <w:r w:rsidR="004B1E3B" w:rsidRPr="004B1E3B">
        <w:rPr>
          <w:rFonts w:eastAsia="DengXian" w:cstheme="minorHAnsi"/>
          <w:bCs/>
          <w:i/>
          <w:iCs/>
          <w:sz w:val="21"/>
          <w:szCs w:val="21"/>
          <w:lang w:eastAsia="zh-CN"/>
        </w:rPr>
        <w:t>project information was exchanged with non-EU partners”</w:t>
      </w:r>
      <w:r w:rsidR="004B1E3B">
        <w:rPr>
          <w:rFonts w:eastAsia="DengXian" w:cstheme="minorHAnsi"/>
          <w:bCs/>
          <w:sz w:val="21"/>
          <w:szCs w:val="21"/>
          <w:lang w:eastAsia="zh-CN"/>
        </w:rPr>
        <w:t>.</w:t>
      </w:r>
    </w:p>
    <w:p w14:paraId="5EA2DFCC" w14:textId="77777777" w:rsidR="00240650" w:rsidRPr="00240650" w:rsidRDefault="00240650" w:rsidP="00240650">
      <w:pPr>
        <w:spacing w:before="120" w:after="60" w:line="240" w:lineRule="auto"/>
        <w:ind w:left="270"/>
        <w:jc w:val="both"/>
        <w:rPr>
          <w:rFonts w:eastAsia="Times New Roman" w:cstheme="minorHAnsi"/>
          <w:b/>
          <w:iCs/>
          <w:sz w:val="24"/>
          <w:szCs w:val="24"/>
          <w:lang w:eastAsia="zh-CN"/>
        </w:rPr>
      </w:pPr>
    </w:p>
    <w:p w14:paraId="654DF41A" w14:textId="77777777" w:rsidR="006624BE" w:rsidRPr="006624BE" w:rsidRDefault="006624BE" w:rsidP="006624BE">
      <w:pPr>
        <w:spacing w:before="120" w:after="60" w:line="240" w:lineRule="auto"/>
        <w:jc w:val="both"/>
        <w:rPr>
          <w:rFonts w:eastAsia="DengXian" w:cstheme="minorHAnsi"/>
          <w:bCs/>
          <w:lang w:eastAsia="zh-CN"/>
        </w:rPr>
      </w:pPr>
    </w:p>
    <w:p w14:paraId="7A9A7C3B" w14:textId="77777777" w:rsidR="006624BE" w:rsidRPr="006624BE" w:rsidRDefault="006624BE" w:rsidP="006624BE">
      <w:pPr>
        <w:spacing w:after="0" w:line="240" w:lineRule="auto"/>
        <w:rPr>
          <w:rFonts w:eastAsia="Times New Roman" w:cstheme="minorHAnsi"/>
          <w:sz w:val="24"/>
          <w:szCs w:val="24"/>
        </w:rPr>
        <w:sectPr w:rsidR="006624BE" w:rsidRPr="006624BE" w:rsidSect="000B5CC9">
          <w:pgSz w:w="11906" w:h="16838" w:code="9"/>
          <w:pgMar w:top="864" w:right="1152" w:bottom="864" w:left="1152" w:header="720" w:footer="432" w:gutter="0"/>
          <w:cols w:space="708"/>
          <w:titlePg/>
          <w:docGrid w:linePitch="360"/>
        </w:sectPr>
      </w:pPr>
    </w:p>
    <w:p w14:paraId="271A465E" w14:textId="0BD1AAE6" w:rsidR="006624BE" w:rsidRPr="008629A1" w:rsidRDefault="006624BE" w:rsidP="00816F4D">
      <w:pPr>
        <w:numPr>
          <w:ilvl w:val="0"/>
          <w:numId w:val="34"/>
        </w:numPr>
        <w:spacing w:after="0" w:line="240" w:lineRule="auto"/>
        <w:rPr>
          <w:rFonts w:eastAsia="Times New Roman" w:cstheme="minorHAnsi"/>
          <w:b/>
          <w:smallCaps/>
          <w:spacing w:val="-2"/>
          <w:sz w:val="26"/>
          <w:szCs w:val="26"/>
          <w:lang w:eastAsia="zh-CN"/>
        </w:rPr>
      </w:pPr>
      <w:r w:rsidRPr="008629A1">
        <w:rPr>
          <w:rFonts w:eastAsia="Times New Roman" w:cstheme="minorHAnsi"/>
          <w:b/>
          <w:smallCaps/>
          <w:spacing w:val="-2"/>
          <w:sz w:val="26"/>
          <w:szCs w:val="26"/>
          <w:lang w:eastAsia="zh-CN"/>
        </w:rPr>
        <w:lastRenderedPageBreak/>
        <w:t>Monitoring And Evaluation</w:t>
      </w:r>
    </w:p>
    <w:p w14:paraId="360A5C6A" w14:textId="77777777" w:rsidR="006624BE" w:rsidRPr="006624BE" w:rsidRDefault="006624BE" w:rsidP="006624BE">
      <w:pPr>
        <w:spacing w:after="60" w:line="240" w:lineRule="auto"/>
        <w:jc w:val="both"/>
        <w:rPr>
          <w:rFonts w:eastAsia="Times New Roman" w:cstheme="minorHAnsi"/>
          <w:sz w:val="21"/>
          <w:szCs w:val="21"/>
        </w:rPr>
      </w:pPr>
      <w:r w:rsidRPr="006624BE">
        <w:rPr>
          <w:rFonts w:eastAsia="Times New Roman" w:cstheme="minorHAnsi"/>
          <w:sz w:val="21"/>
          <w:szCs w:val="21"/>
        </w:rPr>
        <w:t>In accordance with UNDP’s programming policies and procedures, the project will be monitored through the following monitoring plans:</w:t>
      </w: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5760"/>
        <w:gridCol w:w="1737"/>
        <w:gridCol w:w="3303"/>
        <w:gridCol w:w="1138"/>
        <w:gridCol w:w="1147"/>
      </w:tblGrid>
      <w:tr w:rsidR="006624BE" w:rsidRPr="00CA7A32" w14:paraId="6CF9EE22" w14:textId="77777777" w:rsidTr="000B5CC9">
        <w:tc>
          <w:tcPr>
            <w:tcW w:w="1525" w:type="dxa"/>
            <w:shd w:val="clear" w:color="auto" w:fill="auto"/>
            <w:vAlign w:val="center"/>
          </w:tcPr>
          <w:p w14:paraId="4688274C" w14:textId="4897835B" w:rsidR="006624BE" w:rsidRPr="00CA7A32" w:rsidRDefault="006624BE" w:rsidP="00CA7A32">
            <w:pPr>
              <w:spacing w:after="0" w:line="240" w:lineRule="auto"/>
              <w:jc w:val="center"/>
              <w:rPr>
                <w:rFonts w:eastAsia="Times New Roman" w:cstheme="minorHAnsi"/>
                <w:b/>
                <w:sz w:val="20"/>
                <w:szCs w:val="20"/>
              </w:rPr>
            </w:pPr>
            <w:r w:rsidRPr="00CA7A32">
              <w:rPr>
                <w:rFonts w:eastAsia="Times New Roman" w:cstheme="minorHAnsi"/>
                <w:b/>
                <w:sz w:val="20"/>
                <w:szCs w:val="20"/>
              </w:rPr>
              <w:t>Activity</w:t>
            </w:r>
          </w:p>
        </w:tc>
        <w:tc>
          <w:tcPr>
            <w:tcW w:w="5760" w:type="dxa"/>
            <w:shd w:val="clear" w:color="auto" w:fill="auto"/>
            <w:vAlign w:val="center"/>
          </w:tcPr>
          <w:p w14:paraId="705871D0" w14:textId="77777777" w:rsidR="006624BE" w:rsidRPr="00CA7A32" w:rsidRDefault="006624BE" w:rsidP="00CA7A32">
            <w:pPr>
              <w:spacing w:after="0" w:line="240" w:lineRule="auto"/>
              <w:jc w:val="center"/>
              <w:rPr>
                <w:rFonts w:eastAsia="Times New Roman" w:cstheme="minorHAnsi"/>
                <w:b/>
                <w:sz w:val="20"/>
                <w:szCs w:val="20"/>
              </w:rPr>
            </w:pPr>
            <w:r w:rsidRPr="00CA7A32">
              <w:rPr>
                <w:rFonts w:eastAsia="Times New Roman" w:cstheme="minorHAnsi"/>
                <w:b/>
                <w:sz w:val="20"/>
                <w:szCs w:val="20"/>
              </w:rPr>
              <w:t>Purpose</w:t>
            </w:r>
          </w:p>
        </w:tc>
        <w:tc>
          <w:tcPr>
            <w:tcW w:w="1737" w:type="dxa"/>
            <w:shd w:val="clear" w:color="auto" w:fill="auto"/>
            <w:vAlign w:val="center"/>
          </w:tcPr>
          <w:p w14:paraId="0C132549" w14:textId="77777777" w:rsidR="006624BE" w:rsidRPr="00CA7A32" w:rsidRDefault="006624BE" w:rsidP="00CA7A32">
            <w:pPr>
              <w:spacing w:after="0" w:line="240" w:lineRule="auto"/>
              <w:jc w:val="center"/>
              <w:rPr>
                <w:rFonts w:eastAsia="Times New Roman" w:cstheme="minorHAnsi"/>
                <w:b/>
                <w:sz w:val="20"/>
                <w:szCs w:val="20"/>
              </w:rPr>
            </w:pPr>
            <w:r w:rsidRPr="00CA7A32">
              <w:rPr>
                <w:rFonts w:eastAsia="Times New Roman" w:cstheme="minorHAnsi"/>
                <w:b/>
                <w:sz w:val="20"/>
                <w:szCs w:val="20"/>
              </w:rPr>
              <w:t>Frequency</w:t>
            </w:r>
          </w:p>
        </w:tc>
        <w:tc>
          <w:tcPr>
            <w:tcW w:w="3303" w:type="dxa"/>
            <w:shd w:val="clear" w:color="auto" w:fill="auto"/>
            <w:vAlign w:val="center"/>
          </w:tcPr>
          <w:p w14:paraId="558A2A93" w14:textId="77777777" w:rsidR="006624BE" w:rsidRPr="00CA7A32" w:rsidRDefault="006624BE" w:rsidP="00CA7A32">
            <w:pPr>
              <w:spacing w:after="0" w:line="240" w:lineRule="auto"/>
              <w:jc w:val="center"/>
              <w:rPr>
                <w:rFonts w:eastAsia="Times New Roman" w:cstheme="minorHAnsi"/>
                <w:b/>
                <w:sz w:val="20"/>
                <w:szCs w:val="20"/>
              </w:rPr>
            </w:pPr>
            <w:r w:rsidRPr="00CA7A32">
              <w:rPr>
                <w:rFonts w:eastAsia="Times New Roman" w:cstheme="minorHAnsi"/>
                <w:b/>
                <w:sz w:val="20"/>
                <w:szCs w:val="20"/>
              </w:rPr>
              <w:t>Expected Action</w:t>
            </w:r>
          </w:p>
        </w:tc>
        <w:tc>
          <w:tcPr>
            <w:tcW w:w="1138" w:type="dxa"/>
            <w:shd w:val="clear" w:color="auto" w:fill="auto"/>
            <w:vAlign w:val="center"/>
          </w:tcPr>
          <w:p w14:paraId="30902710" w14:textId="77777777" w:rsidR="006624BE" w:rsidRPr="00CA7A32" w:rsidRDefault="006624BE" w:rsidP="00CA7A32">
            <w:pPr>
              <w:spacing w:after="0" w:line="240" w:lineRule="auto"/>
              <w:jc w:val="center"/>
              <w:rPr>
                <w:rFonts w:eastAsia="Times New Roman" w:cstheme="minorHAnsi"/>
                <w:b/>
                <w:sz w:val="20"/>
                <w:szCs w:val="20"/>
              </w:rPr>
            </w:pPr>
            <w:r w:rsidRPr="00CA7A32">
              <w:rPr>
                <w:rFonts w:eastAsia="Times New Roman" w:cstheme="minorHAnsi"/>
                <w:b/>
                <w:sz w:val="20"/>
                <w:szCs w:val="20"/>
              </w:rPr>
              <w:t xml:space="preserve">Partners </w:t>
            </w:r>
          </w:p>
          <w:p w14:paraId="25376C9A" w14:textId="77777777" w:rsidR="006624BE" w:rsidRPr="00CA7A32" w:rsidRDefault="006624BE" w:rsidP="00CA7A32">
            <w:pPr>
              <w:spacing w:after="0" w:line="240" w:lineRule="auto"/>
              <w:jc w:val="center"/>
              <w:rPr>
                <w:rFonts w:eastAsia="Times New Roman" w:cstheme="minorHAnsi"/>
                <w:b/>
                <w:sz w:val="20"/>
                <w:szCs w:val="20"/>
              </w:rPr>
            </w:pPr>
            <w:r w:rsidRPr="00CA7A32">
              <w:rPr>
                <w:rFonts w:eastAsia="Times New Roman" w:cstheme="minorHAnsi"/>
                <w:b/>
                <w:sz w:val="20"/>
                <w:szCs w:val="20"/>
              </w:rPr>
              <w:t>(if joint)</w:t>
            </w:r>
          </w:p>
        </w:tc>
        <w:tc>
          <w:tcPr>
            <w:tcW w:w="1147" w:type="dxa"/>
            <w:shd w:val="clear" w:color="auto" w:fill="auto"/>
            <w:vAlign w:val="center"/>
          </w:tcPr>
          <w:p w14:paraId="5A4E16FA" w14:textId="77777777" w:rsidR="006624BE" w:rsidRPr="00CA7A32" w:rsidRDefault="006624BE" w:rsidP="00CA7A32">
            <w:pPr>
              <w:spacing w:after="0" w:line="240" w:lineRule="auto"/>
              <w:jc w:val="center"/>
              <w:rPr>
                <w:rFonts w:eastAsia="Times New Roman" w:cstheme="minorHAnsi"/>
                <w:b/>
                <w:sz w:val="20"/>
                <w:szCs w:val="20"/>
              </w:rPr>
            </w:pPr>
            <w:r w:rsidRPr="00CA7A32">
              <w:rPr>
                <w:rFonts w:eastAsia="Times New Roman" w:cstheme="minorHAnsi"/>
                <w:b/>
                <w:sz w:val="20"/>
                <w:szCs w:val="20"/>
              </w:rPr>
              <w:t xml:space="preserve">Cost </w:t>
            </w:r>
          </w:p>
          <w:p w14:paraId="00D45628" w14:textId="77777777" w:rsidR="006624BE" w:rsidRPr="00CA7A32" w:rsidRDefault="006624BE" w:rsidP="00CA7A32">
            <w:pPr>
              <w:spacing w:after="0" w:line="240" w:lineRule="auto"/>
              <w:jc w:val="center"/>
              <w:rPr>
                <w:rFonts w:eastAsia="Times New Roman" w:cstheme="minorHAnsi"/>
                <w:b/>
                <w:sz w:val="20"/>
                <w:szCs w:val="20"/>
              </w:rPr>
            </w:pPr>
            <w:r w:rsidRPr="00CA7A32">
              <w:rPr>
                <w:rFonts w:eastAsia="Times New Roman" w:cstheme="minorHAnsi"/>
                <w:b/>
                <w:sz w:val="20"/>
                <w:szCs w:val="20"/>
              </w:rPr>
              <w:t>(if any)</w:t>
            </w:r>
          </w:p>
        </w:tc>
      </w:tr>
      <w:tr w:rsidR="006624BE" w:rsidRPr="00CA7A32" w14:paraId="3FE41AFE" w14:textId="77777777" w:rsidTr="000B5CC9">
        <w:tc>
          <w:tcPr>
            <w:tcW w:w="1525" w:type="dxa"/>
            <w:shd w:val="clear" w:color="auto" w:fill="auto"/>
            <w:vAlign w:val="center"/>
          </w:tcPr>
          <w:p w14:paraId="4B3171A2" w14:textId="77777777" w:rsidR="006624BE" w:rsidRPr="00CA7A32" w:rsidRDefault="006624BE" w:rsidP="00CD14E0">
            <w:pPr>
              <w:spacing w:after="0" w:line="240" w:lineRule="auto"/>
              <w:rPr>
                <w:rFonts w:eastAsia="Times New Roman" w:cstheme="minorHAnsi"/>
                <w:b/>
                <w:sz w:val="20"/>
                <w:szCs w:val="20"/>
              </w:rPr>
            </w:pPr>
            <w:r w:rsidRPr="00CA7A32">
              <w:rPr>
                <w:rFonts w:eastAsia="Times New Roman" w:cstheme="minorHAnsi"/>
                <w:b/>
                <w:sz w:val="20"/>
                <w:szCs w:val="20"/>
              </w:rPr>
              <w:t>Track results progress</w:t>
            </w:r>
          </w:p>
        </w:tc>
        <w:tc>
          <w:tcPr>
            <w:tcW w:w="5760" w:type="dxa"/>
            <w:shd w:val="clear" w:color="auto" w:fill="auto"/>
          </w:tcPr>
          <w:p w14:paraId="42E12CCB"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Progress data against the results indicators in the RRF will be collected and analysed to assess the progress of the project in achieving the agreed outputs.</w:t>
            </w:r>
          </w:p>
        </w:tc>
        <w:tc>
          <w:tcPr>
            <w:tcW w:w="1737" w:type="dxa"/>
            <w:shd w:val="clear" w:color="auto" w:fill="auto"/>
          </w:tcPr>
          <w:p w14:paraId="53803286" w14:textId="77777777" w:rsidR="006624BE" w:rsidRPr="00CA7A32" w:rsidRDefault="006624BE" w:rsidP="00CD14E0">
            <w:pPr>
              <w:spacing w:after="0" w:line="240" w:lineRule="auto"/>
              <w:rPr>
                <w:rFonts w:eastAsia="Times New Roman" w:cstheme="minorHAnsi"/>
                <w:sz w:val="20"/>
                <w:szCs w:val="20"/>
              </w:rPr>
            </w:pPr>
            <w:r w:rsidRPr="00CA7A32">
              <w:rPr>
                <w:rFonts w:eastAsia="Times New Roman" w:cstheme="minorHAnsi"/>
                <w:sz w:val="20"/>
                <w:szCs w:val="20"/>
              </w:rPr>
              <w:t>Quarterly, or in the frequency required for each indicator.</w:t>
            </w:r>
          </w:p>
        </w:tc>
        <w:tc>
          <w:tcPr>
            <w:tcW w:w="3303" w:type="dxa"/>
            <w:shd w:val="clear" w:color="auto" w:fill="auto"/>
          </w:tcPr>
          <w:p w14:paraId="781F2328"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Slower than expected progress will be addressed by project management.</w:t>
            </w:r>
          </w:p>
        </w:tc>
        <w:tc>
          <w:tcPr>
            <w:tcW w:w="1138" w:type="dxa"/>
            <w:shd w:val="clear" w:color="auto" w:fill="auto"/>
          </w:tcPr>
          <w:p w14:paraId="5D94A59F"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N/A</w:t>
            </w:r>
          </w:p>
        </w:tc>
        <w:tc>
          <w:tcPr>
            <w:tcW w:w="1147" w:type="dxa"/>
            <w:shd w:val="clear" w:color="auto" w:fill="auto"/>
          </w:tcPr>
          <w:p w14:paraId="2AA2BAC7"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Part of Quality Assurance (QA)</w:t>
            </w:r>
          </w:p>
        </w:tc>
      </w:tr>
      <w:tr w:rsidR="006624BE" w:rsidRPr="00CA7A32" w14:paraId="3AF04223" w14:textId="77777777" w:rsidTr="000B5CC9">
        <w:tc>
          <w:tcPr>
            <w:tcW w:w="1525" w:type="dxa"/>
            <w:shd w:val="clear" w:color="auto" w:fill="auto"/>
            <w:vAlign w:val="center"/>
          </w:tcPr>
          <w:p w14:paraId="2CEC4CAE" w14:textId="77777777" w:rsidR="006624BE" w:rsidRPr="00CA7A32" w:rsidRDefault="006624BE" w:rsidP="00CD14E0">
            <w:pPr>
              <w:spacing w:after="0" w:line="240" w:lineRule="auto"/>
              <w:rPr>
                <w:rFonts w:eastAsia="Times New Roman" w:cstheme="minorHAnsi"/>
                <w:b/>
                <w:sz w:val="20"/>
                <w:szCs w:val="20"/>
              </w:rPr>
            </w:pPr>
            <w:r w:rsidRPr="00CA7A32">
              <w:rPr>
                <w:rFonts w:eastAsia="Times New Roman" w:cstheme="minorHAnsi"/>
                <w:b/>
                <w:sz w:val="20"/>
                <w:szCs w:val="20"/>
              </w:rPr>
              <w:t>Monitor and Manage Risk</w:t>
            </w:r>
          </w:p>
        </w:tc>
        <w:tc>
          <w:tcPr>
            <w:tcW w:w="5760" w:type="dxa"/>
            <w:shd w:val="clear" w:color="auto" w:fill="auto"/>
          </w:tcPr>
          <w:p w14:paraId="004670DA"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tc>
        <w:tc>
          <w:tcPr>
            <w:tcW w:w="1737" w:type="dxa"/>
            <w:shd w:val="clear" w:color="auto" w:fill="auto"/>
            <w:vAlign w:val="center"/>
          </w:tcPr>
          <w:p w14:paraId="2964132B" w14:textId="77777777" w:rsidR="006624BE" w:rsidRPr="00CA7A32" w:rsidRDefault="006624BE" w:rsidP="00CD14E0">
            <w:pPr>
              <w:spacing w:after="0" w:line="240" w:lineRule="auto"/>
              <w:rPr>
                <w:rFonts w:eastAsia="Times New Roman" w:cstheme="minorHAnsi"/>
                <w:sz w:val="20"/>
                <w:szCs w:val="20"/>
              </w:rPr>
            </w:pPr>
            <w:r w:rsidRPr="00CA7A32">
              <w:rPr>
                <w:rFonts w:eastAsia="Times New Roman" w:cstheme="minorHAnsi"/>
                <w:sz w:val="20"/>
                <w:szCs w:val="20"/>
              </w:rPr>
              <w:t>Quarterly</w:t>
            </w:r>
          </w:p>
        </w:tc>
        <w:tc>
          <w:tcPr>
            <w:tcW w:w="3303" w:type="dxa"/>
            <w:shd w:val="clear" w:color="auto" w:fill="auto"/>
          </w:tcPr>
          <w:p w14:paraId="7F402665"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Risks are identified by project management and actions are taken to manage risk. The risk log is actively maintained to keep track of identified risks and actions taken.</w:t>
            </w:r>
          </w:p>
        </w:tc>
        <w:tc>
          <w:tcPr>
            <w:tcW w:w="1138" w:type="dxa"/>
            <w:shd w:val="clear" w:color="auto" w:fill="auto"/>
          </w:tcPr>
          <w:p w14:paraId="5B0DEDBF"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N/A</w:t>
            </w:r>
          </w:p>
        </w:tc>
        <w:tc>
          <w:tcPr>
            <w:tcW w:w="1147" w:type="dxa"/>
            <w:shd w:val="clear" w:color="auto" w:fill="auto"/>
          </w:tcPr>
          <w:p w14:paraId="4066985F"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 xml:space="preserve">Part of QA </w:t>
            </w:r>
          </w:p>
        </w:tc>
      </w:tr>
      <w:tr w:rsidR="006624BE" w:rsidRPr="00CA7A32" w14:paraId="23D94653" w14:textId="77777777" w:rsidTr="000B5CC9">
        <w:tc>
          <w:tcPr>
            <w:tcW w:w="1525" w:type="dxa"/>
            <w:shd w:val="clear" w:color="auto" w:fill="auto"/>
            <w:vAlign w:val="center"/>
          </w:tcPr>
          <w:p w14:paraId="2E261973" w14:textId="77777777" w:rsidR="006624BE" w:rsidRPr="00CA7A32" w:rsidRDefault="006624BE" w:rsidP="00CD14E0">
            <w:pPr>
              <w:spacing w:after="0" w:line="240" w:lineRule="auto"/>
              <w:rPr>
                <w:rFonts w:eastAsia="Times New Roman" w:cstheme="minorHAnsi"/>
                <w:b/>
                <w:sz w:val="20"/>
                <w:szCs w:val="20"/>
              </w:rPr>
            </w:pPr>
            <w:r w:rsidRPr="00CA7A32">
              <w:rPr>
                <w:rFonts w:eastAsia="Times New Roman" w:cstheme="minorHAnsi"/>
                <w:b/>
                <w:sz w:val="20"/>
                <w:szCs w:val="20"/>
              </w:rPr>
              <w:t xml:space="preserve">Learn </w:t>
            </w:r>
          </w:p>
        </w:tc>
        <w:tc>
          <w:tcPr>
            <w:tcW w:w="5760" w:type="dxa"/>
            <w:shd w:val="clear" w:color="auto" w:fill="auto"/>
            <w:vAlign w:val="center"/>
          </w:tcPr>
          <w:p w14:paraId="06AB175D"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Knowledge, good practices and lessons will be captured regularly, as well as actively sourced from other projects and partners and integrated back into the project.</w:t>
            </w:r>
          </w:p>
        </w:tc>
        <w:tc>
          <w:tcPr>
            <w:tcW w:w="1737" w:type="dxa"/>
            <w:shd w:val="clear" w:color="auto" w:fill="auto"/>
            <w:vAlign w:val="center"/>
          </w:tcPr>
          <w:p w14:paraId="6CAC024E" w14:textId="77777777" w:rsidR="006624BE" w:rsidRPr="00CA7A32" w:rsidRDefault="006624BE" w:rsidP="00CD14E0">
            <w:pPr>
              <w:spacing w:after="0" w:line="240" w:lineRule="auto"/>
              <w:rPr>
                <w:rFonts w:eastAsia="Times New Roman" w:cstheme="minorHAnsi"/>
                <w:sz w:val="20"/>
                <w:szCs w:val="20"/>
              </w:rPr>
            </w:pPr>
            <w:r w:rsidRPr="00CA7A32">
              <w:rPr>
                <w:rFonts w:eastAsia="Times New Roman" w:cstheme="minorHAnsi"/>
                <w:sz w:val="20"/>
                <w:szCs w:val="20"/>
              </w:rPr>
              <w:t>At least annually</w:t>
            </w:r>
          </w:p>
        </w:tc>
        <w:tc>
          <w:tcPr>
            <w:tcW w:w="3303" w:type="dxa"/>
            <w:shd w:val="clear" w:color="auto" w:fill="auto"/>
            <w:vAlign w:val="center"/>
          </w:tcPr>
          <w:p w14:paraId="1DE15B08"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Relevant lessons are captured by the project team and used to inform management decisions.</w:t>
            </w:r>
          </w:p>
        </w:tc>
        <w:tc>
          <w:tcPr>
            <w:tcW w:w="1138" w:type="dxa"/>
            <w:shd w:val="clear" w:color="auto" w:fill="auto"/>
          </w:tcPr>
          <w:p w14:paraId="696DFC93"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N/A</w:t>
            </w:r>
          </w:p>
        </w:tc>
        <w:tc>
          <w:tcPr>
            <w:tcW w:w="1147" w:type="dxa"/>
            <w:shd w:val="clear" w:color="auto" w:fill="auto"/>
          </w:tcPr>
          <w:p w14:paraId="3B7F75DC" w14:textId="6CAA3724"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As part of implementation</w:t>
            </w:r>
          </w:p>
        </w:tc>
      </w:tr>
      <w:tr w:rsidR="006624BE" w:rsidRPr="00CA7A32" w14:paraId="523CA3A5" w14:textId="77777777" w:rsidTr="000B5CC9">
        <w:tc>
          <w:tcPr>
            <w:tcW w:w="1525" w:type="dxa"/>
            <w:shd w:val="clear" w:color="auto" w:fill="auto"/>
            <w:vAlign w:val="center"/>
          </w:tcPr>
          <w:p w14:paraId="616BA9FA" w14:textId="77777777" w:rsidR="006624BE" w:rsidRPr="00CA7A32" w:rsidRDefault="006624BE" w:rsidP="00CD14E0">
            <w:pPr>
              <w:spacing w:after="0" w:line="240" w:lineRule="auto"/>
              <w:rPr>
                <w:rFonts w:eastAsia="Times New Roman" w:cstheme="minorHAnsi"/>
                <w:b/>
                <w:sz w:val="20"/>
                <w:szCs w:val="20"/>
              </w:rPr>
            </w:pPr>
            <w:r w:rsidRPr="00CA7A32">
              <w:rPr>
                <w:rFonts w:eastAsia="Times New Roman" w:cstheme="minorHAnsi"/>
                <w:b/>
                <w:sz w:val="20"/>
                <w:szCs w:val="20"/>
              </w:rPr>
              <w:t>Annual Project Quality Assurance</w:t>
            </w:r>
          </w:p>
        </w:tc>
        <w:tc>
          <w:tcPr>
            <w:tcW w:w="5760" w:type="dxa"/>
            <w:shd w:val="clear" w:color="auto" w:fill="auto"/>
            <w:vAlign w:val="center"/>
          </w:tcPr>
          <w:p w14:paraId="7A64D520"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The quality of the project will be assessed against UNDP’s quality standards to identify project strengths and weaknesses and to inform management decision making to improve the project.</w:t>
            </w:r>
          </w:p>
        </w:tc>
        <w:tc>
          <w:tcPr>
            <w:tcW w:w="1737" w:type="dxa"/>
            <w:shd w:val="clear" w:color="auto" w:fill="auto"/>
            <w:vAlign w:val="center"/>
          </w:tcPr>
          <w:p w14:paraId="09512FC1" w14:textId="77777777" w:rsidR="006624BE" w:rsidRPr="00CA7A32" w:rsidRDefault="006624BE" w:rsidP="00CD14E0">
            <w:pPr>
              <w:spacing w:after="0" w:line="240" w:lineRule="auto"/>
              <w:rPr>
                <w:rFonts w:eastAsia="Times New Roman" w:cstheme="minorHAnsi"/>
                <w:sz w:val="20"/>
                <w:szCs w:val="20"/>
              </w:rPr>
            </w:pPr>
            <w:r w:rsidRPr="00CA7A32">
              <w:rPr>
                <w:rFonts w:eastAsia="Times New Roman" w:cstheme="minorHAnsi"/>
                <w:sz w:val="20"/>
                <w:szCs w:val="20"/>
              </w:rPr>
              <w:t>Annually</w:t>
            </w:r>
          </w:p>
        </w:tc>
        <w:tc>
          <w:tcPr>
            <w:tcW w:w="3303" w:type="dxa"/>
            <w:shd w:val="clear" w:color="auto" w:fill="auto"/>
            <w:vAlign w:val="center"/>
          </w:tcPr>
          <w:p w14:paraId="0AA1ADCC"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Areas of strength and weakness will be reviewed by project management and used to inform decisions to improve project performance.</w:t>
            </w:r>
          </w:p>
        </w:tc>
        <w:tc>
          <w:tcPr>
            <w:tcW w:w="1138" w:type="dxa"/>
            <w:shd w:val="clear" w:color="auto" w:fill="auto"/>
          </w:tcPr>
          <w:p w14:paraId="779524CD"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N/A</w:t>
            </w:r>
          </w:p>
        </w:tc>
        <w:tc>
          <w:tcPr>
            <w:tcW w:w="1147" w:type="dxa"/>
            <w:shd w:val="clear" w:color="auto" w:fill="auto"/>
          </w:tcPr>
          <w:p w14:paraId="2FB1C76E" w14:textId="32BEDA60"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As part of implementation and QA</w:t>
            </w:r>
          </w:p>
        </w:tc>
      </w:tr>
      <w:tr w:rsidR="006624BE" w:rsidRPr="00CA7A32" w14:paraId="61B489FE" w14:textId="77777777" w:rsidTr="000B5CC9">
        <w:tc>
          <w:tcPr>
            <w:tcW w:w="1525" w:type="dxa"/>
            <w:shd w:val="clear" w:color="auto" w:fill="auto"/>
            <w:vAlign w:val="center"/>
          </w:tcPr>
          <w:p w14:paraId="7B5EE53A" w14:textId="77777777" w:rsidR="006624BE" w:rsidRPr="00CA7A32" w:rsidRDefault="006624BE" w:rsidP="00CD14E0">
            <w:pPr>
              <w:spacing w:after="0" w:line="240" w:lineRule="auto"/>
              <w:rPr>
                <w:rFonts w:eastAsia="Times New Roman" w:cstheme="minorHAnsi"/>
                <w:b/>
                <w:sz w:val="20"/>
                <w:szCs w:val="20"/>
              </w:rPr>
            </w:pPr>
            <w:r w:rsidRPr="00CA7A32">
              <w:rPr>
                <w:rFonts w:eastAsia="Times New Roman" w:cstheme="minorHAnsi"/>
                <w:b/>
                <w:sz w:val="20"/>
                <w:szCs w:val="20"/>
              </w:rPr>
              <w:t>Review and Make Course Corrections</w:t>
            </w:r>
          </w:p>
        </w:tc>
        <w:tc>
          <w:tcPr>
            <w:tcW w:w="5760" w:type="dxa"/>
            <w:shd w:val="clear" w:color="auto" w:fill="auto"/>
            <w:vAlign w:val="center"/>
          </w:tcPr>
          <w:p w14:paraId="028CDEAE"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Internal review of data and evidence from all monitoring actions to inform decision making.</w:t>
            </w:r>
          </w:p>
        </w:tc>
        <w:tc>
          <w:tcPr>
            <w:tcW w:w="1737" w:type="dxa"/>
            <w:shd w:val="clear" w:color="auto" w:fill="auto"/>
            <w:vAlign w:val="center"/>
          </w:tcPr>
          <w:p w14:paraId="71476F62" w14:textId="77777777" w:rsidR="006624BE" w:rsidRPr="00CA7A32" w:rsidRDefault="006624BE" w:rsidP="00CD14E0">
            <w:pPr>
              <w:spacing w:after="0" w:line="240" w:lineRule="auto"/>
              <w:rPr>
                <w:rFonts w:eastAsia="Times New Roman" w:cstheme="minorHAnsi"/>
                <w:sz w:val="20"/>
                <w:szCs w:val="20"/>
              </w:rPr>
            </w:pPr>
            <w:r w:rsidRPr="00CA7A32">
              <w:rPr>
                <w:rFonts w:eastAsia="Times New Roman" w:cstheme="minorHAnsi"/>
                <w:sz w:val="20"/>
                <w:szCs w:val="20"/>
              </w:rPr>
              <w:t>At least annually</w:t>
            </w:r>
          </w:p>
        </w:tc>
        <w:tc>
          <w:tcPr>
            <w:tcW w:w="3303" w:type="dxa"/>
            <w:shd w:val="clear" w:color="auto" w:fill="auto"/>
          </w:tcPr>
          <w:p w14:paraId="5C88E8F4"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Performance data, risks, lessons and quality will be discussed by the project board and used to make course corrections.</w:t>
            </w:r>
          </w:p>
        </w:tc>
        <w:tc>
          <w:tcPr>
            <w:tcW w:w="1138" w:type="dxa"/>
            <w:shd w:val="clear" w:color="auto" w:fill="auto"/>
          </w:tcPr>
          <w:p w14:paraId="0B5DCE35"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Through the Project Board</w:t>
            </w:r>
          </w:p>
        </w:tc>
        <w:tc>
          <w:tcPr>
            <w:tcW w:w="1147" w:type="dxa"/>
            <w:shd w:val="clear" w:color="auto" w:fill="auto"/>
          </w:tcPr>
          <w:p w14:paraId="28BC7A82" w14:textId="77777777" w:rsidR="006624BE" w:rsidRPr="00CA7A32" w:rsidRDefault="006624BE" w:rsidP="00CA7A32">
            <w:pPr>
              <w:spacing w:after="0" w:line="240" w:lineRule="auto"/>
              <w:jc w:val="both"/>
              <w:rPr>
                <w:rFonts w:eastAsia="Times New Roman" w:cstheme="minorHAnsi"/>
                <w:sz w:val="20"/>
                <w:szCs w:val="20"/>
              </w:rPr>
            </w:pPr>
          </w:p>
        </w:tc>
      </w:tr>
      <w:tr w:rsidR="006624BE" w:rsidRPr="00CA7A32" w14:paraId="1B0E0AA4" w14:textId="77777777" w:rsidTr="000B5CC9">
        <w:tc>
          <w:tcPr>
            <w:tcW w:w="1525" w:type="dxa"/>
            <w:shd w:val="clear" w:color="auto" w:fill="auto"/>
            <w:vAlign w:val="center"/>
          </w:tcPr>
          <w:p w14:paraId="661EBB06" w14:textId="77777777" w:rsidR="006624BE" w:rsidRPr="00CA7A32" w:rsidRDefault="006624BE" w:rsidP="00CD14E0">
            <w:pPr>
              <w:spacing w:after="0" w:line="240" w:lineRule="auto"/>
              <w:rPr>
                <w:rFonts w:eastAsia="Times New Roman" w:cstheme="minorHAnsi"/>
                <w:b/>
                <w:sz w:val="20"/>
                <w:szCs w:val="20"/>
              </w:rPr>
            </w:pPr>
            <w:r w:rsidRPr="00CA7A32">
              <w:rPr>
                <w:rFonts w:eastAsia="Times New Roman" w:cstheme="minorHAnsi"/>
                <w:b/>
                <w:sz w:val="20"/>
                <w:szCs w:val="20"/>
              </w:rPr>
              <w:t>Project Report</w:t>
            </w:r>
          </w:p>
        </w:tc>
        <w:tc>
          <w:tcPr>
            <w:tcW w:w="5760" w:type="dxa"/>
            <w:shd w:val="clear" w:color="auto" w:fill="auto"/>
            <w:vAlign w:val="center"/>
          </w:tcPr>
          <w:p w14:paraId="43F9C8A5"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1737" w:type="dxa"/>
            <w:shd w:val="clear" w:color="auto" w:fill="auto"/>
            <w:vAlign w:val="center"/>
          </w:tcPr>
          <w:p w14:paraId="60933842" w14:textId="77777777" w:rsidR="006624BE" w:rsidRPr="00CA7A32" w:rsidRDefault="006624BE" w:rsidP="00CD14E0">
            <w:pPr>
              <w:spacing w:after="0" w:line="240" w:lineRule="auto"/>
              <w:rPr>
                <w:rFonts w:eastAsia="Times New Roman" w:cstheme="minorHAnsi"/>
                <w:sz w:val="20"/>
                <w:szCs w:val="20"/>
              </w:rPr>
            </w:pPr>
            <w:r w:rsidRPr="00CA7A32">
              <w:rPr>
                <w:rFonts w:eastAsia="Times New Roman" w:cstheme="minorHAnsi"/>
                <w:sz w:val="20"/>
                <w:szCs w:val="20"/>
              </w:rPr>
              <w:t>Annually, and at the end of the project (final report)</w:t>
            </w:r>
          </w:p>
        </w:tc>
        <w:tc>
          <w:tcPr>
            <w:tcW w:w="3303" w:type="dxa"/>
            <w:shd w:val="clear" w:color="auto" w:fill="auto"/>
          </w:tcPr>
          <w:p w14:paraId="0AE21F69" w14:textId="77777777" w:rsidR="006624BE" w:rsidRPr="00CA7A32" w:rsidRDefault="006624BE" w:rsidP="00CA7A32">
            <w:pPr>
              <w:spacing w:after="0" w:line="240" w:lineRule="auto"/>
              <w:jc w:val="both"/>
              <w:rPr>
                <w:rFonts w:eastAsia="Times New Roman" w:cstheme="minorHAnsi"/>
                <w:sz w:val="20"/>
                <w:szCs w:val="20"/>
              </w:rPr>
            </w:pPr>
          </w:p>
        </w:tc>
        <w:tc>
          <w:tcPr>
            <w:tcW w:w="1138" w:type="dxa"/>
            <w:shd w:val="clear" w:color="auto" w:fill="auto"/>
          </w:tcPr>
          <w:p w14:paraId="1FDBB40C"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N/A</w:t>
            </w:r>
          </w:p>
        </w:tc>
        <w:tc>
          <w:tcPr>
            <w:tcW w:w="1147" w:type="dxa"/>
            <w:shd w:val="clear" w:color="auto" w:fill="auto"/>
          </w:tcPr>
          <w:p w14:paraId="4A96ECFA" w14:textId="6ECD75E0"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As part of implementation and QA</w:t>
            </w:r>
          </w:p>
        </w:tc>
      </w:tr>
      <w:tr w:rsidR="006624BE" w:rsidRPr="00CA7A32" w14:paraId="62DB0137" w14:textId="77777777" w:rsidTr="000B5CC9">
        <w:tc>
          <w:tcPr>
            <w:tcW w:w="1525" w:type="dxa"/>
            <w:shd w:val="clear" w:color="auto" w:fill="auto"/>
            <w:vAlign w:val="center"/>
          </w:tcPr>
          <w:p w14:paraId="04BAE490" w14:textId="77777777" w:rsidR="006624BE" w:rsidRPr="00CA7A32" w:rsidRDefault="006624BE" w:rsidP="00CD14E0">
            <w:pPr>
              <w:spacing w:after="0" w:line="240" w:lineRule="auto"/>
              <w:rPr>
                <w:rFonts w:eastAsia="Times New Roman" w:cstheme="minorHAnsi"/>
                <w:b/>
                <w:sz w:val="20"/>
                <w:szCs w:val="20"/>
              </w:rPr>
            </w:pPr>
            <w:r w:rsidRPr="00CA7A32">
              <w:rPr>
                <w:rFonts w:eastAsia="Times New Roman" w:cstheme="minorHAnsi"/>
                <w:b/>
                <w:sz w:val="20"/>
                <w:szCs w:val="20"/>
              </w:rPr>
              <w:t>Project Review (Project Board)</w:t>
            </w:r>
          </w:p>
        </w:tc>
        <w:tc>
          <w:tcPr>
            <w:tcW w:w="5760" w:type="dxa"/>
            <w:shd w:val="clear" w:color="auto" w:fill="auto"/>
            <w:vAlign w:val="center"/>
          </w:tcPr>
          <w:p w14:paraId="10DF1785" w14:textId="77777777"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The project’s governance mechanism (i.e. project board) will hold regular project reviews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socialize project results and lessons learned with relevant audiences.</w:t>
            </w:r>
          </w:p>
        </w:tc>
        <w:tc>
          <w:tcPr>
            <w:tcW w:w="1737" w:type="dxa"/>
            <w:shd w:val="clear" w:color="auto" w:fill="auto"/>
            <w:vAlign w:val="center"/>
          </w:tcPr>
          <w:p w14:paraId="59960D6D" w14:textId="77777777" w:rsidR="006624BE" w:rsidRPr="00CA7A32" w:rsidRDefault="006624BE" w:rsidP="00CD14E0">
            <w:pPr>
              <w:spacing w:after="0" w:line="240" w:lineRule="auto"/>
              <w:rPr>
                <w:rFonts w:eastAsia="Times New Roman" w:cstheme="minorHAnsi"/>
                <w:sz w:val="20"/>
                <w:szCs w:val="20"/>
              </w:rPr>
            </w:pPr>
            <w:r w:rsidRPr="00CA7A32">
              <w:rPr>
                <w:rFonts w:eastAsia="Times New Roman" w:cstheme="minorHAnsi"/>
                <w:sz w:val="20"/>
                <w:szCs w:val="20"/>
              </w:rPr>
              <w:t>At least annually</w:t>
            </w:r>
          </w:p>
        </w:tc>
        <w:tc>
          <w:tcPr>
            <w:tcW w:w="3303" w:type="dxa"/>
            <w:shd w:val="clear" w:color="auto" w:fill="auto"/>
            <w:vAlign w:val="center"/>
          </w:tcPr>
          <w:p w14:paraId="6C8DECB5" w14:textId="77777777" w:rsidR="006624BE" w:rsidRPr="00CA7A32" w:rsidRDefault="006624BE" w:rsidP="00CA7A32">
            <w:pPr>
              <w:spacing w:after="0" w:line="240" w:lineRule="auto"/>
              <w:jc w:val="both"/>
              <w:rPr>
                <w:rFonts w:eastAsia="Times New Roman" w:cstheme="minorHAnsi"/>
                <w:b/>
                <w:sz w:val="20"/>
                <w:szCs w:val="20"/>
              </w:rPr>
            </w:pPr>
            <w:r w:rsidRPr="00CA7A32">
              <w:rPr>
                <w:rFonts w:eastAsia="Times New Roman" w:cstheme="minorHAnsi"/>
                <w:sz w:val="20"/>
                <w:szCs w:val="20"/>
              </w:rPr>
              <w:t xml:space="preserve">Any quality concerns or slower than expected progress should be discussed by the project board and management actions agreed to address the issues identified. </w:t>
            </w:r>
          </w:p>
        </w:tc>
        <w:tc>
          <w:tcPr>
            <w:tcW w:w="1138" w:type="dxa"/>
            <w:shd w:val="clear" w:color="auto" w:fill="auto"/>
          </w:tcPr>
          <w:p w14:paraId="1BBEBAFE" w14:textId="77777777" w:rsidR="006624BE" w:rsidRPr="00CA7A32" w:rsidRDefault="006624BE" w:rsidP="00CA7A32">
            <w:pPr>
              <w:spacing w:after="0" w:line="240" w:lineRule="auto"/>
              <w:jc w:val="both"/>
              <w:rPr>
                <w:rFonts w:eastAsia="Times New Roman" w:cstheme="minorHAnsi"/>
                <w:sz w:val="20"/>
                <w:szCs w:val="20"/>
              </w:rPr>
            </w:pPr>
          </w:p>
        </w:tc>
        <w:tc>
          <w:tcPr>
            <w:tcW w:w="1147" w:type="dxa"/>
            <w:shd w:val="clear" w:color="auto" w:fill="auto"/>
          </w:tcPr>
          <w:p w14:paraId="7F1850A7" w14:textId="69F3EF71" w:rsidR="006624BE" w:rsidRPr="00CA7A32" w:rsidRDefault="006624BE" w:rsidP="00CA7A32">
            <w:pPr>
              <w:spacing w:after="0" w:line="240" w:lineRule="auto"/>
              <w:jc w:val="both"/>
              <w:rPr>
                <w:rFonts w:eastAsia="Times New Roman" w:cstheme="minorHAnsi"/>
                <w:sz w:val="20"/>
                <w:szCs w:val="20"/>
              </w:rPr>
            </w:pPr>
            <w:r w:rsidRPr="00CA7A32">
              <w:rPr>
                <w:rFonts w:eastAsia="Times New Roman" w:cstheme="minorHAnsi"/>
                <w:sz w:val="20"/>
                <w:szCs w:val="20"/>
              </w:rPr>
              <w:t>As part of implementation and QA</w:t>
            </w:r>
          </w:p>
        </w:tc>
      </w:tr>
    </w:tbl>
    <w:p w14:paraId="5F862F23" w14:textId="00DE15B7" w:rsidR="006624BE" w:rsidRPr="008629A1" w:rsidRDefault="006624BE" w:rsidP="008629A1">
      <w:pPr>
        <w:keepNext/>
        <w:numPr>
          <w:ilvl w:val="0"/>
          <w:numId w:val="34"/>
        </w:numPr>
        <w:spacing w:after="120" w:line="240" w:lineRule="auto"/>
        <w:ind w:left="720"/>
        <w:outlineLvl w:val="0"/>
        <w:rPr>
          <w:rFonts w:eastAsia="Times New Roman" w:cstheme="minorHAnsi"/>
          <w:b/>
          <w:smallCaps/>
          <w:spacing w:val="-2"/>
          <w:sz w:val="26"/>
          <w:szCs w:val="26"/>
          <w:lang w:eastAsia="zh-CN"/>
        </w:rPr>
      </w:pPr>
      <w:r w:rsidRPr="008629A1">
        <w:rPr>
          <w:rFonts w:eastAsia="Times New Roman" w:cstheme="minorHAnsi"/>
          <w:b/>
          <w:smallCaps/>
          <w:spacing w:val="-2"/>
          <w:sz w:val="26"/>
          <w:szCs w:val="26"/>
          <w:lang w:eastAsia="zh-CN"/>
        </w:rPr>
        <w:lastRenderedPageBreak/>
        <w:t>Multi-Year Work Plan</w:t>
      </w:r>
    </w:p>
    <w:tbl>
      <w:tblPr>
        <w:tblStyle w:val="TableGrid2"/>
        <w:tblW w:w="14670" w:type="dxa"/>
        <w:tblInd w:w="-5" w:type="dxa"/>
        <w:tblLayout w:type="fixed"/>
        <w:tblLook w:val="04A0" w:firstRow="1" w:lastRow="0" w:firstColumn="1" w:lastColumn="0" w:noHBand="0" w:noVBand="1"/>
      </w:tblPr>
      <w:tblGrid>
        <w:gridCol w:w="2934"/>
        <w:gridCol w:w="374"/>
        <w:gridCol w:w="110"/>
        <w:gridCol w:w="10"/>
        <w:gridCol w:w="350"/>
        <w:gridCol w:w="382"/>
        <w:gridCol w:w="330"/>
        <w:gridCol w:w="332"/>
        <w:gridCol w:w="333"/>
        <w:gridCol w:w="333"/>
        <w:gridCol w:w="333"/>
        <w:gridCol w:w="333"/>
        <w:gridCol w:w="439"/>
        <w:gridCol w:w="439"/>
        <w:gridCol w:w="528"/>
        <w:gridCol w:w="450"/>
        <w:gridCol w:w="450"/>
        <w:gridCol w:w="450"/>
        <w:gridCol w:w="540"/>
        <w:gridCol w:w="540"/>
        <w:gridCol w:w="450"/>
        <w:gridCol w:w="500"/>
        <w:gridCol w:w="490"/>
        <w:gridCol w:w="540"/>
        <w:gridCol w:w="450"/>
        <w:gridCol w:w="450"/>
        <w:gridCol w:w="540"/>
        <w:gridCol w:w="1260"/>
      </w:tblGrid>
      <w:tr w:rsidR="009E4455" w:rsidRPr="009E4455" w14:paraId="7B5DB090" w14:textId="77777777" w:rsidTr="00A45C6F">
        <w:tc>
          <w:tcPr>
            <w:tcW w:w="2934" w:type="dxa"/>
            <w:tcBorders>
              <w:top w:val="single" w:sz="4" w:space="0" w:color="auto"/>
              <w:left w:val="single" w:sz="4" w:space="0" w:color="auto"/>
              <w:bottom w:val="single" w:sz="4" w:space="0" w:color="auto"/>
              <w:right w:val="single" w:sz="4" w:space="0" w:color="auto"/>
            </w:tcBorders>
          </w:tcPr>
          <w:p w14:paraId="32EBA997" w14:textId="77777777" w:rsidR="009E4455" w:rsidRPr="009E4455" w:rsidRDefault="009E4455" w:rsidP="009E4455">
            <w:pPr>
              <w:rPr>
                <w:sz w:val="26"/>
                <w:szCs w:val="26"/>
                <w:lang w:eastAsia="en-GB"/>
              </w:rPr>
            </w:pPr>
            <w:bookmarkStart w:id="10" w:name="_Hlk52974049"/>
          </w:p>
        </w:tc>
        <w:tc>
          <w:tcPr>
            <w:tcW w:w="4626" w:type="dxa"/>
            <w:gridSpan w:val="14"/>
            <w:tcBorders>
              <w:top w:val="single" w:sz="4" w:space="0" w:color="auto"/>
              <w:left w:val="single" w:sz="4" w:space="0" w:color="auto"/>
              <w:bottom w:val="single" w:sz="4" w:space="0" w:color="auto"/>
              <w:right w:val="single" w:sz="4" w:space="0" w:color="auto"/>
            </w:tcBorders>
            <w:hideMark/>
          </w:tcPr>
          <w:p w14:paraId="15D5E218" w14:textId="77777777" w:rsidR="009E4455" w:rsidRPr="009E4455" w:rsidRDefault="009E4455" w:rsidP="009E4455">
            <w:pPr>
              <w:jc w:val="center"/>
              <w:rPr>
                <w:b/>
                <w:sz w:val="26"/>
                <w:szCs w:val="26"/>
                <w:lang w:eastAsia="en-GB"/>
              </w:rPr>
            </w:pPr>
            <w:r w:rsidRPr="009E4455">
              <w:rPr>
                <w:b/>
                <w:sz w:val="26"/>
                <w:szCs w:val="26"/>
                <w:lang w:eastAsia="en-GB"/>
              </w:rPr>
              <w:t>YEAR 1</w:t>
            </w:r>
          </w:p>
        </w:tc>
        <w:tc>
          <w:tcPr>
            <w:tcW w:w="5850" w:type="dxa"/>
            <w:gridSpan w:val="12"/>
            <w:tcBorders>
              <w:top w:val="single" w:sz="4" w:space="0" w:color="auto"/>
              <w:left w:val="single" w:sz="4" w:space="0" w:color="auto"/>
              <w:bottom w:val="single" w:sz="4" w:space="0" w:color="auto"/>
              <w:right w:val="single" w:sz="4" w:space="0" w:color="auto"/>
            </w:tcBorders>
          </w:tcPr>
          <w:p w14:paraId="494F7D32" w14:textId="77777777" w:rsidR="009E4455" w:rsidRPr="009E4455" w:rsidRDefault="009E4455" w:rsidP="009E4455">
            <w:pPr>
              <w:jc w:val="center"/>
              <w:rPr>
                <w:sz w:val="26"/>
                <w:szCs w:val="26"/>
                <w:lang w:eastAsia="en-GB"/>
              </w:rPr>
            </w:pPr>
            <w:r w:rsidRPr="009E4455">
              <w:rPr>
                <w:b/>
                <w:sz w:val="26"/>
                <w:szCs w:val="26"/>
                <w:lang w:eastAsia="en-GB"/>
              </w:rPr>
              <w:t>YEAR 2</w:t>
            </w:r>
          </w:p>
        </w:tc>
        <w:tc>
          <w:tcPr>
            <w:tcW w:w="1260" w:type="dxa"/>
            <w:tcBorders>
              <w:top w:val="single" w:sz="4" w:space="0" w:color="auto"/>
              <w:left w:val="single" w:sz="4" w:space="0" w:color="auto"/>
              <w:bottom w:val="single" w:sz="4" w:space="0" w:color="auto"/>
              <w:right w:val="single" w:sz="4" w:space="0" w:color="auto"/>
            </w:tcBorders>
          </w:tcPr>
          <w:p w14:paraId="0982D623" w14:textId="77777777" w:rsidR="009E4455" w:rsidRPr="009E4455" w:rsidRDefault="009E4455" w:rsidP="009E4455">
            <w:pPr>
              <w:rPr>
                <w:sz w:val="26"/>
                <w:szCs w:val="26"/>
                <w:lang w:eastAsia="en-GB"/>
              </w:rPr>
            </w:pPr>
          </w:p>
        </w:tc>
      </w:tr>
      <w:tr w:rsidR="009E4455" w:rsidRPr="009E4455" w14:paraId="372B78F4" w14:textId="77777777" w:rsidTr="00A45C6F">
        <w:tc>
          <w:tcPr>
            <w:tcW w:w="2934" w:type="dxa"/>
            <w:tcBorders>
              <w:top w:val="single" w:sz="4" w:space="0" w:color="auto"/>
              <w:left w:val="single" w:sz="4" w:space="0" w:color="auto"/>
              <w:bottom w:val="single" w:sz="4" w:space="0" w:color="auto"/>
              <w:right w:val="single" w:sz="4" w:space="0" w:color="auto"/>
            </w:tcBorders>
          </w:tcPr>
          <w:p w14:paraId="544B78D3" w14:textId="77777777" w:rsidR="009E4455" w:rsidRPr="009E4455" w:rsidRDefault="009E4455" w:rsidP="009E4455">
            <w:pPr>
              <w:rPr>
                <w:sz w:val="26"/>
                <w:szCs w:val="26"/>
                <w:lang w:eastAsia="en-GB"/>
              </w:rPr>
            </w:pPr>
          </w:p>
        </w:tc>
        <w:tc>
          <w:tcPr>
            <w:tcW w:w="484" w:type="dxa"/>
            <w:gridSpan w:val="2"/>
            <w:tcBorders>
              <w:top w:val="single" w:sz="4" w:space="0" w:color="auto"/>
              <w:left w:val="single" w:sz="4" w:space="0" w:color="auto"/>
              <w:bottom w:val="single" w:sz="4" w:space="0" w:color="auto"/>
              <w:right w:val="single" w:sz="4" w:space="0" w:color="auto"/>
            </w:tcBorders>
            <w:hideMark/>
          </w:tcPr>
          <w:p w14:paraId="6E6721DF" w14:textId="77777777" w:rsidR="009E4455" w:rsidRPr="009E4455" w:rsidRDefault="009E4455" w:rsidP="009E4455">
            <w:pPr>
              <w:jc w:val="center"/>
              <w:rPr>
                <w:rFonts w:ascii="Arial" w:hAnsi="Arial" w:cs="Arial"/>
                <w:lang w:eastAsia="en-GB"/>
              </w:rPr>
            </w:pPr>
            <w:r w:rsidRPr="009E4455">
              <w:rPr>
                <w:rFonts w:ascii="Arial" w:hAnsi="Arial" w:cs="Arial"/>
                <w:lang w:eastAsia="en-GB"/>
              </w:rPr>
              <w:t>Q4 2020</w:t>
            </w:r>
          </w:p>
        </w:tc>
        <w:tc>
          <w:tcPr>
            <w:tcW w:w="4142" w:type="dxa"/>
            <w:gridSpan w:val="12"/>
            <w:tcBorders>
              <w:top w:val="single" w:sz="4" w:space="0" w:color="auto"/>
              <w:left w:val="single" w:sz="4" w:space="0" w:color="auto"/>
              <w:bottom w:val="single" w:sz="4" w:space="0" w:color="auto"/>
              <w:right w:val="single" w:sz="4" w:space="0" w:color="auto"/>
            </w:tcBorders>
          </w:tcPr>
          <w:p w14:paraId="058B6572" w14:textId="77777777" w:rsidR="009E4455" w:rsidRPr="009E4455" w:rsidRDefault="009E4455" w:rsidP="009E4455">
            <w:pPr>
              <w:jc w:val="center"/>
              <w:rPr>
                <w:sz w:val="26"/>
                <w:szCs w:val="26"/>
                <w:lang w:eastAsia="en-GB"/>
              </w:rPr>
            </w:pPr>
            <w:r w:rsidRPr="009E4455">
              <w:rPr>
                <w:rFonts w:ascii="Arial" w:hAnsi="Arial" w:cs="Arial"/>
                <w:lang w:eastAsia="en-GB"/>
              </w:rPr>
              <w:t>Q1-Q4 2021</w:t>
            </w:r>
          </w:p>
        </w:tc>
        <w:tc>
          <w:tcPr>
            <w:tcW w:w="5850" w:type="dxa"/>
            <w:gridSpan w:val="12"/>
            <w:tcBorders>
              <w:top w:val="single" w:sz="4" w:space="0" w:color="auto"/>
              <w:left w:val="single" w:sz="4" w:space="0" w:color="auto"/>
              <w:bottom w:val="single" w:sz="4" w:space="0" w:color="auto"/>
              <w:right w:val="single" w:sz="4" w:space="0" w:color="auto"/>
            </w:tcBorders>
          </w:tcPr>
          <w:p w14:paraId="4FBF7C96" w14:textId="77777777" w:rsidR="009E4455" w:rsidRPr="009E4455" w:rsidRDefault="009E4455" w:rsidP="009E4455">
            <w:pPr>
              <w:jc w:val="center"/>
              <w:rPr>
                <w:rFonts w:ascii="Arial" w:hAnsi="Arial" w:cs="Arial"/>
                <w:lang w:eastAsia="en-GB"/>
              </w:rPr>
            </w:pPr>
            <w:r w:rsidRPr="009E4455">
              <w:rPr>
                <w:rFonts w:ascii="Arial" w:hAnsi="Arial" w:cs="Arial"/>
                <w:lang w:eastAsia="en-GB"/>
              </w:rPr>
              <w:t>Q1-Q4 2022</w:t>
            </w:r>
          </w:p>
        </w:tc>
        <w:tc>
          <w:tcPr>
            <w:tcW w:w="1260" w:type="dxa"/>
            <w:tcBorders>
              <w:top w:val="single" w:sz="4" w:space="0" w:color="auto"/>
              <w:left w:val="single" w:sz="4" w:space="0" w:color="auto"/>
              <w:bottom w:val="single" w:sz="4" w:space="0" w:color="auto"/>
              <w:right w:val="single" w:sz="4" w:space="0" w:color="auto"/>
            </w:tcBorders>
            <w:hideMark/>
          </w:tcPr>
          <w:p w14:paraId="001B6CD9" w14:textId="6CF89670" w:rsidR="009E4455" w:rsidRPr="009E4455" w:rsidRDefault="009E4455" w:rsidP="009E4455">
            <w:pPr>
              <w:jc w:val="center"/>
              <w:rPr>
                <w:sz w:val="26"/>
                <w:szCs w:val="26"/>
                <w:lang w:eastAsia="en-GB"/>
              </w:rPr>
            </w:pPr>
            <w:proofErr w:type="spellStart"/>
            <w:r w:rsidRPr="009E4455">
              <w:rPr>
                <w:rFonts w:ascii="Arial" w:hAnsi="Arial" w:cs="Arial"/>
                <w:lang w:eastAsia="en-GB"/>
              </w:rPr>
              <w:t>Implm</w:t>
            </w:r>
            <w:proofErr w:type="spellEnd"/>
            <w:r>
              <w:rPr>
                <w:rFonts w:ascii="Arial" w:hAnsi="Arial" w:cs="Arial"/>
                <w:lang w:eastAsia="en-GB"/>
              </w:rPr>
              <w:t xml:space="preserve">. </w:t>
            </w:r>
            <w:r w:rsidRPr="009E4455">
              <w:rPr>
                <w:rFonts w:ascii="Arial" w:hAnsi="Arial" w:cs="Arial"/>
                <w:lang w:eastAsia="en-GB"/>
              </w:rPr>
              <w:t>body</w:t>
            </w:r>
          </w:p>
        </w:tc>
      </w:tr>
      <w:tr w:rsidR="009E4455" w:rsidRPr="009E4455" w14:paraId="7D810698" w14:textId="77777777" w:rsidTr="00A45C6F">
        <w:tc>
          <w:tcPr>
            <w:tcW w:w="2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C045B" w14:textId="77777777" w:rsidR="009E4455" w:rsidRPr="009E4455" w:rsidRDefault="009E4455" w:rsidP="009E4455">
            <w:pPr>
              <w:rPr>
                <w:sz w:val="26"/>
                <w:szCs w:val="26"/>
                <w:lang w:eastAsia="en-GB"/>
              </w:rPr>
            </w:pPr>
            <w:r w:rsidRPr="009E4455">
              <w:rPr>
                <w:rFonts w:ascii="Arial" w:hAnsi="Arial" w:cs="Arial"/>
                <w:lang w:eastAsia="en-GB"/>
              </w:rPr>
              <w:t>Activities</w:t>
            </w:r>
          </w:p>
        </w:tc>
        <w:tc>
          <w:tcPr>
            <w:tcW w:w="494" w:type="dxa"/>
            <w:gridSpan w:val="3"/>
            <w:tcBorders>
              <w:top w:val="single" w:sz="4" w:space="0" w:color="auto"/>
              <w:left w:val="single" w:sz="4" w:space="0" w:color="auto"/>
              <w:bottom w:val="single" w:sz="4" w:space="0" w:color="auto"/>
              <w:right w:val="single" w:sz="4" w:space="0" w:color="auto"/>
            </w:tcBorders>
            <w:hideMark/>
          </w:tcPr>
          <w:p w14:paraId="42CFE582" w14:textId="77777777" w:rsidR="009E4455" w:rsidRPr="009E4455" w:rsidRDefault="009E4455" w:rsidP="009E4455">
            <w:pPr>
              <w:jc w:val="center"/>
              <w:rPr>
                <w:sz w:val="26"/>
                <w:szCs w:val="26"/>
                <w:lang w:eastAsia="en-GB"/>
              </w:rPr>
            </w:pPr>
            <w:r w:rsidRPr="009E4455">
              <w:rPr>
                <w:rFonts w:ascii="Arial" w:hAnsi="Arial" w:cs="Arial"/>
                <w:lang w:eastAsia="en-GB"/>
              </w:rPr>
              <w:t>M1</w:t>
            </w:r>
          </w:p>
        </w:tc>
        <w:tc>
          <w:tcPr>
            <w:tcW w:w="350" w:type="dxa"/>
            <w:tcBorders>
              <w:top w:val="single" w:sz="4" w:space="0" w:color="auto"/>
              <w:left w:val="single" w:sz="4" w:space="0" w:color="auto"/>
              <w:bottom w:val="single" w:sz="4" w:space="0" w:color="auto"/>
              <w:right w:val="single" w:sz="4" w:space="0" w:color="auto"/>
            </w:tcBorders>
          </w:tcPr>
          <w:p w14:paraId="3CA48CE2" w14:textId="77777777" w:rsidR="009E4455" w:rsidRPr="009E4455" w:rsidRDefault="009E4455" w:rsidP="009E4455">
            <w:pPr>
              <w:rPr>
                <w:sz w:val="26"/>
                <w:szCs w:val="26"/>
                <w:lang w:eastAsia="en-GB"/>
              </w:rPr>
            </w:pPr>
            <w:r w:rsidRPr="009E4455">
              <w:rPr>
                <w:rFonts w:ascii="Arial" w:hAnsi="Arial" w:cs="Arial"/>
                <w:lang w:eastAsia="en-GB"/>
              </w:rPr>
              <w:t>2</w:t>
            </w:r>
          </w:p>
        </w:tc>
        <w:tc>
          <w:tcPr>
            <w:tcW w:w="382" w:type="dxa"/>
            <w:tcBorders>
              <w:top w:val="single" w:sz="4" w:space="0" w:color="auto"/>
              <w:left w:val="single" w:sz="4" w:space="0" w:color="auto"/>
              <w:bottom w:val="single" w:sz="4" w:space="0" w:color="auto"/>
              <w:right w:val="single" w:sz="4" w:space="0" w:color="auto"/>
            </w:tcBorders>
            <w:hideMark/>
          </w:tcPr>
          <w:p w14:paraId="0FBDA015" w14:textId="77777777" w:rsidR="009E4455" w:rsidRPr="009E4455" w:rsidRDefault="009E4455" w:rsidP="009E4455">
            <w:pPr>
              <w:jc w:val="center"/>
              <w:rPr>
                <w:rFonts w:ascii="Arial" w:hAnsi="Arial" w:cs="Arial"/>
                <w:lang w:eastAsia="en-GB"/>
              </w:rPr>
            </w:pPr>
            <w:r w:rsidRPr="009E4455">
              <w:rPr>
                <w:rFonts w:ascii="Arial" w:hAnsi="Arial" w:cs="Arial"/>
                <w:lang w:eastAsia="en-GB"/>
              </w:rPr>
              <w:t>3</w:t>
            </w:r>
          </w:p>
        </w:tc>
        <w:tc>
          <w:tcPr>
            <w:tcW w:w="330" w:type="dxa"/>
            <w:tcBorders>
              <w:top w:val="single" w:sz="4" w:space="0" w:color="auto"/>
              <w:left w:val="single" w:sz="4" w:space="0" w:color="auto"/>
              <w:bottom w:val="single" w:sz="4" w:space="0" w:color="auto"/>
              <w:right w:val="single" w:sz="4" w:space="0" w:color="auto"/>
            </w:tcBorders>
            <w:hideMark/>
          </w:tcPr>
          <w:p w14:paraId="78B30145" w14:textId="77777777" w:rsidR="009E4455" w:rsidRPr="009E4455" w:rsidRDefault="009E4455" w:rsidP="009E4455">
            <w:pPr>
              <w:jc w:val="center"/>
              <w:rPr>
                <w:rFonts w:ascii="Arial" w:hAnsi="Arial" w:cs="Arial"/>
                <w:lang w:eastAsia="en-GB"/>
              </w:rPr>
            </w:pPr>
            <w:r w:rsidRPr="009E4455">
              <w:rPr>
                <w:rFonts w:ascii="Arial" w:hAnsi="Arial" w:cs="Arial"/>
                <w:lang w:eastAsia="en-GB"/>
              </w:rPr>
              <w:t>4</w:t>
            </w:r>
          </w:p>
        </w:tc>
        <w:tc>
          <w:tcPr>
            <w:tcW w:w="332" w:type="dxa"/>
            <w:tcBorders>
              <w:top w:val="single" w:sz="4" w:space="0" w:color="auto"/>
              <w:left w:val="single" w:sz="4" w:space="0" w:color="auto"/>
              <w:bottom w:val="single" w:sz="4" w:space="0" w:color="auto"/>
              <w:right w:val="single" w:sz="4" w:space="0" w:color="auto"/>
            </w:tcBorders>
            <w:hideMark/>
          </w:tcPr>
          <w:p w14:paraId="0644A463" w14:textId="77777777" w:rsidR="009E4455" w:rsidRPr="009E4455" w:rsidRDefault="009E4455" w:rsidP="009E4455">
            <w:pPr>
              <w:jc w:val="center"/>
              <w:rPr>
                <w:rFonts w:ascii="Arial" w:hAnsi="Arial" w:cs="Arial"/>
                <w:lang w:eastAsia="en-GB"/>
              </w:rPr>
            </w:pPr>
            <w:r w:rsidRPr="009E4455">
              <w:rPr>
                <w:rFonts w:ascii="Arial" w:hAnsi="Arial" w:cs="Arial"/>
                <w:lang w:eastAsia="en-GB"/>
              </w:rPr>
              <w:t>5</w:t>
            </w:r>
          </w:p>
        </w:tc>
        <w:tc>
          <w:tcPr>
            <w:tcW w:w="333" w:type="dxa"/>
            <w:tcBorders>
              <w:top w:val="single" w:sz="4" w:space="0" w:color="auto"/>
              <w:left w:val="single" w:sz="4" w:space="0" w:color="auto"/>
              <w:bottom w:val="single" w:sz="4" w:space="0" w:color="auto"/>
              <w:right w:val="single" w:sz="4" w:space="0" w:color="auto"/>
            </w:tcBorders>
            <w:hideMark/>
          </w:tcPr>
          <w:p w14:paraId="1263283C" w14:textId="77777777" w:rsidR="009E4455" w:rsidRPr="009E4455" w:rsidRDefault="009E4455" w:rsidP="009E4455">
            <w:pPr>
              <w:jc w:val="center"/>
              <w:rPr>
                <w:rFonts w:ascii="Arial" w:hAnsi="Arial" w:cs="Arial"/>
                <w:lang w:eastAsia="en-GB"/>
              </w:rPr>
            </w:pPr>
            <w:r w:rsidRPr="009E4455">
              <w:rPr>
                <w:rFonts w:ascii="Arial" w:hAnsi="Arial" w:cs="Arial"/>
                <w:lang w:eastAsia="en-GB"/>
              </w:rPr>
              <w:t>6</w:t>
            </w:r>
          </w:p>
        </w:tc>
        <w:tc>
          <w:tcPr>
            <w:tcW w:w="333" w:type="dxa"/>
            <w:tcBorders>
              <w:top w:val="single" w:sz="4" w:space="0" w:color="auto"/>
              <w:left w:val="single" w:sz="4" w:space="0" w:color="auto"/>
              <w:bottom w:val="single" w:sz="4" w:space="0" w:color="auto"/>
              <w:right w:val="single" w:sz="4" w:space="0" w:color="auto"/>
            </w:tcBorders>
            <w:hideMark/>
          </w:tcPr>
          <w:p w14:paraId="010B371B" w14:textId="77777777" w:rsidR="009E4455" w:rsidRPr="009E4455" w:rsidRDefault="009E4455" w:rsidP="009E4455">
            <w:pPr>
              <w:jc w:val="center"/>
              <w:rPr>
                <w:rFonts w:ascii="Arial" w:hAnsi="Arial" w:cs="Arial"/>
                <w:lang w:eastAsia="en-GB"/>
              </w:rPr>
            </w:pPr>
            <w:r w:rsidRPr="009E4455">
              <w:rPr>
                <w:rFonts w:ascii="Arial" w:hAnsi="Arial" w:cs="Arial"/>
                <w:lang w:eastAsia="en-GB"/>
              </w:rPr>
              <w:t>7</w:t>
            </w:r>
          </w:p>
        </w:tc>
        <w:tc>
          <w:tcPr>
            <w:tcW w:w="333" w:type="dxa"/>
            <w:tcBorders>
              <w:top w:val="single" w:sz="4" w:space="0" w:color="auto"/>
              <w:left w:val="single" w:sz="4" w:space="0" w:color="auto"/>
              <w:bottom w:val="single" w:sz="4" w:space="0" w:color="auto"/>
              <w:right w:val="single" w:sz="4" w:space="0" w:color="auto"/>
            </w:tcBorders>
            <w:hideMark/>
          </w:tcPr>
          <w:p w14:paraId="264DA7DB" w14:textId="77777777" w:rsidR="009E4455" w:rsidRPr="009E4455" w:rsidRDefault="009E4455" w:rsidP="009E4455">
            <w:pPr>
              <w:jc w:val="center"/>
              <w:rPr>
                <w:rFonts w:ascii="Arial" w:hAnsi="Arial" w:cs="Arial"/>
                <w:lang w:eastAsia="en-GB"/>
              </w:rPr>
            </w:pPr>
            <w:r w:rsidRPr="009E4455">
              <w:rPr>
                <w:rFonts w:ascii="Arial" w:hAnsi="Arial" w:cs="Arial"/>
                <w:lang w:eastAsia="en-GB"/>
              </w:rPr>
              <w:t>8</w:t>
            </w:r>
          </w:p>
        </w:tc>
        <w:tc>
          <w:tcPr>
            <w:tcW w:w="333" w:type="dxa"/>
            <w:tcBorders>
              <w:top w:val="single" w:sz="4" w:space="0" w:color="auto"/>
              <w:left w:val="single" w:sz="4" w:space="0" w:color="auto"/>
              <w:bottom w:val="single" w:sz="4" w:space="0" w:color="auto"/>
              <w:right w:val="single" w:sz="4" w:space="0" w:color="auto"/>
            </w:tcBorders>
            <w:hideMark/>
          </w:tcPr>
          <w:p w14:paraId="0C2D3403" w14:textId="77777777" w:rsidR="009E4455" w:rsidRPr="009E4455" w:rsidRDefault="009E4455" w:rsidP="009E4455">
            <w:pPr>
              <w:jc w:val="center"/>
              <w:rPr>
                <w:rFonts w:ascii="Arial" w:hAnsi="Arial" w:cs="Arial"/>
                <w:lang w:eastAsia="en-GB"/>
              </w:rPr>
            </w:pPr>
            <w:r w:rsidRPr="009E4455">
              <w:rPr>
                <w:rFonts w:ascii="Arial" w:hAnsi="Arial" w:cs="Arial"/>
                <w:lang w:eastAsia="en-GB"/>
              </w:rPr>
              <w:t>9</w:t>
            </w:r>
          </w:p>
        </w:tc>
        <w:tc>
          <w:tcPr>
            <w:tcW w:w="439" w:type="dxa"/>
            <w:tcBorders>
              <w:top w:val="single" w:sz="4" w:space="0" w:color="auto"/>
              <w:left w:val="single" w:sz="4" w:space="0" w:color="auto"/>
              <w:bottom w:val="single" w:sz="4" w:space="0" w:color="auto"/>
              <w:right w:val="single" w:sz="4" w:space="0" w:color="auto"/>
            </w:tcBorders>
            <w:hideMark/>
          </w:tcPr>
          <w:p w14:paraId="3D30FF97" w14:textId="77777777" w:rsidR="009E4455" w:rsidRPr="009E4455" w:rsidRDefault="009E4455" w:rsidP="009E4455">
            <w:pPr>
              <w:jc w:val="center"/>
              <w:rPr>
                <w:rFonts w:ascii="Arial" w:hAnsi="Arial" w:cs="Arial"/>
                <w:lang w:eastAsia="en-GB"/>
              </w:rPr>
            </w:pPr>
            <w:r w:rsidRPr="009E4455">
              <w:rPr>
                <w:rFonts w:ascii="Arial" w:hAnsi="Arial" w:cs="Arial"/>
                <w:lang w:eastAsia="en-GB"/>
              </w:rPr>
              <w:t>10</w:t>
            </w:r>
          </w:p>
        </w:tc>
        <w:tc>
          <w:tcPr>
            <w:tcW w:w="439" w:type="dxa"/>
            <w:tcBorders>
              <w:top w:val="single" w:sz="4" w:space="0" w:color="auto"/>
              <w:left w:val="single" w:sz="4" w:space="0" w:color="auto"/>
              <w:bottom w:val="single" w:sz="4" w:space="0" w:color="auto"/>
              <w:right w:val="single" w:sz="4" w:space="0" w:color="auto"/>
            </w:tcBorders>
            <w:hideMark/>
          </w:tcPr>
          <w:p w14:paraId="1BCA114C" w14:textId="77777777" w:rsidR="009E4455" w:rsidRPr="009E4455" w:rsidRDefault="009E4455" w:rsidP="009E4455">
            <w:pPr>
              <w:jc w:val="center"/>
              <w:rPr>
                <w:rFonts w:ascii="Arial" w:hAnsi="Arial" w:cs="Arial"/>
                <w:lang w:eastAsia="en-GB"/>
              </w:rPr>
            </w:pPr>
            <w:r w:rsidRPr="009E4455">
              <w:rPr>
                <w:rFonts w:ascii="Arial" w:hAnsi="Arial" w:cs="Arial"/>
                <w:lang w:eastAsia="en-GB"/>
              </w:rPr>
              <w:t>11</w:t>
            </w:r>
          </w:p>
        </w:tc>
        <w:tc>
          <w:tcPr>
            <w:tcW w:w="528" w:type="dxa"/>
            <w:tcBorders>
              <w:top w:val="single" w:sz="4" w:space="0" w:color="auto"/>
              <w:left w:val="single" w:sz="4" w:space="0" w:color="auto"/>
              <w:bottom w:val="single" w:sz="4" w:space="0" w:color="auto"/>
              <w:right w:val="single" w:sz="4" w:space="0" w:color="auto"/>
            </w:tcBorders>
            <w:hideMark/>
          </w:tcPr>
          <w:p w14:paraId="32064CB4" w14:textId="77777777" w:rsidR="009E4455" w:rsidRPr="009E4455" w:rsidRDefault="009E4455" w:rsidP="009E4455">
            <w:pPr>
              <w:jc w:val="center"/>
              <w:rPr>
                <w:rFonts w:ascii="Arial" w:hAnsi="Arial" w:cs="Arial"/>
                <w:lang w:eastAsia="en-GB"/>
              </w:rPr>
            </w:pPr>
            <w:r w:rsidRPr="009E4455">
              <w:rPr>
                <w:rFonts w:ascii="Arial" w:hAnsi="Arial" w:cs="Arial"/>
                <w:lang w:eastAsia="en-GB"/>
              </w:rPr>
              <w:t>12</w:t>
            </w:r>
          </w:p>
        </w:tc>
        <w:tc>
          <w:tcPr>
            <w:tcW w:w="450" w:type="dxa"/>
            <w:tcBorders>
              <w:top w:val="single" w:sz="4" w:space="0" w:color="auto"/>
              <w:left w:val="single" w:sz="4" w:space="0" w:color="auto"/>
              <w:bottom w:val="single" w:sz="4" w:space="0" w:color="auto"/>
              <w:right w:val="single" w:sz="4" w:space="0" w:color="auto"/>
            </w:tcBorders>
            <w:hideMark/>
          </w:tcPr>
          <w:p w14:paraId="36B962CB" w14:textId="77777777" w:rsidR="009E4455" w:rsidRPr="009E4455" w:rsidRDefault="009E4455" w:rsidP="009E4455">
            <w:pPr>
              <w:jc w:val="center"/>
              <w:rPr>
                <w:rFonts w:ascii="Arial" w:hAnsi="Arial" w:cs="Arial"/>
                <w:lang w:eastAsia="en-GB"/>
              </w:rPr>
            </w:pPr>
            <w:r w:rsidRPr="009E4455">
              <w:rPr>
                <w:rFonts w:ascii="Arial" w:hAnsi="Arial" w:cs="Arial"/>
                <w:lang w:eastAsia="en-GB"/>
              </w:rPr>
              <w:t>13</w:t>
            </w:r>
          </w:p>
        </w:tc>
        <w:tc>
          <w:tcPr>
            <w:tcW w:w="450" w:type="dxa"/>
            <w:tcBorders>
              <w:top w:val="single" w:sz="4" w:space="0" w:color="auto"/>
              <w:left w:val="single" w:sz="4" w:space="0" w:color="auto"/>
              <w:bottom w:val="single" w:sz="4" w:space="0" w:color="auto"/>
              <w:right w:val="single" w:sz="4" w:space="0" w:color="auto"/>
            </w:tcBorders>
            <w:hideMark/>
          </w:tcPr>
          <w:p w14:paraId="010FD194" w14:textId="77777777" w:rsidR="009E4455" w:rsidRPr="009E4455" w:rsidRDefault="009E4455" w:rsidP="009E4455">
            <w:pPr>
              <w:jc w:val="center"/>
              <w:rPr>
                <w:rFonts w:ascii="Arial" w:hAnsi="Arial" w:cs="Arial"/>
                <w:lang w:eastAsia="en-GB"/>
              </w:rPr>
            </w:pPr>
            <w:r w:rsidRPr="009E4455">
              <w:rPr>
                <w:rFonts w:ascii="Arial" w:hAnsi="Arial" w:cs="Arial"/>
                <w:lang w:eastAsia="en-GB"/>
              </w:rPr>
              <w:t>14</w:t>
            </w:r>
          </w:p>
        </w:tc>
        <w:tc>
          <w:tcPr>
            <w:tcW w:w="450" w:type="dxa"/>
            <w:tcBorders>
              <w:top w:val="single" w:sz="4" w:space="0" w:color="auto"/>
              <w:left w:val="single" w:sz="4" w:space="0" w:color="auto"/>
              <w:bottom w:val="single" w:sz="4" w:space="0" w:color="auto"/>
              <w:right w:val="single" w:sz="4" w:space="0" w:color="auto"/>
            </w:tcBorders>
            <w:hideMark/>
          </w:tcPr>
          <w:p w14:paraId="56E7C759" w14:textId="77777777" w:rsidR="009E4455" w:rsidRPr="009E4455" w:rsidRDefault="009E4455" w:rsidP="009E4455">
            <w:pPr>
              <w:jc w:val="center"/>
              <w:rPr>
                <w:rFonts w:ascii="Arial" w:hAnsi="Arial" w:cs="Arial"/>
                <w:lang w:eastAsia="en-GB"/>
              </w:rPr>
            </w:pPr>
            <w:r w:rsidRPr="009E4455">
              <w:rPr>
                <w:rFonts w:ascii="Arial" w:hAnsi="Arial" w:cs="Arial"/>
                <w:lang w:eastAsia="en-GB"/>
              </w:rPr>
              <w:t>15</w:t>
            </w:r>
          </w:p>
        </w:tc>
        <w:tc>
          <w:tcPr>
            <w:tcW w:w="540" w:type="dxa"/>
            <w:tcBorders>
              <w:top w:val="single" w:sz="4" w:space="0" w:color="auto"/>
              <w:left w:val="single" w:sz="4" w:space="0" w:color="auto"/>
              <w:bottom w:val="single" w:sz="4" w:space="0" w:color="auto"/>
              <w:right w:val="single" w:sz="4" w:space="0" w:color="auto"/>
            </w:tcBorders>
            <w:hideMark/>
          </w:tcPr>
          <w:p w14:paraId="14D77E19" w14:textId="77777777" w:rsidR="009E4455" w:rsidRPr="009E4455" w:rsidRDefault="009E4455" w:rsidP="009E4455">
            <w:pPr>
              <w:jc w:val="center"/>
              <w:rPr>
                <w:rFonts w:ascii="Arial" w:hAnsi="Arial" w:cs="Arial"/>
                <w:lang w:eastAsia="en-GB"/>
              </w:rPr>
            </w:pPr>
            <w:r w:rsidRPr="009E4455">
              <w:rPr>
                <w:rFonts w:ascii="Arial" w:hAnsi="Arial" w:cs="Arial"/>
                <w:lang w:eastAsia="en-GB"/>
              </w:rPr>
              <w:t>16</w:t>
            </w:r>
          </w:p>
        </w:tc>
        <w:tc>
          <w:tcPr>
            <w:tcW w:w="540" w:type="dxa"/>
            <w:tcBorders>
              <w:top w:val="single" w:sz="4" w:space="0" w:color="auto"/>
              <w:left w:val="single" w:sz="4" w:space="0" w:color="auto"/>
              <w:bottom w:val="single" w:sz="4" w:space="0" w:color="auto"/>
              <w:right w:val="single" w:sz="4" w:space="0" w:color="auto"/>
            </w:tcBorders>
            <w:hideMark/>
          </w:tcPr>
          <w:p w14:paraId="2A0D3F14" w14:textId="77777777" w:rsidR="009E4455" w:rsidRPr="009E4455" w:rsidRDefault="009E4455" w:rsidP="009E4455">
            <w:pPr>
              <w:jc w:val="center"/>
              <w:rPr>
                <w:rFonts w:ascii="Arial" w:hAnsi="Arial" w:cs="Arial"/>
                <w:lang w:eastAsia="en-GB"/>
              </w:rPr>
            </w:pPr>
            <w:r w:rsidRPr="009E4455">
              <w:rPr>
                <w:rFonts w:ascii="Arial" w:hAnsi="Arial" w:cs="Arial"/>
                <w:lang w:eastAsia="en-GB"/>
              </w:rPr>
              <w:t>17</w:t>
            </w:r>
          </w:p>
        </w:tc>
        <w:tc>
          <w:tcPr>
            <w:tcW w:w="450" w:type="dxa"/>
            <w:tcBorders>
              <w:top w:val="single" w:sz="4" w:space="0" w:color="auto"/>
              <w:left w:val="single" w:sz="4" w:space="0" w:color="auto"/>
              <w:bottom w:val="single" w:sz="4" w:space="0" w:color="auto"/>
              <w:right w:val="single" w:sz="4" w:space="0" w:color="auto"/>
            </w:tcBorders>
            <w:hideMark/>
          </w:tcPr>
          <w:p w14:paraId="5939AC5E" w14:textId="77777777" w:rsidR="009E4455" w:rsidRPr="009E4455" w:rsidRDefault="009E4455" w:rsidP="009E4455">
            <w:pPr>
              <w:jc w:val="center"/>
              <w:rPr>
                <w:rFonts w:ascii="Arial" w:hAnsi="Arial" w:cs="Arial"/>
                <w:lang w:eastAsia="en-GB"/>
              </w:rPr>
            </w:pPr>
            <w:r w:rsidRPr="009E4455">
              <w:rPr>
                <w:rFonts w:ascii="Arial" w:hAnsi="Arial" w:cs="Arial"/>
                <w:lang w:eastAsia="en-GB"/>
              </w:rPr>
              <w:t>18</w:t>
            </w:r>
          </w:p>
        </w:tc>
        <w:tc>
          <w:tcPr>
            <w:tcW w:w="500" w:type="dxa"/>
            <w:tcBorders>
              <w:top w:val="single" w:sz="4" w:space="0" w:color="auto"/>
              <w:left w:val="single" w:sz="4" w:space="0" w:color="auto"/>
              <w:bottom w:val="single" w:sz="4" w:space="0" w:color="auto"/>
              <w:right w:val="single" w:sz="4" w:space="0" w:color="auto"/>
            </w:tcBorders>
            <w:hideMark/>
          </w:tcPr>
          <w:p w14:paraId="149684A4" w14:textId="77777777" w:rsidR="009E4455" w:rsidRPr="009E4455" w:rsidRDefault="009E4455" w:rsidP="009E4455">
            <w:pPr>
              <w:jc w:val="center"/>
              <w:rPr>
                <w:rFonts w:ascii="Arial" w:hAnsi="Arial" w:cs="Arial"/>
                <w:lang w:eastAsia="en-GB"/>
              </w:rPr>
            </w:pPr>
            <w:r w:rsidRPr="009E4455">
              <w:rPr>
                <w:rFonts w:ascii="Arial" w:hAnsi="Arial" w:cs="Arial"/>
                <w:lang w:eastAsia="en-GB"/>
              </w:rPr>
              <w:t>19</w:t>
            </w:r>
          </w:p>
        </w:tc>
        <w:tc>
          <w:tcPr>
            <w:tcW w:w="490" w:type="dxa"/>
            <w:tcBorders>
              <w:top w:val="single" w:sz="4" w:space="0" w:color="auto"/>
              <w:left w:val="single" w:sz="4" w:space="0" w:color="auto"/>
              <w:bottom w:val="single" w:sz="4" w:space="0" w:color="auto"/>
              <w:right w:val="single" w:sz="4" w:space="0" w:color="auto"/>
            </w:tcBorders>
          </w:tcPr>
          <w:p w14:paraId="6D6B5008" w14:textId="77777777" w:rsidR="009E4455" w:rsidRPr="009E4455" w:rsidRDefault="009E4455" w:rsidP="009E4455">
            <w:pPr>
              <w:rPr>
                <w:sz w:val="26"/>
                <w:szCs w:val="26"/>
                <w:lang w:eastAsia="en-GB"/>
              </w:rPr>
            </w:pPr>
            <w:r w:rsidRPr="009E4455">
              <w:rPr>
                <w:rFonts w:ascii="Arial" w:hAnsi="Arial" w:cs="Arial"/>
                <w:lang w:eastAsia="en-GB"/>
              </w:rPr>
              <w:t>20</w:t>
            </w:r>
          </w:p>
        </w:tc>
        <w:tc>
          <w:tcPr>
            <w:tcW w:w="540" w:type="dxa"/>
            <w:tcBorders>
              <w:top w:val="single" w:sz="4" w:space="0" w:color="auto"/>
              <w:left w:val="single" w:sz="4" w:space="0" w:color="auto"/>
              <w:bottom w:val="single" w:sz="4" w:space="0" w:color="auto"/>
              <w:right w:val="single" w:sz="4" w:space="0" w:color="auto"/>
            </w:tcBorders>
          </w:tcPr>
          <w:p w14:paraId="48EA358C" w14:textId="77777777" w:rsidR="009E4455" w:rsidRPr="009E4455" w:rsidRDefault="009E4455" w:rsidP="009E4455">
            <w:pPr>
              <w:rPr>
                <w:sz w:val="26"/>
                <w:szCs w:val="26"/>
                <w:lang w:eastAsia="en-GB"/>
              </w:rPr>
            </w:pPr>
            <w:r w:rsidRPr="009E4455">
              <w:rPr>
                <w:rFonts w:ascii="Arial" w:hAnsi="Arial" w:cs="Arial"/>
                <w:lang w:eastAsia="en-GB"/>
              </w:rPr>
              <w:t>21</w:t>
            </w:r>
          </w:p>
        </w:tc>
        <w:tc>
          <w:tcPr>
            <w:tcW w:w="450" w:type="dxa"/>
            <w:tcBorders>
              <w:top w:val="single" w:sz="4" w:space="0" w:color="auto"/>
              <w:left w:val="single" w:sz="4" w:space="0" w:color="auto"/>
              <w:bottom w:val="single" w:sz="4" w:space="0" w:color="auto"/>
              <w:right w:val="single" w:sz="4" w:space="0" w:color="auto"/>
            </w:tcBorders>
          </w:tcPr>
          <w:p w14:paraId="5C151266" w14:textId="77777777" w:rsidR="009E4455" w:rsidRPr="009E4455" w:rsidRDefault="009E4455" w:rsidP="009E4455">
            <w:pPr>
              <w:rPr>
                <w:sz w:val="26"/>
                <w:szCs w:val="26"/>
                <w:lang w:eastAsia="en-GB"/>
              </w:rPr>
            </w:pPr>
            <w:r w:rsidRPr="009E4455">
              <w:rPr>
                <w:rFonts w:ascii="Arial" w:hAnsi="Arial" w:cs="Arial"/>
                <w:lang w:eastAsia="en-GB"/>
              </w:rPr>
              <w:t>22</w:t>
            </w:r>
          </w:p>
        </w:tc>
        <w:tc>
          <w:tcPr>
            <w:tcW w:w="450" w:type="dxa"/>
            <w:tcBorders>
              <w:top w:val="single" w:sz="4" w:space="0" w:color="auto"/>
              <w:left w:val="single" w:sz="4" w:space="0" w:color="auto"/>
              <w:bottom w:val="single" w:sz="4" w:space="0" w:color="auto"/>
              <w:right w:val="single" w:sz="4" w:space="0" w:color="auto"/>
            </w:tcBorders>
          </w:tcPr>
          <w:p w14:paraId="2F6FCB64" w14:textId="77777777" w:rsidR="009E4455" w:rsidRPr="009E4455" w:rsidRDefault="009E4455" w:rsidP="009E4455">
            <w:pPr>
              <w:rPr>
                <w:sz w:val="26"/>
                <w:szCs w:val="26"/>
                <w:lang w:eastAsia="en-GB"/>
              </w:rPr>
            </w:pPr>
            <w:r w:rsidRPr="009E4455">
              <w:rPr>
                <w:rFonts w:ascii="Arial" w:hAnsi="Arial" w:cs="Arial"/>
                <w:lang w:eastAsia="en-GB"/>
              </w:rPr>
              <w:t>23</w:t>
            </w:r>
          </w:p>
        </w:tc>
        <w:tc>
          <w:tcPr>
            <w:tcW w:w="540" w:type="dxa"/>
            <w:tcBorders>
              <w:top w:val="single" w:sz="4" w:space="0" w:color="auto"/>
              <w:left w:val="single" w:sz="4" w:space="0" w:color="auto"/>
              <w:bottom w:val="single" w:sz="4" w:space="0" w:color="auto"/>
              <w:right w:val="single" w:sz="4" w:space="0" w:color="auto"/>
            </w:tcBorders>
          </w:tcPr>
          <w:p w14:paraId="6EDA8A3A" w14:textId="77777777" w:rsidR="009E4455" w:rsidRPr="009E4455" w:rsidRDefault="009E4455" w:rsidP="009E4455">
            <w:pPr>
              <w:rPr>
                <w:sz w:val="26"/>
                <w:szCs w:val="26"/>
                <w:lang w:eastAsia="en-GB"/>
              </w:rPr>
            </w:pPr>
            <w:r w:rsidRPr="009E4455">
              <w:rPr>
                <w:rFonts w:ascii="Arial" w:hAnsi="Arial" w:cs="Arial"/>
                <w:lang w:eastAsia="en-GB"/>
              </w:rPr>
              <w:t>24</w:t>
            </w:r>
          </w:p>
        </w:tc>
        <w:tc>
          <w:tcPr>
            <w:tcW w:w="1260" w:type="dxa"/>
            <w:tcBorders>
              <w:top w:val="single" w:sz="4" w:space="0" w:color="auto"/>
              <w:left w:val="single" w:sz="4" w:space="0" w:color="auto"/>
              <w:bottom w:val="single" w:sz="4" w:space="0" w:color="auto"/>
              <w:right w:val="single" w:sz="4" w:space="0" w:color="auto"/>
            </w:tcBorders>
          </w:tcPr>
          <w:p w14:paraId="50F5B72C" w14:textId="77777777" w:rsidR="009E4455" w:rsidRPr="009E4455" w:rsidRDefault="009E4455" w:rsidP="009E4455">
            <w:pPr>
              <w:rPr>
                <w:sz w:val="26"/>
                <w:szCs w:val="26"/>
                <w:lang w:eastAsia="en-GB"/>
              </w:rPr>
            </w:pPr>
          </w:p>
        </w:tc>
      </w:tr>
      <w:tr w:rsidR="009E4455" w:rsidRPr="009E4455" w14:paraId="0DF19015" w14:textId="77777777" w:rsidTr="00A45C6F">
        <w:tc>
          <w:tcPr>
            <w:tcW w:w="14670" w:type="dxa"/>
            <w:gridSpan w:val="28"/>
            <w:tcBorders>
              <w:top w:val="single" w:sz="4" w:space="0" w:color="auto"/>
              <w:left w:val="single" w:sz="4" w:space="0" w:color="auto"/>
              <w:bottom w:val="single" w:sz="4" w:space="0" w:color="auto"/>
              <w:right w:val="single" w:sz="4" w:space="0" w:color="auto"/>
            </w:tcBorders>
          </w:tcPr>
          <w:p w14:paraId="59E6FFD6" w14:textId="77777777" w:rsidR="009E4455" w:rsidRPr="009E4455" w:rsidRDefault="009E4455" w:rsidP="009E4455">
            <w:pPr>
              <w:rPr>
                <w:sz w:val="26"/>
                <w:szCs w:val="26"/>
                <w:lang w:eastAsia="en-GB"/>
              </w:rPr>
            </w:pPr>
            <w:r w:rsidRPr="009E4455">
              <w:rPr>
                <w:b/>
                <w:bCs/>
                <w:i/>
                <w:iCs/>
                <w:sz w:val="22"/>
                <w:szCs w:val="22"/>
                <w:lang w:eastAsia="en-GB"/>
              </w:rPr>
              <w:t xml:space="preserve">A0 - Start-up, Inception and Implementation </w:t>
            </w:r>
          </w:p>
        </w:tc>
      </w:tr>
      <w:tr w:rsidR="009E4455" w:rsidRPr="009E4455" w14:paraId="1FC20AD8" w14:textId="77777777" w:rsidTr="00A45C6F">
        <w:tc>
          <w:tcPr>
            <w:tcW w:w="2934" w:type="dxa"/>
            <w:tcBorders>
              <w:top w:val="single" w:sz="4" w:space="0" w:color="auto"/>
              <w:left w:val="single" w:sz="4" w:space="0" w:color="auto"/>
              <w:bottom w:val="single" w:sz="4" w:space="0" w:color="auto"/>
              <w:right w:val="single" w:sz="4" w:space="0" w:color="auto"/>
            </w:tcBorders>
            <w:hideMark/>
          </w:tcPr>
          <w:p w14:paraId="07313938" w14:textId="77777777" w:rsidR="009E4455" w:rsidRPr="009E4455" w:rsidRDefault="009E4455" w:rsidP="009E4455">
            <w:pPr>
              <w:rPr>
                <w:lang w:eastAsia="en-GB"/>
              </w:rPr>
            </w:pPr>
            <w:r w:rsidRPr="009E4455">
              <w:rPr>
                <w:lang w:eastAsia="en-GB"/>
              </w:rPr>
              <w:t>A0.1 Signature of contract and official start of action implementation</w:t>
            </w:r>
          </w:p>
        </w:tc>
        <w:tc>
          <w:tcPr>
            <w:tcW w:w="374" w:type="dxa"/>
            <w:tcBorders>
              <w:top w:val="single" w:sz="4" w:space="0" w:color="auto"/>
              <w:left w:val="single" w:sz="4" w:space="0" w:color="auto"/>
              <w:bottom w:val="single" w:sz="4" w:space="0" w:color="auto"/>
              <w:right w:val="single" w:sz="4" w:space="0" w:color="auto"/>
            </w:tcBorders>
            <w:shd w:val="clear" w:color="auto" w:fill="00B050"/>
          </w:tcPr>
          <w:p w14:paraId="066CC6AE" w14:textId="77777777" w:rsidR="009E4455" w:rsidRPr="009E4455" w:rsidRDefault="009E4455" w:rsidP="009E4455">
            <w:pPr>
              <w:rPr>
                <w:sz w:val="26"/>
                <w:szCs w:val="26"/>
                <w:lang w:eastAsia="en-GB"/>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0EB092" w14:textId="77777777" w:rsidR="009E4455" w:rsidRPr="009E4455" w:rsidRDefault="009E4455" w:rsidP="009E4455">
            <w:pPr>
              <w:rPr>
                <w:sz w:val="26"/>
                <w:szCs w:val="26"/>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87CB9" w14:textId="77777777" w:rsidR="009E4455" w:rsidRPr="009E4455" w:rsidRDefault="009E4455" w:rsidP="009E4455">
            <w:pPr>
              <w:rPr>
                <w:sz w:val="26"/>
                <w:szCs w:val="26"/>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10F59B14" w14:textId="77777777" w:rsidR="009E4455" w:rsidRPr="009E4455" w:rsidRDefault="009E4455" w:rsidP="009E4455">
            <w:pPr>
              <w:rPr>
                <w:sz w:val="26"/>
                <w:szCs w:val="26"/>
                <w:lang w:eastAsia="en-GB"/>
              </w:rPr>
            </w:pPr>
          </w:p>
        </w:tc>
        <w:tc>
          <w:tcPr>
            <w:tcW w:w="332" w:type="dxa"/>
            <w:tcBorders>
              <w:top w:val="single" w:sz="4" w:space="0" w:color="auto"/>
              <w:left w:val="single" w:sz="4" w:space="0" w:color="auto"/>
              <w:bottom w:val="single" w:sz="4" w:space="0" w:color="auto"/>
              <w:right w:val="single" w:sz="4" w:space="0" w:color="auto"/>
            </w:tcBorders>
          </w:tcPr>
          <w:p w14:paraId="394B07E3"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E7A5D18"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7521C17"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40C64EF"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1A892913"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1AF9884F"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71EF0055" w14:textId="77777777" w:rsidR="009E4455" w:rsidRPr="009E4455" w:rsidRDefault="009E4455" w:rsidP="009E4455">
            <w:pPr>
              <w:rPr>
                <w:sz w:val="26"/>
                <w:szCs w:val="26"/>
                <w:lang w:eastAsia="en-GB"/>
              </w:rPr>
            </w:pPr>
          </w:p>
        </w:tc>
        <w:tc>
          <w:tcPr>
            <w:tcW w:w="528" w:type="dxa"/>
            <w:tcBorders>
              <w:top w:val="single" w:sz="4" w:space="0" w:color="auto"/>
              <w:left w:val="single" w:sz="4" w:space="0" w:color="auto"/>
              <w:bottom w:val="single" w:sz="4" w:space="0" w:color="auto"/>
              <w:right w:val="single" w:sz="4" w:space="0" w:color="auto"/>
            </w:tcBorders>
          </w:tcPr>
          <w:p w14:paraId="78ECC193"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DCB189E"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637C34BF"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F006AF0"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3E135413"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068D4368"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745FB2D6" w14:textId="77777777" w:rsidR="009E4455" w:rsidRPr="009E4455" w:rsidRDefault="009E4455" w:rsidP="009E4455">
            <w:pPr>
              <w:rPr>
                <w:sz w:val="26"/>
                <w:szCs w:val="26"/>
                <w:lang w:eastAsia="en-GB"/>
              </w:rPr>
            </w:pPr>
          </w:p>
        </w:tc>
        <w:tc>
          <w:tcPr>
            <w:tcW w:w="500" w:type="dxa"/>
            <w:tcBorders>
              <w:top w:val="single" w:sz="4" w:space="0" w:color="auto"/>
              <w:left w:val="single" w:sz="4" w:space="0" w:color="auto"/>
              <w:bottom w:val="single" w:sz="4" w:space="0" w:color="auto"/>
              <w:right w:val="single" w:sz="4" w:space="0" w:color="auto"/>
            </w:tcBorders>
          </w:tcPr>
          <w:p w14:paraId="165CB594" w14:textId="77777777" w:rsidR="009E4455" w:rsidRPr="009E4455" w:rsidRDefault="009E4455" w:rsidP="009E4455">
            <w:pPr>
              <w:rPr>
                <w:sz w:val="26"/>
                <w:szCs w:val="26"/>
                <w:lang w:eastAsia="en-GB"/>
              </w:rPr>
            </w:pPr>
          </w:p>
        </w:tc>
        <w:tc>
          <w:tcPr>
            <w:tcW w:w="490" w:type="dxa"/>
            <w:tcBorders>
              <w:top w:val="single" w:sz="4" w:space="0" w:color="auto"/>
              <w:left w:val="single" w:sz="4" w:space="0" w:color="auto"/>
              <w:bottom w:val="single" w:sz="4" w:space="0" w:color="auto"/>
              <w:right w:val="single" w:sz="4" w:space="0" w:color="auto"/>
            </w:tcBorders>
          </w:tcPr>
          <w:p w14:paraId="7DAEAFBA"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31985EEB"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3D7E2A06"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2C1EFB0D"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3B91F784" w14:textId="77777777" w:rsidR="009E4455" w:rsidRPr="009E4455" w:rsidRDefault="009E4455" w:rsidP="009E4455">
            <w:pPr>
              <w:rPr>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69D15BF7" w14:textId="77777777" w:rsidR="009E4455" w:rsidRPr="009E4455" w:rsidRDefault="009E4455" w:rsidP="009E4455">
            <w:pPr>
              <w:rPr>
                <w:sz w:val="26"/>
                <w:szCs w:val="26"/>
                <w:lang w:eastAsia="en-GB"/>
              </w:rPr>
            </w:pPr>
            <w:r w:rsidRPr="009E4455">
              <w:rPr>
                <w:sz w:val="22"/>
                <w:szCs w:val="22"/>
                <w:lang w:eastAsia="en-GB"/>
              </w:rPr>
              <w:t>UNDP</w:t>
            </w:r>
            <w:r w:rsidRPr="009E4455">
              <w:rPr>
                <w:sz w:val="22"/>
                <w:szCs w:val="22"/>
                <w:lang w:eastAsia="en-GB"/>
              </w:rPr>
              <w:br/>
            </w:r>
          </w:p>
        </w:tc>
      </w:tr>
      <w:tr w:rsidR="009E4455" w:rsidRPr="009E4455" w14:paraId="61FED76E" w14:textId="77777777" w:rsidTr="00A45C6F">
        <w:tc>
          <w:tcPr>
            <w:tcW w:w="2934" w:type="dxa"/>
            <w:tcBorders>
              <w:top w:val="single" w:sz="4" w:space="0" w:color="auto"/>
              <w:left w:val="single" w:sz="4" w:space="0" w:color="auto"/>
              <w:bottom w:val="single" w:sz="4" w:space="0" w:color="auto"/>
              <w:right w:val="single" w:sz="4" w:space="0" w:color="auto"/>
            </w:tcBorders>
            <w:hideMark/>
          </w:tcPr>
          <w:p w14:paraId="7226BA76" w14:textId="77777777" w:rsidR="009E4455" w:rsidRPr="009E4455" w:rsidRDefault="009E4455" w:rsidP="009E4455">
            <w:pPr>
              <w:rPr>
                <w:lang w:eastAsia="en-GB"/>
              </w:rPr>
            </w:pPr>
            <w:r w:rsidRPr="009E4455">
              <w:rPr>
                <w:lang w:eastAsia="en-GB"/>
              </w:rPr>
              <w:t>A0.2 Establishment of the Project Board (Focal Points nominated)</w:t>
            </w:r>
          </w:p>
        </w:tc>
        <w:tc>
          <w:tcPr>
            <w:tcW w:w="374" w:type="dxa"/>
            <w:tcBorders>
              <w:top w:val="single" w:sz="4" w:space="0" w:color="auto"/>
              <w:left w:val="single" w:sz="4" w:space="0" w:color="auto"/>
              <w:bottom w:val="single" w:sz="4" w:space="0" w:color="auto"/>
              <w:right w:val="single" w:sz="4" w:space="0" w:color="auto"/>
            </w:tcBorders>
            <w:shd w:val="clear" w:color="auto" w:fill="00B050"/>
          </w:tcPr>
          <w:p w14:paraId="52CC3155" w14:textId="77777777" w:rsidR="009E4455" w:rsidRPr="009E4455" w:rsidRDefault="009E4455" w:rsidP="009E4455">
            <w:pPr>
              <w:rPr>
                <w:sz w:val="26"/>
                <w:szCs w:val="26"/>
                <w:lang w:eastAsia="en-GB"/>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8D7C71" w14:textId="77777777" w:rsidR="009E4455" w:rsidRPr="009E4455" w:rsidRDefault="009E4455" w:rsidP="009E4455">
            <w:pPr>
              <w:rPr>
                <w:sz w:val="26"/>
                <w:szCs w:val="26"/>
                <w:lang w:eastAsia="en-GB"/>
              </w:rPr>
            </w:pPr>
          </w:p>
        </w:tc>
        <w:tc>
          <w:tcPr>
            <w:tcW w:w="382" w:type="dxa"/>
            <w:tcBorders>
              <w:top w:val="single" w:sz="4" w:space="0" w:color="auto"/>
              <w:left w:val="single" w:sz="4" w:space="0" w:color="auto"/>
              <w:bottom w:val="single" w:sz="4" w:space="0" w:color="auto"/>
              <w:right w:val="single" w:sz="4" w:space="0" w:color="auto"/>
            </w:tcBorders>
          </w:tcPr>
          <w:p w14:paraId="14EBF0D7" w14:textId="77777777" w:rsidR="009E4455" w:rsidRPr="009E4455" w:rsidRDefault="009E4455" w:rsidP="009E4455">
            <w:pPr>
              <w:rPr>
                <w:sz w:val="26"/>
                <w:szCs w:val="26"/>
                <w:lang w:eastAsia="en-GB"/>
              </w:rPr>
            </w:pPr>
          </w:p>
        </w:tc>
        <w:tc>
          <w:tcPr>
            <w:tcW w:w="330" w:type="dxa"/>
            <w:tcBorders>
              <w:top w:val="single" w:sz="4" w:space="0" w:color="auto"/>
              <w:left w:val="single" w:sz="4" w:space="0" w:color="auto"/>
              <w:bottom w:val="single" w:sz="4" w:space="0" w:color="auto"/>
              <w:right w:val="single" w:sz="4" w:space="0" w:color="auto"/>
            </w:tcBorders>
          </w:tcPr>
          <w:p w14:paraId="3A833043" w14:textId="77777777" w:rsidR="009E4455" w:rsidRPr="009E4455" w:rsidRDefault="009E4455" w:rsidP="009E4455">
            <w:pPr>
              <w:rPr>
                <w:sz w:val="26"/>
                <w:szCs w:val="26"/>
                <w:lang w:eastAsia="en-GB"/>
              </w:rPr>
            </w:pPr>
          </w:p>
        </w:tc>
        <w:tc>
          <w:tcPr>
            <w:tcW w:w="332" w:type="dxa"/>
            <w:tcBorders>
              <w:top w:val="single" w:sz="4" w:space="0" w:color="auto"/>
              <w:left w:val="single" w:sz="4" w:space="0" w:color="auto"/>
              <w:bottom w:val="single" w:sz="4" w:space="0" w:color="auto"/>
              <w:right w:val="single" w:sz="4" w:space="0" w:color="auto"/>
            </w:tcBorders>
          </w:tcPr>
          <w:p w14:paraId="55DF511B"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3375FAF"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2E5EA57A"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FFEF82E"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3840C1F"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2BD1F494"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30A09A39" w14:textId="77777777" w:rsidR="009E4455" w:rsidRPr="009E4455" w:rsidRDefault="009E4455" w:rsidP="009E4455">
            <w:pPr>
              <w:rPr>
                <w:sz w:val="26"/>
                <w:szCs w:val="26"/>
                <w:lang w:eastAsia="en-GB"/>
              </w:rPr>
            </w:pPr>
          </w:p>
        </w:tc>
        <w:tc>
          <w:tcPr>
            <w:tcW w:w="528" w:type="dxa"/>
            <w:tcBorders>
              <w:top w:val="single" w:sz="4" w:space="0" w:color="auto"/>
              <w:left w:val="single" w:sz="4" w:space="0" w:color="auto"/>
              <w:bottom w:val="single" w:sz="4" w:space="0" w:color="auto"/>
              <w:right w:val="single" w:sz="4" w:space="0" w:color="auto"/>
            </w:tcBorders>
          </w:tcPr>
          <w:p w14:paraId="1C4948FD"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4281C1F0"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06F9FE97"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3FA897A2"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41CE0535"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17AA968D"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065E5FF7" w14:textId="77777777" w:rsidR="009E4455" w:rsidRPr="009E4455" w:rsidRDefault="009E4455" w:rsidP="009E4455">
            <w:pPr>
              <w:rPr>
                <w:sz w:val="26"/>
                <w:szCs w:val="26"/>
                <w:lang w:eastAsia="en-GB"/>
              </w:rPr>
            </w:pPr>
          </w:p>
        </w:tc>
        <w:tc>
          <w:tcPr>
            <w:tcW w:w="500" w:type="dxa"/>
            <w:tcBorders>
              <w:top w:val="single" w:sz="4" w:space="0" w:color="auto"/>
              <w:left w:val="single" w:sz="4" w:space="0" w:color="auto"/>
              <w:bottom w:val="single" w:sz="4" w:space="0" w:color="auto"/>
              <w:right w:val="single" w:sz="4" w:space="0" w:color="auto"/>
            </w:tcBorders>
          </w:tcPr>
          <w:p w14:paraId="6D9437CE" w14:textId="77777777" w:rsidR="009E4455" w:rsidRPr="009E4455" w:rsidRDefault="009E4455" w:rsidP="009E4455">
            <w:pPr>
              <w:rPr>
                <w:sz w:val="26"/>
                <w:szCs w:val="26"/>
                <w:lang w:eastAsia="en-GB"/>
              </w:rPr>
            </w:pPr>
          </w:p>
        </w:tc>
        <w:tc>
          <w:tcPr>
            <w:tcW w:w="490" w:type="dxa"/>
            <w:tcBorders>
              <w:top w:val="single" w:sz="4" w:space="0" w:color="auto"/>
              <w:left w:val="single" w:sz="4" w:space="0" w:color="auto"/>
              <w:bottom w:val="single" w:sz="4" w:space="0" w:color="auto"/>
              <w:right w:val="single" w:sz="4" w:space="0" w:color="auto"/>
            </w:tcBorders>
          </w:tcPr>
          <w:p w14:paraId="6A2DD910"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7BED2522"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53B67FE3"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1B550F18"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2930C737" w14:textId="77777777" w:rsidR="009E4455" w:rsidRPr="009E4455" w:rsidRDefault="009E4455" w:rsidP="009E4455">
            <w:pPr>
              <w:rPr>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4F5744FF" w14:textId="77777777" w:rsidR="009E4455" w:rsidRPr="009E4455" w:rsidRDefault="009E4455" w:rsidP="009E4455">
            <w:pPr>
              <w:rPr>
                <w:sz w:val="26"/>
                <w:szCs w:val="26"/>
                <w:lang w:eastAsia="en-GB"/>
              </w:rPr>
            </w:pPr>
            <w:r w:rsidRPr="009E4455">
              <w:rPr>
                <w:sz w:val="22"/>
                <w:szCs w:val="22"/>
                <w:lang w:eastAsia="en-GB"/>
              </w:rPr>
              <w:t>UNDP</w:t>
            </w:r>
          </w:p>
        </w:tc>
      </w:tr>
      <w:tr w:rsidR="009E4455" w:rsidRPr="009E4455" w14:paraId="4D60D829" w14:textId="77777777" w:rsidTr="00A45C6F">
        <w:tc>
          <w:tcPr>
            <w:tcW w:w="2934" w:type="dxa"/>
            <w:tcBorders>
              <w:top w:val="single" w:sz="4" w:space="0" w:color="auto"/>
              <w:left w:val="single" w:sz="4" w:space="0" w:color="auto"/>
              <w:bottom w:val="single" w:sz="4" w:space="0" w:color="auto"/>
              <w:right w:val="single" w:sz="4" w:space="0" w:color="auto"/>
            </w:tcBorders>
            <w:hideMark/>
          </w:tcPr>
          <w:p w14:paraId="089B8D47" w14:textId="77777777" w:rsidR="009E4455" w:rsidRPr="009E4455" w:rsidRDefault="009E4455" w:rsidP="009E4455">
            <w:pPr>
              <w:rPr>
                <w:lang w:eastAsia="en-GB"/>
              </w:rPr>
            </w:pPr>
            <w:r w:rsidRPr="009E4455">
              <w:rPr>
                <w:lang w:eastAsia="en-GB"/>
              </w:rPr>
              <w:t>A0.3 Staff Recruitment</w:t>
            </w:r>
          </w:p>
        </w:tc>
        <w:tc>
          <w:tcPr>
            <w:tcW w:w="374" w:type="dxa"/>
            <w:tcBorders>
              <w:top w:val="single" w:sz="4" w:space="0" w:color="auto"/>
              <w:left w:val="single" w:sz="4" w:space="0" w:color="auto"/>
              <w:bottom w:val="single" w:sz="4" w:space="0" w:color="auto"/>
              <w:right w:val="single" w:sz="4" w:space="0" w:color="auto"/>
            </w:tcBorders>
            <w:shd w:val="clear" w:color="auto" w:fill="00B050"/>
          </w:tcPr>
          <w:p w14:paraId="52878900" w14:textId="77777777" w:rsidR="009E4455" w:rsidRPr="009E4455" w:rsidRDefault="009E4455" w:rsidP="009E4455">
            <w:pPr>
              <w:rPr>
                <w:sz w:val="26"/>
                <w:szCs w:val="26"/>
                <w:lang w:eastAsia="en-GB"/>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00B050"/>
          </w:tcPr>
          <w:p w14:paraId="349FA549" w14:textId="77777777" w:rsidR="009E4455" w:rsidRPr="009E4455" w:rsidRDefault="009E4455" w:rsidP="009E4455">
            <w:pPr>
              <w:rPr>
                <w:sz w:val="26"/>
                <w:szCs w:val="26"/>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B94A4A7" w14:textId="77777777" w:rsidR="009E4455" w:rsidRPr="009E4455" w:rsidRDefault="009E4455" w:rsidP="009E4455">
            <w:pPr>
              <w:rPr>
                <w:sz w:val="26"/>
                <w:szCs w:val="26"/>
                <w:lang w:eastAsia="en-GB"/>
              </w:rPr>
            </w:pPr>
          </w:p>
        </w:tc>
        <w:tc>
          <w:tcPr>
            <w:tcW w:w="330" w:type="dxa"/>
            <w:tcBorders>
              <w:top w:val="single" w:sz="4" w:space="0" w:color="auto"/>
              <w:left w:val="single" w:sz="4" w:space="0" w:color="auto"/>
              <w:bottom w:val="single" w:sz="4" w:space="0" w:color="auto"/>
              <w:right w:val="single" w:sz="4" w:space="0" w:color="auto"/>
            </w:tcBorders>
          </w:tcPr>
          <w:p w14:paraId="407D9148" w14:textId="77777777" w:rsidR="009E4455" w:rsidRPr="009E4455" w:rsidRDefault="009E4455" w:rsidP="009E4455">
            <w:pPr>
              <w:rPr>
                <w:sz w:val="26"/>
                <w:szCs w:val="26"/>
                <w:lang w:eastAsia="en-GB"/>
              </w:rPr>
            </w:pPr>
          </w:p>
        </w:tc>
        <w:tc>
          <w:tcPr>
            <w:tcW w:w="332" w:type="dxa"/>
            <w:tcBorders>
              <w:top w:val="single" w:sz="4" w:space="0" w:color="auto"/>
              <w:left w:val="single" w:sz="4" w:space="0" w:color="auto"/>
              <w:bottom w:val="single" w:sz="4" w:space="0" w:color="auto"/>
              <w:right w:val="single" w:sz="4" w:space="0" w:color="auto"/>
            </w:tcBorders>
          </w:tcPr>
          <w:p w14:paraId="2C3B3F50"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7F8B6D4"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1B8AC9E5"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367018CE"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5745CAC"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5C13F10C"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4134CE7" w14:textId="77777777" w:rsidR="009E4455" w:rsidRPr="009E4455" w:rsidRDefault="009E4455" w:rsidP="009E4455">
            <w:pPr>
              <w:rPr>
                <w:sz w:val="26"/>
                <w:szCs w:val="26"/>
                <w:lang w:eastAsia="en-GB"/>
              </w:rPr>
            </w:pPr>
          </w:p>
        </w:tc>
        <w:tc>
          <w:tcPr>
            <w:tcW w:w="528" w:type="dxa"/>
            <w:tcBorders>
              <w:top w:val="single" w:sz="4" w:space="0" w:color="auto"/>
              <w:left w:val="single" w:sz="4" w:space="0" w:color="auto"/>
              <w:bottom w:val="single" w:sz="4" w:space="0" w:color="auto"/>
              <w:right w:val="single" w:sz="4" w:space="0" w:color="auto"/>
            </w:tcBorders>
          </w:tcPr>
          <w:p w14:paraId="7379F0D6"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819476B"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6CD58925"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56FB2FE6"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7D697446"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519EACF2"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4F5DA225" w14:textId="77777777" w:rsidR="009E4455" w:rsidRPr="009E4455" w:rsidRDefault="009E4455" w:rsidP="009E4455">
            <w:pPr>
              <w:rPr>
                <w:sz w:val="26"/>
                <w:szCs w:val="26"/>
                <w:lang w:eastAsia="en-GB"/>
              </w:rPr>
            </w:pPr>
          </w:p>
        </w:tc>
        <w:tc>
          <w:tcPr>
            <w:tcW w:w="500" w:type="dxa"/>
            <w:tcBorders>
              <w:top w:val="single" w:sz="4" w:space="0" w:color="auto"/>
              <w:left w:val="single" w:sz="4" w:space="0" w:color="auto"/>
              <w:bottom w:val="single" w:sz="4" w:space="0" w:color="auto"/>
              <w:right w:val="single" w:sz="4" w:space="0" w:color="auto"/>
            </w:tcBorders>
          </w:tcPr>
          <w:p w14:paraId="5622444D" w14:textId="77777777" w:rsidR="009E4455" w:rsidRPr="009E4455" w:rsidRDefault="009E4455" w:rsidP="009E4455">
            <w:pPr>
              <w:rPr>
                <w:sz w:val="26"/>
                <w:szCs w:val="26"/>
                <w:lang w:eastAsia="en-GB"/>
              </w:rPr>
            </w:pPr>
          </w:p>
        </w:tc>
        <w:tc>
          <w:tcPr>
            <w:tcW w:w="490" w:type="dxa"/>
            <w:tcBorders>
              <w:top w:val="single" w:sz="4" w:space="0" w:color="auto"/>
              <w:left w:val="single" w:sz="4" w:space="0" w:color="auto"/>
              <w:bottom w:val="single" w:sz="4" w:space="0" w:color="auto"/>
              <w:right w:val="single" w:sz="4" w:space="0" w:color="auto"/>
            </w:tcBorders>
          </w:tcPr>
          <w:p w14:paraId="7BA31629"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3A961B15"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2B99B598"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42D84E34"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7F3CED64" w14:textId="77777777" w:rsidR="009E4455" w:rsidRPr="009E4455" w:rsidRDefault="009E4455" w:rsidP="009E4455">
            <w:pPr>
              <w:rPr>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5F6C00A0" w14:textId="77777777" w:rsidR="009E4455" w:rsidRPr="009E4455" w:rsidRDefault="009E4455" w:rsidP="009E4455">
            <w:pPr>
              <w:rPr>
                <w:sz w:val="22"/>
                <w:szCs w:val="22"/>
                <w:lang w:eastAsia="en-GB"/>
              </w:rPr>
            </w:pPr>
            <w:r w:rsidRPr="009E4455">
              <w:rPr>
                <w:sz w:val="22"/>
                <w:szCs w:val="22"/>
                <w:lang w:eastAsia="en-GB"/>
              </w:rPr>
              <w:t>UNDP</w:t>
            </w:r>
          </w:p>
        </w:tc>
      </w:tr>
      <w:tr w:rsidR="009E4455" w:rsidRPr="009E4455" w14:paraId="1C4E0B7F" w14:textId="77777777" w:rsidTr="00A45C6F">
        <w:tc>
          <w:tcPr>
            <w:tcW w:w="2934" w:type="dxa"/>
            <w:tcBorders>
              <w:top w:val="single" w:sz="4" w:space="0" w:color="auto"/>
              <w:left w:val="single" w:sz="4" w:space="0" w:color="auto"/>
              <w:bottom w:val="single" w:sz="4" w:space="0" w:color="auto"/>
              <w:right w:val="single" w:sz="4" w:space="0" w:color="auto"/>
            </w:tcBorders>
            <w:hideMark/>
          </w:tcPr>
          <w:p w14:paraId="1751752A" w14:textId="77777777" w:rsidR="009E4455" w:rsidRPr="009E4455" w:rsidRDefault="009E4455" w:rsidP="009E4455">
            <w:pPr>
              <w:rPr>
                <w:lang w:eastAsia="en-GB"/>
              </w:rPr>
            </w:pPr>
            <w:r w:rsidRPr="009E4455">
              <w:rPr>
                <w:lang w:eastAsia="en-GB"/>
              </w:rPr>
              <w:t>A0.4 Procure necessary office equipment</w:t>
            </w:r>
          </w:p>
        </w:tc>
        <w:tc>
          <w:tcPr>
            <w:tcW w:w="374" w:type="dxa"/>
            <w:tcBorders>
              <w:top w:val="single" w:sz="4" w:space="0" w:color="auto"/>
              <w:left w:val="single" w:sz="4" w:space="0" w:color="auto"/>
              <w:bottom w:val="single" w:sz="4" w:space="0" w:color="auto"/>
              <w:right w:val="single" w:sz="4" w:space="0" w:color="auto"/>
            </w:tcBorders>
            <w:shd w:val="clear" w:color="auto" w:fill="00B050"/>
          </w:tcPr>
          <w:p w14:paraId="2B087EB0" w14:textId="77777777" w:rsidR="009E4455" w:rsidRPr="009E4455" w:rsidRDefault="009E4455" w:rsidP="009E4455">
            <w:pPr>
              <w:rPr>
                <w:sz w:val="26"/>
                <w:szCs w:val="26"/>
                <w:lang w:eastAsia="en-GB"/>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F0E2C7" w14:textId="77777777" w:rsidR="009E4455" w:rsidRPr="009E4455" w:rsidRDefault="009E4455" w:rsidP="009E4455">
            <w:pPr>
              <w:rPr>
                <w:sz w:val="26"/>
                <w:szCs w:val="26"/>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5738D903" w14:textId="77777777" w:rsidR="009E4455" w:rsidRPr="009E4455" w:rsidRDefault="009E4455" w:rsidP="009E4455">
            <w:pPr>
              <w:rPr>
                <w:sz w:val="26"/>
                <w:szCs w:val="26"/>
                <w:lang w:eastAsia="en-GB"/>
              </w:rPr>
            </w:pPr>
          </w:p>
        </w:tc>
        <w:tc>
          <w:tcPr>
            <w:tcW w:w="330" w:type="dxa"/>
            <w:tcBorders>
              <w:top w:val="single" w:sz="4" w:space="0" w:color="auto"/>
              <w:left w:val="single" w:sz="4" w:space="0" w:color="auto"/>
              <w:bottom w:val="single" w:sz="4" w:space="0" w:color="auto"/>
              <w:right w:val="single" w:sz="4" w:space="0" w:color="auto"/>
            </w:tcBorders>
          </w:tcPr>
          <w:p w14:paraId="3AEA3782" w14:textId="77777777" w:rsidR="009E4455" w:rsidRPr="009E4455" w:rsidRDefault="009E4455" w:rsidP="009E4455">
            <w:pPr>
              <w:rPr>
                <w:sz w:val="26"/>
                <w:szCs w:val="26"/>
                <w:lang w:eastAsia="en-GB"/>
              </w:rPr>
            </w:pPr>
          </w:p>
        </w:tc>
        <w:tc>
          <w:tcPr>
            <w:tcW w:w="332" w:type="dxa"/>
            <w:tcBorders>
              <w:top w:val="single" w:sz="4" w:space="0" w:color="auto"/>
              <w:left w:val="single" w:sz="4" w:space="0" w:color="auto"/>
              <w:bottom w:val="single" w:sz="4" w:space="0" w:color="auto"/>
              <w:right w:val="single" w:sz="4" w:space="0" w:color="auto"/>
            </w:tcBorders>
          </w:tcPr>
          <w:p w14:paraId="466053E3"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87F0740"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3C460FA5"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66D30E45"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49D76B65"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83FE4F8"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763FF1C8" w14:textId="77777777" w:rsidR="009E4455" w:rsidRPr="009E4455" w:rsidRDefault="009E4455" w:rsidP="009E4455">
            <w:pPr>
              <w:rPr>
                <w:sz w:val="26"/>
                <w:szCs w:val="26"/>
                <w:lang w:eastAsia="en-GB"/>
              </w:rPr>
            </w:pPr>
          </w:p>
        </w:tc>
        <w:tc>
          <w:tcPr>
            <w:tcW w:w="528" w:type="dxa"/>
            <w:tcBorders>
              <w:top w:val="single" w:sz="4" w:space="0" w:color="auto"/>
              <w:left w:val="single" w:sz="4" w:space="0" w:color="auto"/>
              <w:bottom w:val="single" w:sz="4" w:space="0" w:color="auto"/>
              <w:right w:val="single" w:sz="4" w:space="0" w:color="auto"/>
            </w:tcBorders>
          </w:tcPr>
          <w:p w14:paraId="0E2B70E2"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33963EE2"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5F72118"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14BD6A04"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4198DC31"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20441B3F"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6FD5F263" w14:textId="77777777" w:rsidR="009E4455" w:rsidRPr="009E4455" w:rsidRDefault="009E4455" w:rsidP="009E4455">
            <w:pPr>
              <w:rPr>
                <w:sz w:val="26"/>
                <w:szCs w:val="26"/>
                <w:lang w:eastAsia="en-GB"/>
              </w:rPr>
            </w:pPr>
          </w:p>
        </w:tc>
        <w:tc>
          <w:tcPr>
            <w:tcW w:w="500" w:type="dxa"/>
            <w:tcBorders>
              <w:top w:val="single" w:sz="4" w:space="0" w:color="auto"/>
              <w:left w:val="single" w:sz="4" w:space="0" w:color="auto"/>
              <w:bottom w:val="single" w:sz="4" w:space="0" w:color="auto"/>
              <w:right w:val="single" w:sz="4" w:space="0" w:color="auto"/>
            </w:tcBorders>
          </w:tcPr>
          <w:p w14:paraId="7DC0AA23" w14:textId="77777777" w:rsidR="009E4455" w:rsidRPr="009E4455" w:rsidRDefault="009E4455" w:rsidP="009E4455">
            <w:pPr>
              <w:rPr>
                <w:sz w:val="26"/>
                <w:szCs w:val="26"/>
                <w:lang w:eastAsia="en-GB"/>
              </w:rPr>
            </w:pPr>
          </w:p>
        </w:tc>
        <w:tc>
          <w:tcPr>
            <w:tcW w:w="490" w:type="dxa"/>
            <w:tcBorders>
              <w:top w:val="single" w:sz="4" w:space="0" w:color="auto"/>
              <w:left w:val="single" w:sz="4" w:space="0" w:color="auto"/>
              <w:bottom w:val="single" w:sz="4" w:space="0" w:color="auto"/>
              <w:right w:val="single" w:sz="4" w:space="0" w:color="auto"/>
            </w:tcBorders>
          </w:tcPr>
          <w:p w14:paraId="634BE963"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724571B9"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6D28C296"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4FBDE269"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42A3C1F7" w14:textId="77777777" w:rsidR="009E4455" w:rsidRPr="009E4455" w:rsidRDefault="009E4455" w:rsidP="009E4455">
            <w:pPr>
              <w:rPr>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1F55092F" w14:textId="77777777" w:rsidR="009E4455" w:rsidRPr="009E4455" w:rsidRDefault="009E4455" w:rsidP="009E4455">
            <w:pPr>
              <w:rPr>
                <w:sz w:val="22"/>
                <w:szCs w:val="22"/>
                <w:lang w:eastAsia="en-GB"/>
              </w:rPr>
            </w:pPr>
            <w:r w:rsidRPr="009E4455">
              <w:rPr>
                <w:sz w:val="22"/>
                <w:szCs w:val="22"/>
                <w:lang w:eastAsia="en-GB"/>
              </w:rPr>
              <w:t>UNDP</w:t>
            </w:r>
          </w:p>
        </w:tc>
      </w:tr>
      <w:tr w:rsidR="009E4455" w:rsidRPr="009E4455" w14:paraId="05EFC436" w14:textId="77777777" w:rsidTr="00A45C6F">
        <w:tc>
          <w:tcPr>
            <w:tcW w:w="2934" w:type="dxa"/>
            <w:tcBorders>
              <w:top w:val="single" w:sz="4" w:space="0" w:color="auto"/>
              <w:left w:val="single" w:sz="4" w:space="0" w:color="auto"/>
              <w:bottom w:val="single" w:sz="4" w:space="0" w:color="auto"/>
              <w:right w:val="single" w:sz="4" w:space="0" w:color="auto"/>
            </w:tcBorders>
            <w:hideMark/>
          </w:tcPr>
          <w:p w14:paraId="791BBC2F" w14:textId="77777777" w:rsidR="009E4455" w:rsidRPr="009E4455" w:rsidRDefault="009E4455" w:rsidP="009E4455">
            <w:pPr>
              <w:rPr>
                <w:lang w:eastAsia="en-GB"/>
              </w:rPr>
            </w:pPr>
            <w:r w:rsidRPr="009E4455">
              <w:rPr>
                <w:lang w:eastAsia="en-GB"/>
              </w:rPr>
              <w:t>A0.5 Project Inception</w:t>
            </w:r>
          </w:p>
        </w:tc>
        <w:tc>
          <w:tcPr>
            <w:tcW w:w="374" w:type="dxa"/>
            <w:tcBorders>
              <w:top w:val="single" w:sz="4" w:space="0" w:color="auto"/>
              <w:left w:val="single" w:sz="4" w:space="0" w:color="auto"/>
              <w:bottom w:val="single" w:sz="4" w:space="0" w:color="auto"/>
              <w:right w:val="single" w:sz="4" w:space="0" w:color="auto"/>
            </w:tcBorders>
            <w:shd w:val="clear" w:color="auto" w:fill="auto"/>
          </w:tcPr>
          <w:p w14:paraId="380F47FE" w14:textId="77777777" w:rsidR="009E4455" w:rsidRPr="009E4455" w:rsidRDefault="009E4455" w:rsidP="009E4455">
            <w:pPr>
              <w:rPr>
                <w:sz w:val="26"/>
                <w:szCs w:val="26"/>
                <w:lang w:eastAsia="en-GB"/>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00B050"/>
          </w:tcPr>
          <w:p w14:paraId="3D49AAEC" w14:textId="77777777" w:rsidR="009E4455" w:rsidRPr="009E4455" w:rsidRDefault="009E4455" w:rsidP="009E4455">
            <w:pPr>
              <w:rPr>
                <w:sz w:val="26"/>
                <w:szCs w:val="26"/>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00B050"/>
          </w:tcPr>
          <w:p w14:paraId="4E2EFCCB" w14:textId="77777777" w:rsidR="009E4455" w:rsidRPr="009E4455" w:rsidRDefault="009E4455" w:rsidP="009E4455">
            <w:pPr>
              <w:rPr>
                <w:sz w:val="26"/>
                <w:szCs w:val="26"/>
                <w:lang w:eastAsia="en-GB"/>
              </w:rPr>
            </w:pPr>
          </w:p>
        </w:tc>
        <w:tc>
          <w:tcPr>
            <w:tcW w:w="330" w:type="dxa"/>
            <w:tcBorders>
              <w:top w:val="single" w:sz="4" w:space="0" w:color="auto"/>
              <w:left w:val="single" w:sz="4" w:space="0" w:color="auto"/>
              <w:bottom w:val="single" w:sz="4" w:space="0" w:color="auto"/>
              <w:right w:val="single" w:sz="4" w:space="0" w:color="auto"/>
            </w:tcBorders>
          </w:tcPr>
          <w:p w14:paraId="7BA4E883" w14:textId="77777777" w:rsidR="009E4455" w:rsidRPr="009E4455" w:rsidRDefault="009E4455" w:rsidP="009E4455">
            <w:pPr>
              <w:rPr>
                <w:sz w:val="26"/>
                <w:szCs w:val="26"/>
                <w:lang w:eastAsia="en-GB"/>
              </w:rPr>
            </w:pPr>
          </w:p>
        </w:tc>
        <w:tc>
          <w:tcPr>
            <w:tcW w:w="332" w:type="dxa"/>
            <w:tcBorders>
              <w:top w:val="single" w:sz="4" w:space="0" w:color="auto"/>
              <w:left w:val="single" w:sz="4" w:space="0" w:color="auto"/>
              <w:bottom w:val="single" w:sz="4" w:space="0" w:color="auto"/>
              <w:right w:val="single" w:sz="4" w:space="0" w:color="auto"/>
            </w:tcBorders>
          </w:tcPr>
          <w:p w14:paraId="0078D198"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360D6C31"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3BFC6194"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5C383E89"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4C3EA74"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1B06586F"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5D7B4A34" w14:textId="77777777" w:rsidR="009E4455" w:rsidRPr="009E4455" w:rsidRDefault="009E4455" w:rsidP="009E4455">
            <w:pPr>
              <w:rPr>
                <w:sz w:val="26"/>
                <w:szCs w:val="26"/>
                <w:lang w:eastAsia="en-GB"/>
              </w:rPr>
            </w:pPr>
          </w:p>
        </w:tc>
        <w:tc>
          <w:tcPr>
            <w:tcW w:w="528" w:type="dxa"/>
            <w:tcBorders>
              <w:top w:val="single" w:sz="4" w:space="0" w:color="auto"/>
              <w:left w:val="single" w:sz="4" w:space="0" w:color="auto"/>
              <w:bottom w:val="single" w:sz="4" w:space="0" w:color="auto"/>
              <w:right w:val="single" w:sz="4" w:space="0" w:color="auto"/>
            </w:tcBorders>
          </w:tcPr>
          <w:p w14:paraId="5DDA895A"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3D42115"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1C05DEE0"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843EC5A"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50CEFC48"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2FB129DA"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3A9F65EA" w14:textId="77777777" w:rsidR="009E4455" w:rsidRPr="009E4455" w:rsidRDefault="009E4455" w:rsidP="009E4455">
            <w:pPr>
              <w:rPr>
                <w:sz w:val="26"/>
                <w:szCs w:val="26"/>
                <w:lang w:eastAsia="en-GB"/>
              </w:rPr>
            </w:pPr>
          </w:p>
        </w:tc>
        <w:tc>
          <w:tcPr>
            <w:tcW w:w="500" w:type="dxa"/>
            <w:tcBorders>
              <w:top w:val="single" w:sz="4" w:space="0" w:color="auto"/>
              <w:left w:val="single" w:sz="4" w:space="0" w:color="auto"/>
              <w:bottom w:val="single" w:sz="4" w:space="0" w:color="auto"/>
              <w:right w:val="single" w:sz="4" w:space="0" w:color="auto"/>
            </w:tcBorders>
          </w:tcPr>
          <w:p w14:paraId="1015940F" w14:textId="77777777" w:rsidR="009E4455" w:rsidRPr="009E4455" w:rsidRDefault="009E4455" w:rsidP="009E4455">
            <w:pPr>
              <w:rPr>
                <w:sz w:val="26"/>
                <w:szCs w:val="26"/>
                <w:lang w:eastAsia="en-GB"/>
              </w:rPr>
            </w:pPr>
          </w:p>
        </w:tc>
        <w:tc>
          <w:tcPr>
            <w:tcW w:w="490" w:type="dxa"/>
            <w:tcBorders>
              <w:top w:val="single" w:sz="4" w:space="0" w:color="auto"/>
              <w:left w:val="single" w:sz="4" w:space="0" w:color="auto"/>
              <w:bottom w:val="single" w:sz="4" w:space="0" w:color="auto"/>
              <w:right w:val="single" w:sz="4" w:space="0" w:color="auto"/>
            </w:tcBorders>
          </w:tcPr>
          <w:p w14:paraId="26DDB2F5"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22271AA0"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513539C0"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01F55B7D"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3CC36AA1" w14:textId="77777777" w:rsidR="009E4455" w:rsidRPr="009E4455" w:rsidRDefault="009E4455" w:rsidP="009E4455">
            <w:pPr>
              <w:rPr>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2FDE8061" w14:textId="77777777" w:rsidR="009E4455" w:rsidRPr="009E4455" w:rsidRDefault="009E4455" w:rsidP="009E4455">
            <w:pPr>
              <w:rPr>
                <w:sz w:val="22"/>
                <w:szCs w:val="22"/>
                <w:lang w:eastAsia="en-GB"/>
              </w:rPr>
            </w:pPr>
            <w:r w:rsidRPr="009E4455">
              <w:rPr>
                <w:sz w:val="22"/>
                <w:szCs w:val="22"/>
                <w:lang w:eastAsia="en-GB"/>
              </w:rPr>
              <w:t>UNDP</w:t>
            </w:r>
          </w:p>
        </w:tc>
      </w:tr>
      <w:tr w:rsidR="009E4455" w:rsidRPr="009E4455" w14:paraId="32E43BC1" w14:textId="77777777" w:rsidTr="00A45C6F">
        <w:tc>
          <w:tcPr>
            <w:tcW w:w="2934" w:type="dxa"/>
            <w:tcBorders>
              <w:top w:val="single" w:sz="4" w:space="0" w:color="auto"/>
              <w:left w:val="single" w:sz="4" w:space="0" w:color="auto"/>
              <w:bottom w:val="single" w:sz="4" w:space="0" w:color="auto"/>
              <w:right w:val="single" w:sz="4" w:space="0" w:color="auto"/>
            </w:tcBorders>
            <w:hideMark/>
          </w:tcPr>
          <w:p w14:paraId="5A46FD38" w14:textId="77777777" w:rsidR="009E4455" w:rsidRPr="009E4455" w:rsidRDefault="009E4455" w:rsidP="009E4455">
            <w:pPr>
              <w:rPr>
                <w:lang w:eastAsia="en-GB"/>
              </w:rPr>
            </w:pPr>
            <w:r w:rsidRPr="009E4455">
              <w:rPr>
                <w:lang w:eastAsia="en-GB"/>
              </w:rPr>
              <w:t>A0.6 Official Launch-event (public event)</w:t>
            </w:r>
          </w:p>
        </w:tc>
        <w:tc>
          <w:tcPr>
            <w:tcW w:w="374" w:type="dxa"/>
            <w:tcBorders>
              <w:top w:val="single" w:sz="4" w:space="0" w:color="auto"/>
              <w:left w:val="single" w:sz="4" w:space="0" w:color="auto"/>
              <w:bottom w:val="single" w:sz="4" w:space="0" w:color="auto"/>
              <w:right w:val="single" w:sz="4" w:space="0" w:color="auto"/>
            </w:tcBorders>
          </w:tcPr>
          <w:p w14:paraId="706D309F" w14:textId="77777777" w:rsidR="009E4455" w:rsidRPr="009E4455" w:rsidRDefault="009E4455" w:rsidP="009E4455">
            <w:pPr>
              <w:rPr>
                <w:sz w:val="26"/>
                <w:szCs w:val="26"/>
                <w:lang w:eastAsia="en-GB"/>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00B050"/>
          </w:tcPr>
          <w:p w14:paraId="27EF3774" w14:textId="77777777" w:rsidR="009E4455" w:rsidRPr="009E4455" w:rsidRDefault="009E4455" w:rsidP="009E4455">
            <w:pPr>
              <w:rPr>
                <w:sz w:val="26"/>
                <w:szCs w:val="26"/>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1F2F2201" w14:textId="77777777" w:rsidR="009E4455" w:rsidRPr="009E4455" w:rsidRDefault="009E4455" w:rsidP="009E4455">
            <w:pPr>
              <w:rPr>
                <w:sz w:val="26"/>
                <w:szCs w:val="26"/>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6E383110" w14:textId="77777777" w:rsidR="009E4455" w:rsidRPr="009E4455" w:rsidRDefault="009E4455" w:rsidP="009E4455">
            <w:pPr>
              <w:rPr>
                <w:sz w:val="26"/>
                <w:szCs w:val="26"/>
                <w:lang w:eastAsia="en-GB"/>
              </w:rPr>
            </w:pPr>
          </w:p>
        </w:tc>
        <w:tc>
          <w:tcPr>
            <w:tcW w:w="332" w:type="dxa"/>
            <w:tcBorders>
              <w:top w:val="single" w:sz="4" w:space="0" w:color="auto"/>
              <w:left w:val="single" w:sz="4" w:space="0" w:color="auto"/>
              <w:bottom w:val="single" w:sz="4" w:space="0" w:color="auto"/>
              <w:right w:val="single" w:sz="4" w:space="0" w:color="auto"/>
            </w:tcBorders>
          </w:tcPr>
          <w:p w14:paraId="7CBF358F"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4E76ADCD"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39F67F3E"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407C4B55"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B62E599"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1C0F2A1A"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0CCEE351" w14:textId="77777777" w:rsidR="009E4455" w:rsidRPr="009E4455" w:rsidRDefault="009E4455" w:rsidP="009E4455">
            <w:pPr>
              <w:rPr>
                <w:sz w:val="26"/>
                <w:szCs w:val="26"/>
                <w:lang w:eastAsia="en-GB"/>
              </w:rPr>
            </w:pPr>
          </w:p>
        </w:tc>
        <w:tc>
          <w:tcPr>
            <w:tcW w:w="528" w:type="dxa"/>
            <w:tcBorders>
              <w:top w:val="single" w:sz="4" w:space="0" w:color="auto"/>
              <w:left w:val="single" w:sz="4" w:space="0" w:color="auto"/>
              <w:bottom w:val="single" w:sz="4" w:space="0" w:color="auto"/>
              <w:right w:val="single" w:sz="4" w:space="0" w:color="auto"/>
            </w:tcBorders>
          </w:tcPr>
          <w:p w14:paraId="77F352EB"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4CC0FFED"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326F8FF"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92B1692"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750DA0E6"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26E28ACC"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5BF375AC" w14:textId="77777777" w:rsidR="009E4455" w:rsidRPr="009E4455" w:rsidRDefault="009E4455" w:rsidP="009E4455">
            <w:pPr>
              <w:rPr>
                <w:sz w:val="26"/>
                <w:szCs w:val="26"/>
                <w:lang w:eastAsia="en-GB"/>
              </w:rPr>
            </w:pPr>
          </w:p>
        </w:tc>
        <w:tc>
          <w:tcPr>
            <w:tcW w:w="500" w:type="dxa"/>
            <w:tcBorders>
              <w:top w:val="single" w:sz="4" w:space="0" w:color="auto"/>
              <w:left w:val="single" w:sz="4" w:space="0" w:color="auto"/>
              <w:bottom w:val="single" w:sz="4" w:space="0" w:color="auto"/>
              <w:right w:val="single" w:sz="4" w:space="0" w:color="auto"/>
            </w:tcBorders>
          </w:tcPr>
          <w:p w14:paraId="25F61EDA" w14:textId="77777777" w:rsidR="009E4455" w:rsidRPr="009E4455" w:rsidRDefault="009E4455" w:rsidP="009E4455">
            <w:pPr>
              <w:rPr>
                <w:sz w:val="26"/>
                <w:szCs w:val="26"/>
                <w:lang w:eastAsia="en-GB"/>
              </w:rPr>
            </w:pPr>
          </w:p>
        </w:tc>
        <w:tc>
          <w:tcPr>
            <w:tcW w:w="490" w:type="dxa"/>
            <w:tcBorders>
              <w:top w:val="single" w:sz="4" w:space="0" w:color="auto"/>
              <w:left w:val="single" w:sz="4" w:space="0" w:color="auto"/>
              <w:bottom w:val="single" w:sz="4" w:space="0" w:color="auto"/>
              <w:right w:val="single" w:sz="4" w:space="0" w:color="auto"/>
            </w:tcBorders>
          </w:tcPr>
          <w:p w14:paraId="6E0A6317"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1F8857A7"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4C976388"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66D22548"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26ED22EF" w14:textId="77777777" w:rsidR="009E4455" w:rsidRPr="009E4455" w:rsidRDefault="009E4455" w:rsidP="009E4455">
            <w:pPr>
              <w:rPr>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7261F440" w14:textId="77777777" w:rsidR="009E4455" w:rsidRPr="009E4455" w:rsidRDefault="009E4455" w:rsidP="009E4455">
            <w:pPr>
              <w:rPr>
                <w:sz w:val="22"/>
                <w:szCs w:val="22"/>
                <w:lang w:eastAsia="en-GB"/>
              </w:rPr>
            </w:pPr>
            <w:r w:rsidRPr="009E4455">
              <w:rPr>
                <w:sz w:val="22"/>
                <w:szCs w:val="22"/>
                <w:lang w:eastAsia="en-GB"/>
              </w:rPr>
              <w:t>UNDP</w:t>
            </w:r>
          </w:p>
        </w:tc>
      </w:tr>
      <w:tr w:rsidR="009E4455" w:rsidRPr="009E4455" w14:paraId="315B0D64" w14:textId="77777777" w:rsidTr="00A45C6F">
        <w:tc>
          <w:tcPr>
            <w:tcW w:w="2934" w:type="dxa"/>
            <w:tcBorders>
              <w:top w:val="single" w:sz="4" w:space="0" w:color="auto"/>
              <w:left w:val="single" w:sz="4" w:space="0" w:color="auto"/>
              <w:bottom w:val="single" w:sz="4" w:space="0" w:color="auto"/>
              <w:right w:val="single" w:sz="4" w:space="0" w:color="auto"/>
            </w:tcBorders>
            <w:hideMark/>
          </w:tcPr>
          <w:p w14:paraId="78D5225E" w14:textId="77777777" w:rsidR="009E4455" w:rsidRPr="009E4455" w:rsidRDefault="009E4455" w:rsidP="009E4455">
            <w:pPr>
              <w:rPr>
                <w:lang w:eastAsia="en-GB"/>
              </w:rPr>
            </w:pPr>
            <w:r w:rsidRPr="009E4455">
              <w:rPr>
                <w:lang w:eastAsia="en-GB"/>
              </w:rPr>
              <w:t xml:space="preserve">A0.7 Development of </w:t>
            </w:r>
            <w:proofErr w:type="spellStart"/>
            <w:r w:rsidRPr="009E4455">
              <w:rPr>
                <w:lang w:eastAsia="en-GB"/>
              </w:rPr>
              <w:t>ToRs</w:t>
            </w:r>
            <w:proofErr w:type="spellEnd"/>
            <w:r w:rsidRPr="009E4455">
              <w:rPr>
                <w:lang w:eastAsia="en-GB"/>
              </w:rPr>
              <w:t xml:space="preserve"> for implementing partners</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946663" w14:textId="77777777" w:rsidR="009E4455" w:rsidRPr="009E4455" w:rsidRDefault="009E4455" w:rsidP="009E4455">
            <w:pPr>
              <w:rPr>
                <w:sz w:val="26"/>
                <w:szCs w:val="26"/>
                <w:lang w:eastAsia="en-GB"/>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00B050"/>
          </w:tcPr>
          <w:p w14:paraId="0F28AFB8" w14:textId="77777777" w:rsidR="009E4455" w:rsidRPr="009E4455" w:rsidRDefault="009E4455" w:rsidP="009E4455">
            <w:pPr>
              <w:rPr>
                <w:sz w:val="26"/>
                <w:szCs w:val="26"/>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00B050"/>
          </w:tcPr>
          <w:p w14:paraId="26E9F1D3" w14:textId="77777777" w:rsidR="009E4455" w:rsidRPr="009E4455" w:rsidRDefault="009E4455" w:rsidP="009E4455">
            <w:pPr>
              <w:rPr>
                <w:sz w:val="26"/>
                <w:szCs w:val="26"/>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77EEE62B" w14:textId="77777777" w:rsidR="009E4455" w:rsidRPr="009E4455" w:rsidRDefault="009E4455" w:rsidP="009E4455">
            <w:pPr>
              <w:rPr>
                <w:sz w:val="26"/>
                <w:szCs w:val="26"/>
                <w:lang w:eastAsia="en-GB"/>
              </w:rPr>
            </w:pPr>
          </w:p>
        </w:tc>
        <w:tc>
          <w:tcPr>
            <w:tcW w:w="332" w:type="dxa"/>
            <w:tcBorders>
              <w:top w:val="single" w:sz="4" w:space="0" w:color="auto"/>
              <w:left w:val="single" w:sz="4" w:space="0" w:color="auto"/>
              <w:bottom w:val="single" w:sz="4" w:space="0" w:color="auto"/>
              <w:right w:val="single" w:sz="4" w:space="0" w:color="auto"/>
            </w:tcBorders>
          </w:tcPr>
          <w:p w14:paraId="2300FA81"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796FC81"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661D24D"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21CDD47A"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705D1393"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3DC4E4A4"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45843355" w14:textId="77777777" w:rsidR="009E4455" w:rsidRPr="009E4455" w:rsidRDefault="009E4455" w:rsidP="009E4455">
            <w:pPr>
              <w:rPr>
                <w:sz w:val="26"/>
                <w:szCs w:val="26"/>
                <w:lang w:eastAsia="en-GB"/>
              </w:rPr>
            </w:pPr>
          </w:p>
        </w:tc>
        <w:tc>
          <w:tcPr>
            <w:tcW w:w="528" w:type="dxa"/>
            <w:tcBorders>
              <w:top w:val="single" w:sz="4" w:space="0" w:color="auto"/>
              <w:left w:val="single" w:sz="4" w:space="0" w:color="auto"/>
              <w:bottom w:val="single" w:sz="4" w:space="0" w:color="auto"/>
              <w:right w:val="single" w:sz="4" w:space="0" w:color="auto"/>
            </w:tcBorders>
          </w:tcPr>
          <w:p w14:paraId="7BB20FDA"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79172570"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080434A6"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4647AA1"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3DC1406A"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39D0F8C0"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0E3BA37" w14:textId="77777777" w:rsidR="009E4455" w:rsidRPr="009E4455" w:rsidRDefault="009E4455" w:rsidP="009E4455">
            <w:pPr>
              <w:rPr>
                <w:sz w:val="26"/>
                <w:szCs w:val="26"/>
                <w:lang w:eastAsia="en-GB"/>
              </w:rPr>
            </w:pPr>
          </w:p>
        </w:tc>
        <w:tc>
          <w:tcPr>
            <w:tcW w:w="500" w:type="dxa"/>
            <w:tcBorders>
              <w:top w:val="single" w:sz="4" w:space="0" w:color="auto"/>
              <w:left w:val="single" w:sz="4" w:space="0" w:color="auto"/>
              <w:bottom w:val="single" w:sz="4" w:space="0" w:color="auto"/>
              <w:right w:val="single" w:sz="4" w:space="0" w:color="auto"/>
            </w:tcBorders>
          </w:tcPr>
          <w:p w14:paraId="5B6B8900" w14:textId="77777777" w:rsidR="009E4455" w:rsidRPr="009E4455" w:rsidRDefault="009E4455" w:rsidP="009E4455">
            <w:pPr>
              <w:rPr>
                <w:sz w:val="26"/>
                <w:szCs w:val="26"/>
                <w:lang w:eastAsia="en-GB"/>
              </w:rPr>
            </w:pPr>
          </w:p>
        </w:tc>
        <w:tc>
          <w:tcPr>
            <w:tcW w:w="490" w:type="dxa"/>
            <w:tcBorders>
              <w:top w:val="single" w:sz="4" w:space="0" w:color="auto"/>
              <w:left w:val="single" w:sz="4" w:space="0" w:color="auto"/>
              <w:bottom w:val="single" w:sz="4" w:space="0" w:color="auto"/>
              <w:right w:val="single" w:sz="4" w:space="0" w:color="auto"/>
            </w:tcBorders>
          </w:tcPr>
          <w:p w14:paraId="4773A79B"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3AF1C0A6"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677863E3"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109CF587"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7083EB65" w14:textId="77777777" w:rsidR="009E4455" w:rsidRPr="009E4455" w:rsidRDefault="009E4455" w:rsidP="009E4455">
            <w:pPr>
              <w:rPr>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0FEA7A1B" w14:textId="77777777" w:rsidR="009E4455" w:rsidRPr="009E4455" w:rsidRDefault="009E4455" w:rsidP="009E4455">
            <w:pPr>
              <w:rPr>
                <w:sz w:val="22"/>
                <w:szCs w:val="22"/>
                <w:lang w:eastAsia="en-GB"/>
              </w:rPr>
            </w:pPr>
            <w:r w:rsidRPr="009E4455">
              <w:rPr>
                <w:sz w:val="22"/>
                <w:szCs w:val="22"/>
                <w:lang w:eastAsia="en-GB"/>
              </w:rPr>
              <w:t>UNDP</w:t>
            </w:r>
          </w:p>
        </w:tc>
      </w:tr>
      <w:tr w:rsidR="009E4455" w:rsidRPr="009E4455" w14:paraId="53E3F4AD" w14:textId="77777777" w:rsidTr="00A45C6F">
        <w:tc>
          <w:tcPr>
            <w:tcW w:w="2934" w:type="dxa"/>
            <w:tcBorders>
              <w:top w:val="single" w:sz="4" w:space="0" w:color="auto"/>
              <w:left w:val="single" w:sz="4" w:space="0" w:color="auto"/>
              <w:bottom w:val="single" w:sz="4" w:space="0" w:color="auto"/>
              <w:right w:val="single" w:sz="4" w:space="0" w:color="auto"/>
            </w:tcBorders>
          </w:tcPr>
          <w:p w14:paraId="0D1D75EB" w14:textId="77777777" w:rsidR="009E4455" w:rsidRPr="009E4455" w:rsidRDefault="009E4455" w:rsidP="009E4455">
            <w:pPr>
              <w:rPr>
                <w:lang w:eastAsia="en-GB"/>
              </w:rPr>
            </w:pPr>
            <w:r w:rsidRPr="009E4455">
              <w:rPr>
                <w:lang w:eastAsia="en-GB"/>
              </w:rPr>
              <w:t>A0.8 Calls for proposals, evaluation, and contracting</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E4181E0" w14:textId="77777777" w:rsidR="009E4455" w:rsidRPr="009E4455" w:rsidRDefault="009E4455" w:rsidP="009E4455">
            <w:pPr>
              <w:rPr>
                <w:sz w:val="26"/>
                <w:szCs w:val="26"/>
                <w:lang w:eastAsia="en-GB"/>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204F7B" w14:textId="77777777" w:rsidR="009E4455" w:rsidRPr="009E4455" w:rsidRDefault="009E4455" w:rsidP="009E4455">
            <w:pPr>
              <w:rPr>
                <w:sz w:val="26"/>
                <w:szCs w:val="26"/>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00B050"/>
          </w:tcPr>
          <w:p w14:paraId="5C960B1B" w14:textId="77777777" w:rsidR="009E4455" w:rsidRPr="009E4455" w:rsidRDefault="009E4455" w:rsidP="009E4455">
            <w:pPr>
              <w:rPr>
                <w:sz w:val="26"/>
                <w:szCs w:val="26"/>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00B050"/>
          </w:tcPr>
          <w:p w14:paraId="0334FA88" w14:textId="77777777" w:rsidR="009E4455" w:rsidRPr="009E4455" w:rsidRDefault="009E4455" w:rsidP="009E4455">
            <w:pPr>
              <w:rPr>
                <w:sz w:val="26"/>
                <w:szCs w:val="26"/>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00B050"/>
          </w:tcPr>
          <w:p w14:paraId="227BE037"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0555694A"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38B4F50E"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1129E445"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tcPr>
          <w:p w14:paraId="0F26D7CD"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03197CE"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6999ACD9" w14:textId="77777777" w:rsidR="009E4455" w:rsidRPr="009E4455" w:rsidRDefault="009E4455" w:rsidP="009E4455">
            <w:pPr>
              <w:rPr>
                <w:sz w:val="26"/>
                <w:szCs w:val="26"/>
                <w:lang w:eastAsia="en-GB"/>
              </w:rPr>
            </w:pPr>
          </w:p>
        </w:tc>
        <w:tc>
          <w:tcPr>
            <w:tcW w:w="528" w:type="dxa"/>
            <w:tcBorders>
              <w:top w:val="single" w:sz="4" w:space="0" w:color="auto"/>
              <w:left w:val="single" w:sz="4" w:space="0" w:color="auto"/>
              <w:bottom w:val="single" w:sz="4" w:space="0" w:color="auto"/>
              <w:right w:val="single" w:sz="4" w:space="0" w:color="auto"/>
            </w:tcBorders>
          </w:tcPr>
          <w:p w14:paraId="4788FA11"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6CEE33F7"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094C8A1D"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585B25EB"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3BCA88BB"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63EC3809"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782EA3C2" w14:textId="77777777" w:rsidR="009E4455" w:rsidRPr="009E4455" w:rsidRDefault="009E4455" w:rsidP="009E4455">
            <w:pPr>
              <w:rPr>
                <w:sz w:val="26"/>
                <w:szCs w:val="26"/>
                <w:lang w:eastAsia="en-GB"/>
              </w:rPr>
            </w:pPr>
          </w:p>
        </w:tc>
        <w:tc>
          <w:tcPr>
            <w:tcW w:w="500" w:type="dxa"/>
            <w:tcBorders>
              <w:top w:val="single" w:sz="4" w:space="0" w:color="auto"/>
              <w:left w:val="single" w:sz="4" w:space="0" w:color="auto"/>
              <w:bottom w:val="single" w:sz="4" w:space="0" w:color="auto"/>
              <w:right w:val="single" w:sz="4" w:space="0" w:color="auto"/>
            </w:tcBorders>
          </w:tcPr>
          <w:p w14:paraId="304D384C" w14:textId="77777777" w:rsidR="009E4455" w:rsidRPr="009E4455" w:rsidRDefault="009E4455" w:rsidP="009E4455">
            <w:pPr>
              <w:rPr>
                <w:sz w:val="26"/>
                <w:szCs w:val="26"/>
                <w:lang w:eastAsia="en-GB"/>
              </w:rPr>
            </w:pPr>
          </w:p>
        </w:tc>
        <w:tc>
          <w:tcPr>
            <w:tcW w:w="490" w:type="dxa"/>
            <w:tcBorders>
              <w:top w:val="single" w:sz="4" w:space="0" w:color="auto"/>
              <w:left w:val="single" w:sz="4" w:space="0" w:color="auto"/>
              <w:bottom w:val="single" w:sz="4" w:space="0" w:color="auto"/>
              <w:right w:val="single" w:sz="4" w:space="0" w:color="auto"/>
            </w:tcBorders>
          </w:tcPr>
          <w:p w14:paraId="1D7587F7"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40EDC5BA"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7CC756D8"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065B9A5A"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033D282B" w14:textId="77777777" w:rsidR="009E4455" w:rsidRPr="009E4455" w:rsidRDefault="009E4455" w:rsidP="009E4455">
            <w:pPr>
              <w:rPr>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14:paraId="5C3AB94F" w14:textId="3D5A7B35" w:rsidR="009E4455" w:rsidRPr="009E4455" w:rsidRDefault="009E4455" w:rsidP="009E4455">
            <w:pPr>
              <w:rPr>
                <w:sz w:val="22"/>
                <w:szCs w:val="22"/>
                <w:lang w:eastAsia="en-GB"/>
              </w:rPr>
            </w:pPr>
            <w:r>
              <w:rPr>
                <w:sz w:val="22"/>
                <w:szCs w:val="22"/>
                <w:lang w:eastAsia="en-GB"/>
              </w:rPr>
              <w:t>UNDP</w:t>
            </w:r>
          </w:p>
        </w:tc>
      </w:tr>
      <w:tr w:rsidR="009E4455" w:rsidRPr="009E4455" w14:paraId="347374FB" w14:textId="77777777" w:rsidTr="00A45C6F">
        <w:tc>
          <w:tcPr>
            <w:tcW w:w="2934" w:type="dxa"/>
            <w:tcBorders>
              <w:top w:val="single" w:sz="4" w:space="0" w:color="auto"/>
              <w:left w:val="single" w:sz="4" w:space="0" w:color="auto"/>
              <w:bottom w:val="single" w:sz="4" w:space="0" w:color="auto"/>
              <w:right w:val="single" w:sz="4" w:space="0" w:color="auto"/>
            </w:tcBorders>
          </w:tcPr>
          <w:p w14:paraId="6B2E6DAE" w14:textId="77777777" w:rsidR="009E4455" w:rsidRPr="009E4455" w:rsidRDefault="009E4455" w:rsidP="009E4455">
            <w:pPr>
              <w:rPr>
                <w:lang w:eastAsia="en-GB"/>
              </w:rPr>
            </w:pPr>
            <w:r w:rsidRPr="009E4455">
              <w:rPr>
                <w:lang w:eastAsia="en-GB"/>
              </w:rPr>
              <w:t xml:space="preserve">A0.9 Preparation of intervention plans, </w:t>
            </w:r>
            <w:proofErr w:type="spellStart"/>
            <w:r w:rsidRPr="009E4455">
              <w:rPr>
                <w:lang w:eastAsia="en-GB"/>
              </w:rPr>
              <w:t>BoQ</w:t>
            </w:r>
            <w:proofErr w:type="spellEnd"/>
            <w:r w:rsidRPr="009E4455">
              <w:rPr>
                <w:lang w:eastAsia="en-GB"/>
              </w:rPr>
              <w:t xml:space="preserve"> and related technical work</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F32AE6F" w14:textId="77777777" w:rsidR="009E4455" w:rsidRPr="009E4455" w:rsidRDefault="009E4455" w:rsidP="009E4455">
            <w:pPr>
              <w:rPr>
                <w:sz w:val="26"/>
                <w:szCs w:val="26"/>
                <w:lang w:eastAsia="en-GB"/>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5ACCD7" w14:textId="77777777" w:rsidR="009E4455" w:rsidRPr="009E4455" w:rsidRDefault="009E4455" w:rsidP="009E4455">
            <w:pPr>
              <w:rPr>
                <w:sz w:val="26"/>
                <w:szCs w:val="26"/>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647118F6" w14:textId="77777777" w:rsidR="009E4455" w:rsidRPr="009E4455" w:rsidRDefault="009E4455" w:rsidP="009E4455">
            <w:pPr>
              <w:rPr>
                <w:sz w:val="26"/>
                <w:szCs w:val="26"/>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61D792CC" w14:textId="77777777" w:rsidR="009E4455" w:rsidRPr="009E4455" w:rsidRDefault="009E4455" w:rsidP="009E4455">
            <w:pPr>
              <w:rPr>
                <w:sz w:val="26"/>
                <w:szCs w:val="26"/>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00B050"/>
          </w:tcPr>
          <w:p w14:paraId="2627787F"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346788D"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18B9FF3"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7484083D"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83CF9A2"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26417DDE"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tcPr>
          <w:p w14:paraId="39866219" w14:textId="77777777" w:rsidR="009E4455" w:rsidRPr="009E4455" w:rsidRDefault="009E4455" w:rsidP="009E4455">
            <w:pPr>
              <w:rPr>
                <w:sz w:val="26"/>
                <w:szCs w:val="26"/>
                <w:lang w:eastAsia="en-GB"/>
              </w:rPr>
            </w:pPr>
          </w:p>
        </w:tc>
        <w:tc>
          <w:tcPr>
            <w:tcW w:w="528" w:type="dxa"/>
            <w:tcBorders>
              <w:top w:val="single" w:sz="4" w:space="0" w:color="auto"/>
              <w:left w:val="single" w:sz="4" w:space="0" w:color="auto"/>
              <w:bottom w:val="single" w:sz="4" w:space="0" w:color="auto"/>
              <w:right w:val="single" w:sz="4" w:space="0" w:color="auto"/>
            </w:tcBorders>
          </w:tcPr>
          <w:p w14:paraId="736E389D"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667ECF93"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29EE3403"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324E295D"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7B959931"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tcPr>
          <w:p w14:paraId="3522E6C9"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tcPr>
          <w:p w14:paraId="16FC7BC6" w14:textId="77777777" w:rsidR="009E4455" w:rsidRPr="009E4455" w:rsidRDefault="009E4455" w:rsidP="009E4455">
            <w:pPr>
              <w:rPr>
                <w:sz w:val="26"/>
                <w:szCs w:val="26"/>
                <w:lang w:eastAsia="en-GB"/>
              </w:rPr>
            </w:pPr>
          </w:p>
        </w:tc>
        <w:tc>
          <w:tcPr>
            <w:tcW w:w="500" w:type="dxa"/>
            <w:tcBorders>
              <w:top w:val="single" w:sz="4" w:space="0" w:color="auto"/>
              <w:left w:val="single" w:sz="4" w:space="0" w:color="auto"/>
              <w:bottom w:val="single" w:sz="4" w:space="0" w:color="auto"/>
              <w:right w:val="single" w:sz="4" w:space="0" w:color="auto"/>
            </w:tcBorders>
          </w:tcPr>
          <w:p w14:paraId="6F250ABB" w14:textId="77777777" w:rsidR="009E4455" w:rsidRPr="009E4455" w:rsidRDefault="009E4455" w:rsidP="009E4455">
            <w:pPr>
              <w:rPr>
                <w:sz w:val="26"/>
                <w:szCs w:val="26"/>
                <w:lang w:eastAsia="en-GB"/>
              </w:rPr>
            </w:pPr>
          </w:p>
        </w:tc>
        <w:tc>
          <w:tcPr>
            <w:tcW w:w="490" w:type="dxa"/>
            <w:tcBorders>
              <w:top w:val="single" w:sz="4" w:space="0" w:color="auto"/>
              <w:left w:val="single" w:sz="4" w:space="0" w:color="auto"/>
              <w:bottom w:val="single" w:sz="4" w:space="0" w:color="auto"/>
              <w:right w:val="single" w:sz="4" w:space="0" w:color="auto"/>
            </w:tcBorders>
          </w:tcPr>
          <w:p w14:paraId="7B19A3C9"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21AD5FF7"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134749A5"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30E0FA49"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41EE96F7" w14:textId="77777777" w:rsidR="009E4455" w:rsidRPr="009E4455" w:rsidRDefault="009E4455" w:rsidP="009E4455">
            <w:pPr>
              <w:rPr>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14:paraId="79225067" w14:textId="0DAE61E8" w:rsidR="009E4455" w:rsidRPr="009E4455" w:rsidRDefault="00C1334F" w:rsidP="009E4455">
            <w:pPr>
              <w:rPr>
                <w:sz w:val="22"/>
                <w:szCs w:val="22"/>
                <w:lang w:eastAsia="en-GB"/>
              </w:rPr>
            </w:pPr>
            <w:r>
              <w:rPr>
                <w:sz w:val="22"/>
                <w:szCs w:val="22"/>
                <w:lang w:eastAsia="en-GB"/>
              </w:rPr>
              <w:t>UNDP</w:t>
            </w:r>
          </w:p>
        </w:tc>
      </w:tr>
      <w:tr w:rsidR="00EC36DD" w:rsidRPr="009E4455" w14:paraId="0590F8F5" w14:textId="77777777" w:rsidTr="009E4455">
        <w:tc>
          <w:tcPr>
            <w:tcW w:w="2934" w:type="dxa"/>
            <w:tcBorders>
              <w:top w:val="single" w:sz="4" w:space="0" w:color="auto"/>
              <w:left w:val="single" w:sz="4" w:space="0" w:color="auto"/>
              <w:bottom w:val="single" w:sz="4" w:space="0" w:color="auto"/>
              <w:right w:val="single" w:sz="4" w:space="0" w:color="auto"/>
            </w:tcBorders>
          </w:tcPr>
          <w:p w14:paraId="4C5B9ADF" w14:textId="77777777" w:rsidR="009E4455" w:rsidRPr="009E4455" w:rsidRDefault="009E4455" w:rsidP="009E4455">
            <w:pPr>
              <w:rPr>
                <w:lang w:eastAsia="en-GB"/>
              </w:rPr>
            </w:pPr>
            <w:r w:rsidRPr="009E4455">
              <w:rPr>
                <w:lang w:eastAsia="en-GB"/>
              </w:rPr>
              <w:t xml:space="preserve">A0.10 Final Evaluation </w:t>
            </w: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14:paraId="7151471C" w14:textId="77777777" w:rsidR="009E4455" w:rsidRPr="009E4455" w:rsidRDefault="009E4455" w:rsidP="009E4455">
            <w:pPr>
              <w:rPr>
                <w:sz w:val="26"/>
                <w:szCs w:val="26"/>
                <w:lang w:eastAsia="en-GB"/>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21DECD" w14:textId="77777777" w:rsidR="009E4455" w:rsidRPr="009E4455" w:rsidRDefault="009E4455" w:rsidP="009E4455">
            <w:pPr>
              <w:rPr>
                <w:sz w:val="26"/>
                <w:szCs w:val="26"/>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C6D5262" w14:textId="77777777" w:rsidR="009E4455" w:rsidRPr="009E4455" w:rsidRDefault="009E4455" w:rsidP="009E4455">
            <w:pPr>
              <w:rPr>
                <w:sz w:val="26"/>
                <w:szCs w:val="26"/>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E79BB" w14:textId="77777777" w:rsidR="009E4455" w:rsidRPr="009E4455" w:rsidRDefault="009E4455" w:rsidP="009E4455">
            <w:pPr>
              <w:rPr>
                <w:sz w:val="26"/>
                <w:szCs w:val="26"/>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1590C5CA"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6E009B77"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8591034"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7BCF6AFC" w14:textId="77777777" w:rsidR="009E4455" w:rsidRPr="009E4455" w:rsidRDefault="009E4455" w:rsidP="009E4455">
            <w:pPr>
              <w:rPr>
                <w:sz w:val="26"/>
                <w:szCs w:val="26"/>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F484C6B" w14:textId="77777777" w:rsidR="009E4455" w:rsidRPr="009E4455" w:rsidRDefault="009E4455" w:rsidP="009E4455">
            <w:pPr>
              <w:rPr>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73A87CE9" w14:textId="77777777" w:rsidR="009E4455" w:rsidRPr="009E4455" w:rsidRDefault="009E4455" w:rsidP="009E4455">
            <w:pPr>
              <w:rPr>
                <w:color w:val="FF0000"/>
                <w:sz w:val="26"/>
                <w:szCs w:val="26"/>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21CCE0E5" w14:textId="77777777" w:rsidR="009E4455" w:rsidRPr="009E4455" w:rsidRDefault="009E4455" w:rsidP="009E4455">
            <w:pPr>
              <w:rPr>
                <w:color w:val="FF0000"/>
                <w:sz w:val="26"/>
                <w:szCs w:val="26"/>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C7A8C"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64562007"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179E35"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401D4626"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E18F30D" w14:textId="77777777" w:rsidR="009E4455" w:rsidRPr="009E4455" w:rsidRDefault="009E4455" w:rsidP="009E4455">
            <w:pPr>
              <w:rPr>
                <w:sz w:val="26"/>
                <w:szCs w:val="26"/>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10BFE" w14:textId="77777777" w:rsidR="009E4455" w:rsidRPr="009E4455" w:rsidRDefault="009E4455" w:rsidP="009E4455">
            <w:pPr>
              <w:rPr>
                <w:sz w:val="26"/>
                <w:szCs w:val="26"/>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A5FA0D" w14:textId="77777777" w:rsidR="009E4455" w:rsidRPr="009E4455" w:rsidRDefault="009E4455" w:rsidP="009E4455">
            <w:pPr>
              <w:rPr>
                <w:sz w:val="26"/>
                <w:szCs w:val="26"/>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6C7671FA" w14:textId="77777777" w:rsidR="009E4455" w:rsidRPr="009E4455" w:rsidRDefault="009E4455" w:rsidP="009E4455">
            <w:pPr>
              <w:rPr>
                <w:sz w:val="26"/>
                <w:szCs w:val="26"/>
                <w:lang w:eastAsia="en-GB"/>
              </w:rPr>
            </w:pPr>
          </w:p>
        </w:tc>
        <w:tc>
          <w:tcPr>
            <w:tcW w:w="490" w:type="dxa"/>
            <w:tcBorders>
              <w:top w:val="single" w:sz="4" w:space="0" w:color="auto"/>
              <w:left w:val="single" w:sz="4" w:space="0" w:color="auto"/>
              <w:bottom w:val="single" w:sz="4" w:space="0" w:color="auto"/>
              <w:right w:val="single" w:sz="4" w:space="0" w:color="auto"/>
            </w:tcBorders>
          </w:tcPr>
          <w:p w14:paraId="16FF78F0"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61CF3F11"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66B34BA3" w14:textId="77777777" w:rsidR="009E4455" w:rsidRPr="009E4455" w:rsidRDefault="009E4455" w:rsidP="009E4455">
            <w:pPr>
              <w:rPr>
                <w:sz w:val="22"/>
                <w:szCs w:val="22"/>
                <w:lang w:eastAsia="en-GB"/>
              </w:rPr>
            </w:pPr>
          </w:p>
        </w:tc>
        <w:tc>
          <w:tcPr>
            <w:tcW w:w="450" w:type="dxa"/>
            <w:tcBorders>
              <w:top w:val="single" w:sz="4" w:space="0" w:color="auto"/>
              <w:left w:val="single" w:sz="4" w:space="0" w:color="auto"/>
              <w:bottom w:val="single" w:sz="4" w:space="0" w:color="auto"/>
              <w:right w:val="single" w:sz="4" w:space="0" w:color="auto"/>
            </w:tcBorders>
          </w:tcPr>
          <w:p w14:paraId="07698B9A" w14:textId="77777777" w:rsidR="009E4455" w:rsidRPr="009E4455" w:rsidRDefault="009E4455" w:rsidP="009E4455">
            <w:pPr>
              <w:rPr>
                <w:sz w:val="22"/>
                <w:szCs w:val="22"/>
                <w:lang w:eastAsia="en-GB"/>
              </w:rPr>
            </w:pPr>
          </w:p>
        </w:tc>
        <w:tc>
          <w:tcPr>
            <w:tcW w:w="540" w:type="dxa"/>
            <w:tcBorders>
              <w:top w:val="single" w:sz="4" w:space="0" w:color="auto"/>
              <w:left w:val="single" w:sz="4" w:space="0" w:color="auto"/>
              <w:bottom w:val="single" w:sz="4" w:space="0" w:color="auto"/>
              <w:right w:val="single" w:sz="4" w:space="0" w:color="auto"/>
            </w:tcBorders>
          </w:tcPr>
          <w:p w14:paraId="771D4F2F" w14:textId="77777777" w:rsidR="009E4455" w:rsidRPr="009E4455" w:rsidRDefault="009E4455" w:rsidP="009E4455">
            <w:pPr>
              <w:rPr>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14:paraId="3A73BFC7" w14:textId="77777777" w:rsidR="009E4455" w:rsidRPr="009E4455" w:rsidRDefault="009E4455" w:rsidP="009E4455">
            <w:pPr>
              <w:rPr>
                <w:sz w:val="22"/>
                <w:szCs w:val="22"/>
                <w:lang w:eastAsia="en-GB"/>
              </w:rPr>
            </w:pPr>
            <w:r w:rsidRPr="009E4455">
              <w:rPr>
                <w:sz w:val="22"/>
                <w:szCs w:val="22"/>
                <w:lang w:eastAsia="en-GB"/>
              </w:rPr>
              <w:t>UNDP</w:t>
            </w:r>
          </w:p>
        </w:tc>
      </w:tr>
      <w:tr w:rsidR="009E4455" w:rsidRPr="009E4455" w14:paraId="3FD918EF" w14:textId="77777777" w:rsidTr="00A45C6F">
        <w:tc>
          <w:tcPr>
            <w:tcW w:w="14670" w:type="dxa"/>
            <w:gridSpan w:val="28"/>
            <w:tcBorders>
              <w:top w:val="single" w:sz="4" w:space="0" w:color="auto"/>
              <w:left w:val="single" w:sz="4" w:space="0" w:color="auto"/>
              <w:bottom w:val="single" w:sz="4" w:space="0" w:color="auto"/>
              <w:right w:val="single" w:sz="4" w:space="0" w:color="auto"/>
            </w:tcBorders>
          </w:tcPr>
          <w:p w14:paraId="25AB834E" w14:textId="77777777" w:rsidR="009E4455" w:rsidRPr="009E4455" w:rsidRDefault="009E4455" w:rsidP="009E4455">
            <w:pPr>
              <w:rPr>
                <w:b/>
                <w:bCs/>
                <w:lang w:eastAsia="en-GB"/>
              </w:rPr>
            </w:pPr>
            <w:r w:rsidRPr="009E4455">
              <w:rPr>
                <w:b/>
                <w:bCs/>
                <w:i/>
                <w:iCs/>
                <w:lang w:eastAsia="en-GB"/>
              </w:rPr>
              <w:t>A1 - Component I</w:t>
            </w:r>
            <w:r w:rsidRPr="009E4455">
              <w:rPr>
                <w:b/>
                <w:bCs/>
                <w:lang w:eastAsia="en-GB"/>
              </w:rPr>
              <w:br/>
            </w:r>
            <w:r w:rsidRPr="009E4455">
              <w:rPr>
                <w:b/>
                <w:bCs/>
                <w:i/>
                <w:iCs/>
                <w:lang w:eastAsia="en-GB"/>
              </w:rPr>
              <w:t xml:space="preserve">Result 1: </w:t>
            </w:r>
            <w:r w:rsidRPr="009E4455">
              <w:rPr>
                <w:b/>
                <w:bCs/>
                <w:lang w:eastAsia="en-GB"/>
              </w:rPr>
              <w:t>Restoration, rehabilitation and beautification of cultural and religious sites</w:t>
            </w:r>
          </w:p>
        </w:tc>
      </w:tr>
      <w:tr w:rsidR="009E4455" w:rsidRPr="009E4455" w14:paraId="041F523D" w14:textId="77777777" w:rsidTr="00A45C6F">
        <w:tc>
          <w:tcPr>
            <w:tcW w:w="14670" w:type="dxa"/>
            <w:gridSpan w:val="28"/>
            <w:tcBorders>
              <w:top w:val="single" w:sz="4" w:space="0" w:color="auto"/>
              <w:left w:val="single" w:sz="4" w:space="0" w:color="auto"/>
              <w:bottom w:val="single" w:sz="4" w:space="0" w:color="auto"/>
              <w:right w:val="single" w:sz="4" w:space="0" w:color="auto"/>
            </w:tcBorders>
            <w:hideMark/>
          </w:tcPr>
          <w:p w14:paraId="069E5B40" w14:textId="77777777" w:rsidR="009E4455" w:rsidRPr="009E4455" w:rsidRDefault="009E4455" w:rsidP="009E4455">
            <w:pPr>
              <w:rPr>
                <w:b/>
                <w:bCs/>
                <w:iCs/>
                <w:lang w:eastAsia="en-GB"/>
              </w:rPr>
            </w:pPr>
            <w:r w:rsidRPr="009E4455">
              <w:rPr>
                <w:b/>
                <w:bCs/>
                <w:iCs/>
                <w:lang w:eastAsia="en-GB"/>
              </w:rPr>
              <w:t>A1.1 Rehabilitation of cultural and religious sites and adjacent areas</w:t>
            </w:r>
          </w:p>
        </w:tc>
      </w:tr>
      <w:tr w:rsidR="00A45C6F" w:rsidRPr="009E4455" w14:paraId="7C6325EA" w14:textId="77777777" w:rsidTr="00A45C6F">
        <w:tc>
          <w:tcPr>
            <w:tcW w:w="2934" w:type="dxa"/>
            <w:tcBorders>
              <w:top w:val="single" w:sz="4" w:space="0" w:color="auto"/>
              <w:left w:val="single" w:sz="4" w:space="0" w:color="auto"/>
              <w:bottom w:val="single" w:sz="4" w:space="0" w:color="auto"/>
              <w:right w:val="single" w:sz="4" w:space="0" w:color="auto"/>
            </w:tcBorders>
            <w:hideMark/>
          </w:tcPr>
          <w:p w14:paraId="40A2932D" w14:textId="77777777" w:rsidR="009E4455" w:rsidRPr="009E4455" w:rsidRDefault="009E4455" w:rsidP="009E4455">
            <w:pPr>
              <w:rPr>
                <w:lang w:eastAsia="en-GB"/>
              </w:rPr>
            </w:pPr>
            <w:r w:rsidRPr="009E4455">
              <w:rPr>
                <w:lang w:eastAsia="en-GB"/>
              </w:rPr>
              <w:t>A1.1.1 Rehabilitation of cultural and religious sites and adjacent areas</w:t>
            </w:r>
          </w:p>
        </w:tc>
        <w:tc>
          <w:tcPr>
            <w:tcW w:w="374" w:type="dxa"/>
            <w:tcBorders>
              <w:top w:val="single" w:sz="4" w:space="0" w:color="auto"/>
              <w:left w:val="single" w:sz="4" w:space="0" w:color="auto"/>
              <w:bottom w:val="single" w:sz="4" w:space="0" w:color="auto"/>
              <w:right w:val="single" w:sz="4" w:space="0" w:color="auto"/>
            </w:tcBorders>
          </w:tcPr>
          <w:p w14:paraId="37F4F4D9"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4B61F7F5"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87244A7"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22C07B8F"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4D50DBF7"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3213635B"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2CD75E9F"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5D55B4F4"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C0BE183"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ED73582"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12C8AAE"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74D0EF81"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0E810DD8"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07FCD331"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093EA95D"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43F40EDB"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04EAB8A3"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3BB9E6DC"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65DA4EC0"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00B050"/>
          </w:tcPr>
          <w:p w14:paraId="030C0ADF"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0009CECE"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134F5463"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65651021"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7128BDBB"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hideMark/>
          </w:tcPr>
          <w:p w14:paraId="43039B21" w14:textId="77777777" w:rsidR="009E4455" w:rsidRPr="009E4455" w:rsidRDefault="009E4455" w:rsidP="009E4455">
            <w:pPr>
              <w:rPr>
                <w:lang w:eastAsia="en-GB"/>
              </w:rPr>
            </w:pPr>
            <w:r w:rsidRPr="009E4455">
              <w:rPr>
                <w:lang w:eastAsia="en-GB"/>
              </w:rPr>
              <w:t>UNDP</w:t>
            </w:r>
          </w:p>
        </w:tc>
      </w:tr>
      <w:tr w:rsidR="009E4455" w:rsidRPr="009E4455" w14:paraId="1354594C" w14:textId="77777777" w:rsidTr="00A45C6F">
        <w:tc>
          <w:tcPr>
            <w:tcW w:w="14670" w:type="dxa"/>
            <w:gridSpan w:val="28"/>
            <w:tcBorders>
              <w:top w:val="single" w:sz="4" w:space="0" w:color="auto"/>
              <w:left w:val="single" w:sz="4" w:space="0" w:color="auto"/>
              <w:bottom w:val="single" w:sz="4" w:space="0" w:color="auto"/>
              <w:right w:val="single" w:sz="4" w:space="0" w:color="auto"/>
            </w:tcBorders>
            <w:hideMark/>
          </w:tcPr>
          <w:p w14:paraId="02B2758D" w14:textId="77777777" w:rsidR="009E4455" w:rsidRPr="009E4455" w:rsidRDefault="009E4455" w:rsidP="009E4455">
            <w:pPr>
              <w:rPr>
                <w:b/>
                <w:bCs/>
                <w:iCs/>
                <w:lang w:eastAsia="en-GB"/>
              </w:rPr>
            </w:pPr>
            <w:r w:rsidRPr="009E4455">
              <w:rPr>
                <w:b/>
                <w:bCs/>
                <w:iCs/>
                <w:lang w:eastAsia="en-GB"/>
              </w:rPr>
              <w:t>A1.2   Implementation of “Restoration Camps/Creative Camps”</w:t>
            </w:r>
          </w:p>
        </w:tc>
      </w:tr>
      <w:tr w:rsidR="009E4455" w:rsidRPr="009E4455" w14:paraId="0DD20D4B" w14:textId="77777777" w:rsidTr="00A45C6F">
        <w:tc>
          <w:tcPr>
            <w:tcW w:w="2934" w:type="dxa"/>
            <w:tcBorders>
              <w:top w:val="single" w:sz="4" w:space="0" w:color="auto"/>
              <w:left w:val="single" w:sz="4" w:space="0" w:color="auto"/>
              <w:bottom w:val="single" w:sz="4" w:space="0" w:color="auto"/>
              <w:right w:val="single" w:sz="4" w:space="0" w:color="auto"/>
            </w:tcBorders>
          </w:tcPr>
          <w:p w14:paraId="25F27F7F" w14:textId="77777777" w:rsidR="009E4455" w:rsidRPr="009E4455" w:rsidRDefault="009E4455" w:rsidP="009E4455">
            <w:pPr>
              <w:rPr>
                <w:rFonts w:ascii="Arial" w:hAnsi="Arial" w:cs="Arial"/>
                <w:color w:val="000000"/>
                <w:lang w:val="en-US"/>
              </w:rPr>
            </w:pPr>
            <w:r w:rsidRPr="009E4455">
              <w:rPr>
                <w:lang w:eastAsia="en-GB"/>
              </w:rPr>
              <w:t>A.1.1.2 Restoration camps for youth</w:t>
            </w:r>
          </w:p>
        </w:tc>
        <w:tc>
          <w:tcPr>
            <w:tcW w:w="374" w:type="dxa"/>
            <w:tcBorders>
              <w:top w:val="single" w:sz="4" w:space="0" w:color="auto"/>
              <w:left w:val="single" w:sz="4" w:space="0" w:color="auto"/>
              <w:bottom w:val="single" w:sz="4" w:space="0" w:color="auto"/>
              <w:right w:val="single" w:sz="4" w:space="0" w:color="auto"/>
            </w:tcBorders>
          </w:tcPr>
          <w:p w14:paraId="6311EF2B"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42114220"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B22A8FB"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6BB9797A"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4576246C"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60601AAD"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61EC37B6"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3E222B4A"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3FE39E7C"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1A43C468"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4D27697"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091C4A29"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55CF6D"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035BD9"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E73FBE"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1852070"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3B3A23C5"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07B0BCE"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4B80A7B7"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21AEF511"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FC61FE"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20483ECB"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0E9DAC5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51E96118"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013EA73F" w14:textId="77777777" w:rsidR="009E4455" w:rsidRPr="009E4455" w:rsidRDefault="009E4455" w:rsidP="009E4455">
            <w:pPr>
              <w:rPr>
                <w:lang w:eastAsia="en-GB"/>
              </w:rPr>
            </w:pPr>
            <w:r w:rsidRPr="009E4455">
              <w:rPr>
                <w:lang w:eastAsia="en-GB"/>
              </w:rPr>
              <w:t xml:space="preserve">UNDP </w:t>
            </w:r>
          </w:p>
          <w:p w14:paraId="5BA2C0FA" w14:textId="77777777" w:rsidR="009E4455" w:rsidRPr="009E4455" w:rsidRDefault="009E4455" w:rsidP="009E4455">
            <w:pPr>
              <w:rPr>
                <w:lang w:eastAsia="en-GB"/>
              </w:rPr>
            </w:pPr>
          </w:p>
        </w:tc>
      </w:tr>
      <w:tr w:rsidR="009E4455" w:rsidRPr="009E4455" w14:paraId="3341C70D" w14:textId="77777777" w:rsidTr="00A45C6F">
        <w:tc>
          <w:tcPr>
            <w:tcW w:w="14670" w:type="dxa"/>
            <w:gridSpan w:val="28"/>
            <w:tcBorders>
              <w:top w:val="single" w:sz="4" w:space="0" w:color="auto"/>
              <w:left w:val="single" w:sz="4" w:space="0" w:color="auto"/>
              <w:bottom w:val="single" w:sz="4" w:space="0" w:color="auto"/>
              <w:right w:val="single" w:sz="4" w:space="0" w:color="auto"/>
            </w:tcBorders>
          </w:tcPr>
          <w:p w14:paraId="4E54A659" w14:textId="77777777" w:rsidR="009E4455" w:rsidRPr="009E4455" w:rsidRDefault="009E4455" w:rsidP="009E4455">
            <w:pPr>
              <w:rPr>
                <w:b/>
                <w:bCs/>
                <w:i/>
                <w:iCs/>
                <w:lang w:eastAsia="en-GB"/>
              </w:rPr>
            </w:pPr>
            <w:r w:rsidRPr="009E4455">
              <w:rPr>
                <w:b/>
                <w:bCs/>
                <w:i/>
                <w:iCs/>
                <w:lang w:eastAsia="en-GB"/>
              </w:rPr>
              <w:t>A2 – Component II</w:t>
            </w:r>
          </w:p>
          <w:p w14:paraId="207E95B3" w14:textId="77777777" w:rsidR="009E4455" w:rsidRPr="009E4455" w:rsidRDefault="009E4455" w:rsidP="009E4455">
            <w:pPr>
              <w:rPr>
                <w:b/>
                <w:bCs/>
                <w:lang w:eastAsia="en-GB"/>
              </w:rPr>
            </w:pPr>
            <w:r w:rsidRPr="009E4455">
              <w:rPr>
                <w:b/>
                <w:bCs/>
                <w:i/>
                <w:iCs/>
                <w:lang w:eastAsia="en-GB"/>
              </w:rPr>
              <w:t>Result 2:</w:t>
            </w:r>
            <w:r w:rsidRPr="009E4455">
              <w:rPr>
                <w:b/>
                <w:bCs/>
                <w:lang w:eastAsia="en-GB"/>
              </w:rPr>
              <w:t xml:space="preserve"> Promotion of intangible cultural heritage as a bond for social cohesion</w:t>
            </w:r>
          </w:p>
        </w:tc>
      </w:tr>
      <w:tr w:rsidR="009E4455" w:rsidRPr="009E4455" w14:paraId="65167220" w14:textId="77777777" w:rsidTr="00A45C6F">
        <w:tc>
          <w:tcPr>
            <w:tcW w:w="14670" w:type="dxa"/>
            <w:gridSpan w:val="28"/>
            <w:tcBorders>
              <w:top w:val="single" w:sz="4" w:space="0" w:color="auto"/>
              <w:left w:val="single" w:sz="4" w:space="0" w:color="auto"/>
              <w:bottom w:val="single" w:sz="4" w:space="0" w:color="auto"/>
              <w:right w:val="single" w:sz="4" w:space="0" w:color="auto"/>
            </w:tcBorders>
          </w:tcPr>
          <w:p w14:paraId="7D7DFB16" w14:textId="77777777" w:rsidR="009E4455" w:rsidRPr="009E4455" w:rsidRDefault="009E4455" w:rsidP="009E4455">
            <w:pPr>
              <w:rPr>
                <w:b/>
                <w:bCs/>
                <w:i/>
                <w:lang w:eastAsia="en-GB"/>
              </w:rPr>
            </w:pPr>
            <w:r w:rsidRPr="009E4455">
              <w:rPr>
                <w:b/>
                <w:bCs/>
                <w:i/>
                <w:lang w:eastAsia="en-GB"/>
              </w:rPr>
              <w:t>A2.</w:t>
            </w:r>
            <w:r w:rsidRPr="009E4455">
              <w:rPr>
                <w:b/>
                <w:bCs/>
                <w:iCs/>
                <w:lang w:eastAsia="en-GB"/>
              </w:rPr>
              <w:t>1 Skills development of women and youth</w:t>
            </w:r>
          </w:p>
        </w:tc>
      </w:tr>
      <w:tr w:rsidR="00A45C6F" w:rsidRPr="009E4455" w14:paraId="01048AC5" w14:textId="77777777" w:rsidTr="00A45C6F">
        <w:tc>
          <w:tcPr>
            <w:tcW w:w="2934" w:type="dxa"/>
            <w:tcBorders>
              <w:top w:val="single" w:sz="4" w:space="0" w:color="auto"/>
              <w:left w:val="single" w:sz="4" w:space="0" w:color="auto"/>
              <w:bottom w:val="single" w:sz="4" w:space="0" w:color="auto"/>
              <w:right w:val="single" w:sz="4" w:space="0" w:color="auto"/>
            </w:tcBorders>
          </w:tcPr>
          <w:p w14:paraId="29252EA3" w14:textId="77777777" w:rsidR="009E4455" w:rsidRPr="009E4455" w:rsidRDefault="009E4455" w:rsidP="009E4455">
            <w:pPr>
              <w:rPr>
                <w:lang w:eastAsia="en-GB"/>
              </w:rPr>
            </w:pPr>
            <w:r w:rsidRPr="009E4455">
              <w:rPr>
                <w:lang w:eastAsia="en-GB"/>
              </w:rPr>
              <w:t>A2.1.1 Community level work for youth and women</w:t>
            </w:r>
          </w:p>
        </w:tc>
        <w:tc>
          <w:tcPr>
            <w:tcW w:w="374" w:type="dxa"/>
            <w:tcBorders>
              <w:top w:val="single" w:sz="4" w:space="0" w:color="auto"/>
              <w:left w:val="single" w:sz="4" w:space="0" w:color="auto"/>
              <w:bottom w:val="single" w:sz="4" w:space="0" w:color="auto"/>
              <w:right w:val="single" w:sz="4" w:space="0" w:color="auto"/>
            </w:tcBorders>
          </w:tcPr>
          <w:p w14:paraId="127AE41B"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0F8D9ED4"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4712D546"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388CC95A"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0C156341"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B8D7B1F"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92B2D"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73BA5228"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DEECFA0"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DA01A25"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217E24B"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495143D1"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DA38A55"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15FEBDD1"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68C4B3B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5D2F8DE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0463E4FC"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07545A03"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4A0DDCFC"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0E39CB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07000B46"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27BD3A66"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217616DA"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4A575AB9"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14404786" w14:textId="77777777" w:rsidR="009E4455" w:rsidRPr="009E4455" w:rsidRDefault="009E4455" w:rsidP="009E4455">
            <w:pPr>
              <w:rPr>
                <w:lang w:eastAsia="en-GB"/>
              </w:rPr>
            </w:pPr>
            <w:r w:rsidRPr="009E4455">
              <w:rPr>
                <w:lang w:eastAsia="en-GB"/>
              </w:rPr>
              <w:t>UNDP</w:t>
            </w:r>
          </w:p>
        </w:tc>
      </w:tr>
      <w:tr w:rsidR="009E4455" w:rsidRPr="009E4455" w14:paraId="03E9E259" w14:textId="77777777" w:rsidTr="00A45C6F">
        <w:tc>
          <w:tcPr>
            <w:tcW w:w="2934" w:type="dxa"/>
            <w:tcBorders>
              <w:top w:val="single" w:sz="4" w:space="0" w:color="auto"/>
              <w:left w:val="single" w:sz="4" w:space="0" w:color="auto"/>
              <w:bottom w:val="single" w:sz="4" w:space="0" w:color="auto"/>
              <w:right w:val="single" w:sz="4" w:space="0" w:color="auto"/>
            </w:tcBorders>
          </w:tcPr>
          <w:p w14:paraId="264C45B1" w14:textId="77777777" w:rsidR="009E4455" w:rsidRPr="009E4455" w:rsidRDefault="009E4455" w:rsidP="009E4455">
            <w:pPr>
              <w:rPr>
                <w:lang w:eastAsia="en-GB"/>
              </w:rPr>
            </w:pPr>
            <w:r w:rsidRPr="009E4455">
              <w:rPr>
                <w:lang w:eastAsia="en-GB"/>
              </w:rPr>
              <w:lastRenderedPageBreak/>
              <w:t>A2.1.2 Training in the production of Arts and Crafts</w:t>
            </w:r>
          </w:p>
        </w:tc>
        <w:tc>
          <w:tcPr>
            <w:tcW w:w="374" w:type="dxa"/>
            <w:tcBorders>
              <w:top w:val="single" w:sz="4" w:space="0" w:color="auto"/>
              <w:left w:val="single" w:sz="4" w:space="0" w:color="auto"/>
              <w:bottom w:val="single" w:sz="4" w:space="0" w:color="auto"/>
              <w:right w:val="single" w:sz="4" w:space="0" w:color="auto"/>
            </w:tcBorders>
          </w:tcPr>
          <w:p w14:paraId="571A4B87"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26D0502D"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08D24"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359CC"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7AA8B807"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35A8EB57"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2C5939C1"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76097016"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631DE710"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0D364062"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550B4D5"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3436494A"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1A663BE"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D2AEC"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36744A5F"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2655DF8D"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476DF12D"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FCA13BA"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6663B23E"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9CF0A"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0848764C"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5EEEF5E8"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105CBD3F"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50D4C5F2"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0DBAA743" w14:textId="77777777" w:rsidR="009E4455" w:rsidRPr="009E4455" w:rsidRDefault="009E4455" w:rsidP="009E4455">
            <w:pPr>
              <w:rPr>
                <w:lang w:eastAsia="en-GB"/>
              </w:rPr>
            </w:pPr>
            <w:r w:rsidRPr="009E4455">
              <w:rPr>
                <w:lang w:eastAsia="en-GB"/>
              </w:rPr>
              <w:t xml:space="preserve">UNDP </w:t>
            </w:r>
          </w:p>
          <w:p w14:paraId="4CAF80B8" w14:textId="77777777" w:rsidR="009E4455" w:rsidRPr="009E4455" w:rsidRDefault="009E4455" w:rsidP="009E4455">
            <w:pPr>
              <w:rPr>
                <w:lang w:eastAsia="en-GB"/>
              </w:rPr>
            </w:pPr>
          </w:p>
        </w:tc>
      </w:tr>
      <w:tr w:rsidR="00A45C6F" w:rsidRPr="009E4455" w14:paraId="776D2404" w14:textId="77777777" w:rsidTr="00A45C6F">
        <w:tc>
          <w:tcPr>
            <w:tcW w:w="2934" w:type="dxa"/>
            <w:tcBorders>
              <w:top w:val="single" w:sz="4" w:space="0" w:color="auto"/>
              <w:left w:val="single" w:sz="4" w:space="0" w:color="auto"/>
              <w:bottom w:val="single" w:sz="4" w:space="0" w:color="auto"/>
              <w:right w:val="single" w:sz="4" w:space="0" w:color="auto"/>
            </w:tcBorders>
          </w:tcPr>
          <w:p w14:paraId="3E9D1918" w14:textId="77777777" w:rsidR="009E4455" w:rsidRPr="009E4455" w:rsidRDefault="009E4455" w:rsidP="009E4455">
            <w:pPr>
              <w:rPr>
                <w:lang w:eastAsia="en-GB"/>
              </w:rPr>
            </w:pPr>
            <w:r w:rsidRPr="009E4455">
              <w:rPr>
                <w:lang w:eastAsia="en-GB"/>
              </w:rPr>
              <w:t>A2.1.3 Strengthen economic empowerment of women and youth</w:t>
            </w:r>
          </w:p>
        </w:tc>
        <w:tc>
          <w:tcPr>
            <w:tcW w:w="374" w:type="dxa"/>
            <w:tcBorders>
              <w:top w:val="single" w:sz="4" w:space="0" w:color="auto"/>
              <w:left w:val="single" w:sz="4" w:space="0" w:color="auto"/>
              <w:bottom w:val="single" w:sz="4" w:space="0" w:color="auto"/>
              <w:right w:val="single" w:sz="4" w:space="0" w:color="auto"/>
            </w:tcBorders>
          </w:tcPr>
          <w:p w14:paraId="2BD8805E"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2BC1570A"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3334D9A6"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D8E85EE"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00B050"/>
          </w:tcPr>
          <w:p w14:paraId="2FB4C006"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4376160"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1B9F6663"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D279485"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027980C5"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0A4DBFDD"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63C640E6"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47B4B08E"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79E60F8C"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09EF7782"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2C85D44"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1BAEC58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1ADCC55B"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228BEA75"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6CAE5F65"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00B050"/>
          </w:tcPr>
          <w:p w14:paraId="788E9E2C"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12570130"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2ED54403"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469EFC0F"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5C38A48A"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040D1ADA" w14:textId="77777777" w:rsidR="009E4455" w:rsidRPr="009E4455" w:rsidRDefault="009E4455" w:rsidP="009E4455">
            <w:pPr>
              <w:rPr>
                <w:lang w:eastAsia="en-GB"/>
              </w:rPr>
            </w:pPr>
            <w:r w:rsidRPr="009E4455">
              <w:rPr>
                <w:lang w:eastAsia="en-GB"/>
              </w:rPr>
              <w:t xml:space="preserve">UNDP </w:t>
            </w:r>
          </w:p>
          <w:p w14:paraId="05CBD313" w14:textId="77777777" w:rsidR="009E4455" w:rsidRPr="009E4455" w:rsidRDefault="009E4455" w:rsidP="009E4455">
            <w:pPr>
              <w:rPr>
                <w:lang w:eastAsia="en-GB"/>
              </w:rPr>
            </w:pPr>
          </w:p>
        </w:tc>
      </w:tr>
      <w:tr w:rsidR="009E4455" w:rsidRPr="009E4455" w14:paraId="257CB586" w14:textId="77777777" w:rsidTr="00A45C6F">
        <w:tc>
          <w:tcPr>
            <w:tcW w:w="14670" w:type="dxa"/>
            <w:gridSpan w:val="28"/>
            <w:tcBorders>
              <w:top w:val="single" w:sz="4" w:space="0" w:color="auto"/>
              <w:left w:val="single" w:sz="4" w:space="0" w:color="auto"/>
              <w:bottom w:val="single" w:sz="4" w:space="0" w:color="auto"/>
              <w:right w:val="single" w:sz="4" w:space="0" w:color="auto"/>
            </w:tcBorders>
          </w:tcPr>
          <w:p w14:paraId="310B9C6C" w14:textId="77777777" w:rsidR="009E4455" w:rsidRPr="009E4455" w:rsidRDefault="009E4455" w:rsidP="009E4455">
            <w:pPr>
              <w:rPr>
                <w:b/>
                <w:bCs/>
                <w:i/>
                <w:lang w:eastAsia="en-GB"/>
              </w:rPr>
            </w:pPr>
            <w:r w:rsidRPr="009E4455">
              <w:rPr>
                <w:b/>
                <w:bCs/>
                <w:i/>
                <w:lang w:eastAsia="en-GB"/>
              </w:rPr>
              <w:t>A2.</w:t>
            </w:r>
            <w:r w:rsidRPr="009E4455">
              <w:rPr>
                <w:b/>
                <w:bCs/>
                <w:iCs/>
                <w:lang w:eastAsia="en-GB"/>
              </w:rPr>
              <w:t xml:space="preserve">2 </w:t>
            </w:r>
            <w:r w:rsidRPr="009E4455">
              <w:rPr>
                <w:b/>
                <w:bCs/>
                <w:lang w:eastAsia="en-GB"/>
              </w:rPr>
              <w:t>Promotion and awareness-raising on intangible cultural heritage</w:t>
            </w:r>
          </w:p>
        </w:tc>
      </w:tr>
      <w:tr w:rsidR="00A45C6F" w:rsidRPr="009E4455" w14:paraId="0734B31C" w14:textId="77777777" w:rsidTr="00A45C6F">
        <w:tc>
          <w:tcPr>
            <w:tcW w:w="2934" w:type="dxa"/>
            <w:tcBorders>
              <w:top w:val="single" w:sz="4" w:space="0" w:color="auto"/>
              <w:left w:val="single" w:sz="4" w:space="0" w:color="auto"/>
              <w:bottom w:val="single" w:sz="4" w:space="0" w:color="auto"/>
              <w:right w:val="single" w:sz="4" w:space="0" w:color="auto"/>
            </w:tcBorders>
          </w:tcPr>
          <w:p w14:paraId="3C4CAACC" w14:textId="77777777" w:rsidR="009E4455" w:rsidRPr="009E4455" w:rsidRDefault="009E4455" w:rsidP="009E4455">
            <w:pPr>
              <w:rPr>
                <w:lang w:eastAsia="en-GB"/>
              </w:rPr>
            </w:pPr>
            <w:r w:rsidRPr="009E4455">
              <w:rPr>
                <w:lang w:eastAsia="en-GB"/>
              </w:rPr>
              <w:t>A2.2.1</w:t>
            </w:r>
            <w:r w:rsidRPr="009E4455">
              <w:rPr>
                <w:sz w:val="24"/>
                <w:szCs w:val="24"/>
                <w:lang w:eastAsia="en-GB"/>
              </w:rPr>
              <w:t xml:space="preserve"> </w:t>
            </w:r>
            <w:r w:rsidRPr="009E4455">
              <w:rPr>
                <w:lang w:eastAsia="en-GB"/>
              </w:rPr>
              <w:t>Enhancing social cohesion through education</w:t>
            </w:r>
          </w:p>
        </w:tc>
        <w:tc>
          <w:tcPr>
            <w:tcW w:w="374" w:type="dxa"/>
            <w:tcBorders>
              <w:top w:val="single" w:sz="4" w:space="0" w:color="auto"/>
              <w:left w:val="single" w:sz="4" w:space="0" w:color="auto"/>
              <w:bottom w:val="single" w:sz="4" w:space="0" w:color="auto"/>
              <w:right w:val="single" w:sz="4" w:space="0" w:color="auto"/>
            </w:tcBorders>
          </w:tcPr>
          <w:p w14:paraId="64413B22"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35867E30"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3A3D46D"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3F191D09"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417BA807"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3FE9F281"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D09102A"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FBDD1CF"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026AEAB"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0707A001"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A91FD96"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5DBA384F"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C0F2037"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7B53BEEF"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56D0D8AD"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25153672"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39D685D6"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75D93516"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28D67EBC"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00B050"/>
          </w:tcPr>
          <w:p w14:paraId="47C8C1F2"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7BC53DF9"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58E76A39"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40E2F4C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5DD581F5"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62E78405" w14:textId="77777777" w:rsidR="009E4455" w:rsidRPr="009E4455" w:rsidRDefault="009E4455" w:rsidP="009E4455">
            <w:pPr>
              <w:rPr>
                <w:lang w:eastAsia="en-GB"/>
              </w:rPr>
            </w:pPr>
            <w:r w:rsidRPr="009E4455">
              <w:rPr>
                <w:lang w:eastAsia="en-GB"/>
              </w:rPr>
              <w:t xml:space="preserve">UNDP </w:t>
            </w:r>
          </w:p>
          <w:p w14:paraId="66C0A2DC" w14:textId="77777777" w:rsidR="009E4455" w:rsidRPr="009E4455" w:rsidRDefault="009E4455" w:rsidP="009E4455">
            <w:pPr>
              <w:rPr>
                <w:lang w:eastAsia="en-GB"/>
              </w:rPr>
            </w:pPr>
          </w:p>
        </w:tc>
      </w:tr>
      <w:tr w:rsidR="00EC36DD" w:rsidRPr="009E4455" w14:paraId="76F9F952" w14:textId="77777777" w:rsidTr="009E4455">
        <w:trPr>
          <w:trHeight w:val="395"/>
        </w:trPr>
        <w:tc>
          <w:tcPr>
            <w:tcW w:w="2934" w:type="dxa"/>
            <w:tcBorders>
              <w:top w:val="single" w:sz="4" w:space="0" w:color="auto"/>
              <w:left w:val="single" w:sz="4" w:space="0" w:color="auto"/>
              <w:bottom w:val="single" w:sz="4" w:space="0" w:color="auto"/>
              <w:right w:val="single" w:sz="4" w:space="0" w:color="auto"/>
            </w:tcBorders>
          </w:tcPr>
          <w:p w14:paraId="0BC7DCD7" w14:textId="77777777" w:rsidR="009E4455" w:rsidRPr="009E4455" w:rsidRDefault="009E4455" w:rsidP="009E4455">
            <w:pPr>
              <w:rPr>
                <w:lang w:eastAsia="en-GB"/>
              </w:rPr>
            </w:pPr>
            <w:r w:rsidRPr="009E4455">
              <w:rPr>
                <w:lang w:eastAsia="en-GB"/>
              </w:rPr>
              <w:t xml:space="preserve">A2.2.2 Intercultural literacy  </w:t>
            </w:r>
          </w:p>
        </w:tc>
        <w:tc>
          <w:tcPr>
            <w:tcW w:w="374" w:type="dxa"/>
            <w:tcBorders>
              <w:top w:val="single" w:sz="4" w:space="0" w:color="auto"/>
              <w:left w:val="single" w:sz="4" w:space="0" w:color="auto"/>
              <w:bottom w:val="single" w:sz="4" w:space="0" w:color="auto"/>
              <w:right w:val="single" w:sz="4" w:space="0" w:color="auto"/>
            </w:tcBorders>
          </w:tcPr>
          <w:p w14:paraId="0D6FE945"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1954A248"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2700F"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2FF1C95D"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69C6CD6C"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AC3A3DF"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E724A40"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197417B"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2B7E96C"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48290A0"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FF33367"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2007B1C3"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623B5A48"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1A037132"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111A5A5E"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3B097B66"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75CFDB2F"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2187FD4"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40ECB544"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00B050"/>
          </w:tcPr>
          <w:p w14:paraId="53F2D5F5"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06F332"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AC7ACF"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3AF05980"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31A6588B"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559FAC8E" w14:textId="77777777" w:rsidR="009E4455" w:rsidRPr="009E4455" w:rsidRDefault="009E4455" w:rsidP="009E4455">
            <w:pPr>
              <w:rPr>
                <w:lang w:eastAsia="en-GB"/>
              </w:rPr>
            </w:pPr>
            <w:r w:rsidRPr="009E4455">
              <w:rPr>
                <w:lang w:eastAsia="en-GB"/>
              </w:rPr>
              <w:t xml:space="preserve">UNDP </w:t>
            </w:r>
          </w:p>
          <w:p w14:paraId="69AB982E" w14:textId="77777777" w:rsidR="009E4455" w:rsidRPr="009E4455" w:rsidRDefault="009E4455" w:rsidP="009E4455">
            <w:pPr>
              <w:rPr>
                <w:lang w:eastAsia="en-GB"/>
              </w:rPr>
            </w:pPr>
          </w:p>
        </w:tc>
      </w:tr>
      <w:tr w:rsidR="00EC36DD" w:rsidRPr="009E4455" w14:paraId="6E3AA7CC" w14:textId="77777777" w:rsidTr="009E4455">
        <w:tc>
          <w:tcPr>
            <w:tcW w:w="2934" w:type="dxa"/>
            <w:tcBorders>
              <w:top w:val="single" w:sz="4" w:space="0" w:color="auto"/>
              <w:left w:val="single" w:sz="4" w:space="0" w:color="auto"/>
              <w:bottom w:val="single" w:sz="4" w:space="0" w:color="auto"/>
              <w:right w:val="single" w:sz="4" w:space="0" w:color="auto"/>
            </w:tcBorders>
          </w:tcPr>
          <w:p w14:paraId="6EDEAC1B" w14:textId="77777777" w:rsidR="009E4455" w:rsidRPr="009E4455" w:rsidRDefault="009E4455" w:rsidP="009E4455">
            <w:pPr>
              <w:rPr>
                <w:lang w:eastAsia="en-GB"/>
              </w:rPr>
            </w:pPr>
            <w:r w:rsidRPr="009E4455">
              <w:rPr>
                <w:lang w:eastAsia="en-GB"/>
              </w:rPr>
              <w:t>A2.2.3 Community mapping of cultural assets</w:t>
            </w:r>
          </w:p>
        </w:tc>
        <w:tc>
          <w:tcPr>
            <w:tcW w:w="374" w:type="dxa"/>
            <w:tcBorders>
              <w:top w:val="single" w:sz="4" w:space="0" w:color="auto"/>
              <w:left w:val="single" w:sz="4" w:space="0" w:color="auto"/>
              <w:bottom w:val="single" w:sz="4" w:space="0" w:color="auto"/>
              <w:right w:val="single" w:sz="4" w:space="0" w:color="auto"/>
            </w:tcBorders>
          </w:tcPr>
          <w:p w14:paraId="6F7D889C"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3DEEABCD"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841BD4E"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D08070A"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18030332"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469E529B"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42D3DC0D"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4ADAD19"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5D671C6"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ED77CAB"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BD66764"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0B4934CF"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127B95A3"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2A2836AE"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63C667FB"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4D8FFFEB"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2859BE41"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15E47BF6"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7974569E"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00B050"/>
          </w:tcPr>
          <w:p w14:paraId="7F2BEBD2"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02E461"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003847"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707BC9DE"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57FC2DD4"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0076F250" w14:textId="77777777" w:rsidR="009E4455" w:rsidRPr="009E4455" w:rsidRDefault="009E4455" w:rsidP="009E4455">
            <w:pPr>
              <w:rPr>
                <w:lang w:eastAsia="en-GB"/>
              </w:rPr>
            </w:pPr>
            <w:r w:rsidRPr="009E4455">
              <w:rPr>
                <w:lang w:eastAsia="en-GB"/>
              </w:rPr>
              <w:t>UNDP</w:t>
            </w:r>
          </w:p>
        </w:tc>
      </w:tr>
      <w:tr w:rsidR="009E4455" w:rsidRPr="009E4455" w14:paraId="6395077C" w14:textId="77777777" w:rsidTr="00A45C6F">
        <w:tc>
          <w:tcPr>
            <w:tcW w:w="14670" w:type="dxa"/>
            <w:gridSpan w:val="28"/>
            <w:tcBorders>
              <w:top w:val="single" w:sz="4" w:space="0" w:color="auto"/>
              <w:left w:val="single" w:sz="4" w:space="0" w:color="auto"/>
              <w:bottom w:val="single" w:sz="4" w:space="0" w:color="auto"/>
              <w:right w:val="single" w:sz="4" w:space="0" w:color="auto"/>
            </w:tcBorders>
          </w:tcPr>
          <w:p w14:paraId="5B443AEA" w14:textId="1E2AC29F" w:rsidR="009E4455" w:rsidRPr="009E4455" w:rsidRDefault="009E4455" w:rsidP="009E4455">
            <w:pPr>
              <w:rPr>
                <w:b/>
                <w:bCs/>
                <w:lang w:eastAsia="en-GB"/>
              </w:rPr>
            </w:pPr>
            <w:r w:rsidRPr="009E4455">
              <w:rPr>
                <w:b/>
                <w:bCs/>
                <w:i/>
                <w:lang w:eastAsia="en-GB"/>
              </w:rPr>
              <w:t>A2.</w:t>
            </w:r>
            <w:r w:rsidRPr="009E4455">
              <w:rPr>
                <w:b/>
                <w:bCs/>
                <w:iCs/>
                <w:lang w:eastAsia="en-GB"/>
              </w:rPr>
              <w:t xml:space="preserve">3 </w:t>
            </w:r>
            <w:r w:rsidRPr="009E4455">
              <w:rPr>
                <w:b/>
                <w:bCs/>
                <w:lang w:eastAsia="en-GB"/>
              </w:rPr>
              <w:t>Involvement of communities/individuals in developing innovative ideas on preserving and promoting cultural heritage</w:t>
            </w:r>
          </w:p>
        </w:tc>
      </w:tr>
      <w:tr w:rsidR="00EC36DD" w:rsidRPr="009E4455" w14:paraId="011D0B00" w14:textId="77777777" w:rsidTr="009E4455">
        <w:tc>
          <w:tcPr>
            <w:tcW w:w="2934" w:type="dxa"/>
            <w:tcBorders>
              <w:top w:val="single" w:sz="4" w:space="0" w:color="auto"/>
              <w:left w:val="single" w:sz="4" w:space="0" w:color="auto"/>
              <w:bottom w:val="single" w:sz="4" w:space="0" w:color="auto"/>
              <w:right w:val="single" w:sz="4" w:space="0" w:color="auto"/>
            </w:tcBorders>
          </w:tcPr>
          <w:p w14:paraId="674D1023" w14:textId="77777777" w:rsidR="009E4455" w:rsidRPr="009E4455" w:rsidRDefault="009E4455" w:rsidP="009E4455">
            <w:pPr>
              <w:rPr>
                <w:lang w:eastAsia="en-GB"/>
              </w:rPr>
            </w:pPr>
            <w:r w:rsidRPr="009E4455">
              <w:rPr>
                <w:lang w:eastAsia="en-GB"/>
              </w:rPr>
              <w:t>A2.3.1 Challenge prize competition</w:t>
            </w:r>
          </w:p>
        </w:tc>
        <w:tc>
          <w:tcPr>
            <w:tcW w:w="374" w:type="dxa"/>
            <w:tcBorders>
              <w:top w:val="single" w:sz="4" w:space="0" w:color="auto"/>
              <w:left w:val="single" w:sz="4" w:space="0" w:color="auto"/>
              <w:bottom w:val="single" w:sz="4" w:space="0" w:color="auto"/>
              <w:right w:val="single" w:sz="4" w:space="0" w:color="auto"/>
            </w:tcBorders>
          </w:tcPr>
          <w:p w14:paraId="127104BB"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14CF30A2"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8141"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1530829E"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00B050"/>
          </w:tcPr>
          <w:p w14:paraId="010F9F60"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F61CD49"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760D5830"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78FD199A"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0CC2601"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2DAADFB"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2A516A2D"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1062FAB8"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0392B6D"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6C43D27B"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00EEA961"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5EE4A8E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0530AEBE"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37AC6187"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6B263BDA"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00B050"/>
          </w:tcPr>
          <w:p w14:paraId="34D302CC"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1E1F1577"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874967"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4617BFB9"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1822E4BE"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0DADF9E9" w14:textId="77777777" w:rsidR="009E4455" w:rsidRPr="009E4455" w:rsidRDefault="009E4455" w:rsidP="009E4455">
            <w:pPr>
              <w:rPr>
                <w:lang w:eastAsia="en-GB"/>
              </w:rPr>
            </w:pPr>
            <w:r w:rsidRPr="009E4455">
              <w:rPr>
                <w:lang w:eastAsia="en-GB"/>
              </w:rPr>
              <w:t xml:space="preserve">UNDP </w:t>
            </w:r>
          </w:p>
          <w:p w14:paraId="66590B8D" w14:textId="77777777" w:rsidR="009E4455" w:rsidRPr="009E4455" w:rsidRDefault="009E4455" w:rsidP="009E4455">
            <w:pPr>
              <w:rPr>
                <w:lang w:eastAsia="en-GB"/>
              </w:rPr>
            </w:pPr>
          </w:p>
        </w:tc>
      </w:tr>
      <w:tr w:rsidR="00A45C6F" w:rsidRPr="009E4455" w14:paraId="753D89D4" w14:textId="77777777" w:rsidTr="00A45C6F">
        <w:tc>
          <w:tcPr>
            <w:tcW w:w="2934" w:type="dxa"/>
            <w:tcBorders>
              <w:top w:val="single" w:sz="4" w:space="0" w:color="auto"/>
              <w:left w:val="single" w:sz="4" w:space="0" w:color="auto"/>
              <w:bottom w:val="single" w:sz="4" w:space="0" w:color="auto"/>
              <w:right w:val="single" w:sz="4" w:space="0" w:color="auto"/>
            </w:tcBorders>
          </w:tcPr>
          <w:p w14:paraId="523BAC42" w14:textId="77777777" w:rsidR="009E4455" w:rsidRPr="009E4455" w:rsidRDefault="009E4455" w:rsidP="009E4455">
            <w:pPr>
              <w:rPr>
                <w:lang w:eastAsia="en-GB"/>
              </w:rPr>
            </w:pPr>
            <w:r w:rsidRPr="009E4455">
              <w:rPr>
                <w:lang w:eastAsia="en-GB"/>
              </w:rPr>
              <w:t>A2.3.2 Publishing the monographies of the Islamic community</w:t>
            </w:r>
          </w:p>
        </w:tc>
        <w:tc>
          <w:tcPr>
            <w:tcW w:w="374" w:type="dxa"/>
            <w:tcBorders>
              <w:top w:val="single" w:sz="4" w:space="0" w:color="auto"/>
              <w:left w:val="single" w:sz="4" w:space="0" w:color="auto"/>
              <w:bottom w:val="single" w:sz="4" w:space="0" w:color="auto"/>
              <w:right w:val="single" w:sz="4" w:space="0" w:color="auto"/>
            </w:tcBorders>
          </w:tcPr>
          <w:p w14:paraId="564C2EBA"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43A97734"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74ED35E"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60F8FF3"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1E1205BE"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347300CC"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3AF2637B"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7FDF498F"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415F806"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9D8C86F"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C8E2464"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1416D08B"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A4B3186"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1B7B107"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3F0F411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4741109B"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26F0D0"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F1219F"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43A3A43B"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77E0529B"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CE0914"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3F3F5F"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0F6F0A23"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31E4A666"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2BD06E0C" w14:textId="77777777" w:rsidR="009E4455" w:rsidRPr="009E4455" w:rsidRDefault="009E4455" w:rsidP="009E4455">
            <w:pPr>
              <w:rPr>
                <w:lang w:eastAsia="en-GB"/>
              </w:rPr>
            </w:pPr>
            <w:r w:rsidRPr="009E4455">
              <w:rPr>
                <w:lang w:eastAsia="en-GB"/>
              </w:rPr>
              <w:t xml:space="preserve">UNDP </w:t>
            </w:r>
          </w:p>
          <w:p w14:paraId="761A97C6" w14:textId="77777777" w:rsidR="009E4455" w:rsidRPr="009E4455" w:rsidRDefault="009E4455" w:rsidP="009E4455">
            <w:pPr>
              <w:rPr>
                <w:lang w:eastAsia="en-GB"/>
              </w:rPr>
            </w:pPr>
          </w:p>
        </w:tc>
      </w:tr>
      <w:tr w:rsidR="009E4455" w:rsidRPr="009E4455" w14:paraId="4E2F8494" w14:textId="77777777" w:rsidTr="00A45C6F">
        <w:tc>
          <w:tcPr>
            <w:tcW w:w="14670" w:type="dxa"/>
            <w:gridSpan w:val="28"/>
            <w:tcBorders>
              <w:top w:val="single" w:sz="4" w:space="0" w:color="auto"/>
              <w:left w:val="single" w:sz="4" w:space="0" w:color="auto"/>
              <w:bottom w:val="single" w:sz="4" w:space="0" w:color="auto"/>
              <w:right w:val="single" w:sz="4" w:space="0" w:color="auto"/>
            </w:tcBorders>
          </w:tcPr>
          <w:p w14:paraId="54DD7071" w14:textId="09BBD51B" w:rsidR="009E4455" w:rsidRPr="009E4455" w:rsidRDefault="009E4455" w:rsidP="009E4455">
            <w:pPr>
              <w:rPr>
                <w:b/>
                <w:bCs/>
                <w:lang w:eastAsia="en-GB"/>
              </w:rPr>
            </w:pPr>
            <w:r w:rsidRPr="009E4455">
              <w:rPr>
                <w:b/>
                <w:bCs/>
                <w:i/>
                <w:lang w:eastAsia="en-GB"/>
              </w:rPr>
              <w:t>A2.</w:t>
            </w:r>
            <w:r w:rsidRPr="009E4455">
              <w:rPr>
                <w:b/>
                <w:bCs/>
                <w:iCs/>
                <w:lang w:eastAsia="en-GB"/>
              </w:rPr>
              <w:t xml:space="preserve">4 </w:t>
            </w:r>
            <w:r w:rsidRPr="009E4455">
              <w:rPr>
                <w:b/>
                <w:bCs/>
                <w:lang w:eastAsia="en-GB"/>
              </w:rPr>
              <w:t>Youth engagement as agent of social cohesion</w:t>
            </w:r>
          </w:p>
        </w:tc>
      </w:tr>
      <w:tr w:rsidR="00EC36DD" w:rsidRPr="009E4455" w14:paraId="434E6076" w14:textId="77777777" w:rsidTr="009E4455">
        <w:tc>
          <w:tcPr>
            <w:tcW w:w="2934" w:type="dxa"/>
            <w:tcBorders>
              <w:top w:val="single" w:sz="4" w:space="0" w:color="auto"/>
              <w:left w:val="single" w:sz="4" w:space="0" w:color="auto"/>
              <w:bottom w:val="single" w:sz="4" w:space="0" w:color="auto"/>
              <w:right w:val="single" w:sz="4" w:space="0" w:color="auto"/>
            </w:tcBorders>
          </w:tcPr>
          <w:p w14:paraId="0FFE0054" w14:textId="77777777" w:rsidR="009E4455" w:rsidRPr="009E4455" w:rsidRDefault="009E4455" w:rsidP="009E4455">
            <w:pPr>
              <w:rPr>
                <w:lang w:eastAsia="en-GB"/>
              </w:rPr>
            </w:pPr>
            <w:r w:rsidRPr="009E4455">
              <w:rPr>
                <w:lang w:eastAsia="en-GB"/>
              </w:rPr>
              <w:t>A2.4.1 Community led discussion about factors effecting social cohesion</w:t>
            </w:r>
          </w:p>
        </w:tc>
        <w:tc>
          <w:tcPr>
            <w:tcW w:w="374" w:type="dxa"/>
            <w:tcBorders>
              <w:top w:val="single" w:sz="4" w:space="0" w:color="auto"/>
              <w:left w:val="single" w:sz="4" w:space="0" w:color="auto"/>
              <w:bottom w:val="single" w:sz="4" w:space="0" w:color="auto"/>
              <w:right w:val="single" w:sz="4" w:space="0" w:color="auto"/>
            </w:tcBorders>
          </w:tcPr>
          <w:p w14:paraId="1E5F52D6"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49F997AF"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73CFA68"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495F157D"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5FC82E9B"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DB0D41E"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3C63447"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562C"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4868950"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84E85CC"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576FC4BD"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75DB7A7F"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7FF7534B"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E435982"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08CDB469"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568ECE00"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3F81B622"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6E3511E9"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04FD1681"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00B050"/>
          </w:tcPr>
          <w:p w14:paraId="7C54F3E7"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21DE917"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840115"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532A416B"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171C87F4"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3C986C90" w14:textId="77777777" w:rsidR="009E4455" w:rsidRPr="009E4455" w:rsidRDefault="009E4455" w:rsidP="009E4455">
            <w:pPr>
              <w:rPr>
                <w:lang w:eastAsia="en-GB"/>
              </w:rPr>
            </w:pPr>
            <w:r w:rsidRPr="009E4455">
              <w:rPr>
                <w:lang w:eastAsia="en-GB"/>
              </w:rPr>
              <w:t xml:space="preserve">UNDP </w:t>
            </w:r>
          </w:p>
          <w:p w14:paraId="3E89B0BF" w14:textId="77777777" w:rsidR="009E4455" w:rsidRPr="009E4455" w:rsidRDefault="009E4455" w:rsidP="009E4455">
            <w:pPr>
              <w:rPr>
                <w:lang w:eastAsia="en-GB"/>
              </w:rPr>
            </w:pPr>
          </w:p>
        </w:tc>
      </w:tr>
      <w:tr w:rsidR="00EC36DD" w:rsidRPr="009E4455" w14:paraId="52D9A0DA" w14:textId="77777777" w:rsidTr="009E4455">
        <w:tc>
          <w:tcPr>
            <w:tcW w:w="2934" w:type="dxa"/>
            <w:tcBorders>
              <w:top w:val="single" w:sz="4" w:space="0" w:color="auto"/>
              <w:left w:val="single" w:sz="4" w:space="0" w:color="auto"/>
              <w:bottom w:val="single" w:sz="4" w:space="0" w:color="auto"/>
              <w:right w:val="single" w:sz="4" w:space="0" w:color="auto"/>
            </w:tcBorders>
          </w:tcPr>
          <w:p w14:paraId="30D756E0" w14:textId="77777777" w:rsidR="009E4455" w:rsidRPr="009E4455" w:rsidRDefault="009E4455" w:rsidP="009E4455">
            <w:pPr>
              <w:rPr>
                <w:lang w:eastAsia="en-GB"/>
              </w:rPr>
            </w:pPr>
            <w:r w:rsidRPr="009E4455">
              <w:rPr>
                <w:lang w:eastAsia="en-GB"/>
              </w:rPr>
              <w:t>A2.4.2 Digital opportunities for innovation and social cohesion</w:t>
            </w:r>
          </w:p>
        </w:tc>
        <w:tc>
          <w:tcPr>
            <w:tcW w:w="374" w:type="dxa"/>
            <w:tcBorders>
              <w:top w:val="single" w:sz="4" w:space="0" w:color="auto"/>
              <w:left w:val="single" w:sz="4" w:space="0" w:color="auto"/>
              <w:bottom w:val="single" w:sz="4" w:space="0" w:color="auto"/>
              <w:right w:val="single" w:sz="4" w:space="0" w:color="auto"/>
            </w:tcBorders>
          </w:tcPr>
          <w:p w14:paraId="502C9834"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59D7F202"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4C6C1EE0"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6AE963A5"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A09CD7"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AADAD2A"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63D8DB8E"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16BB260"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6BA6D3E8"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7A1C4C9C"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2AB3FB14"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55B3F239"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73606B3E"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54FF1100"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583C00FE"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10FF01DE"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21F76336"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2AA5E5FC"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3974C672"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00B050"/>
          </w:tcPr>
          <w:p w14:paraId="4FEDCB5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09ED731"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B2660B"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0F017590"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4607C651"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334FE353" w14:textId="77777777" w:rsidR="009E4455" w:rsidRPr="009E4455" w:rsidRDefault="009E4455" w:rsidP="009E4455">
            <w:pPr>
              <w:rPr>
                <w:lang w:eastAsia="en-GB"/>
              </w:rPr>
            </w:pPr>
            <w:r w:rsidRPr="009E4455">
              <w:rPr>
                <w:lang w:eastAsia="en-GB"/>
              </w:rPr>
              <w:t xml:space="preserve">UNDP </w:t>
            </w:r>
          </w:p>
          <w:p w14:paraId="1AD0AF16" w14:textId="77777777" w:rsidR="009E4455" w:rsidRPr="009E4455" w:rsidRDefault="009E4455" w:rsidP="009E4455">
            <w:pPr>
              <w:rPr>
                <w:lang w:eastAsia="en-GB"/>
              </w:rPr>
            </w:pPr>
          </w:p>
        </w:tc>
      </w:tr>
      <w:tr w:rsidR="009E4455" w:rsidRPr="009E4455" w14:paraId="40FEFEE1" w14:textId="77777777" w:rsidTr="00A45C6F">
        <w:tc>
          <w:tcPr>
            <w:tcW w:w="14670" w:type="dxa"/>
            <w:gridSpan w:val="28"/>
            <w:tcBorders>
              <w:top w:val="single" w:sz="4" w:space="0" w:color="auto"/>
              <w:left w:val="single" w:sz="4" w:space="0" w:color="auto"/>
              <w:bottom w:val="single" w:sz="4" w:space="0" w:color="auto"/>
              <w:right w:val="single" w:sz="4" w:space="0" w:color="auto"/>
            </w:tcBorders>
          </w:tcPr>
          <w:p w14:paraId="01FCBE70" w14:textId="77777777" w:rsidR="009E4455" w:rsidRPr="009E4455" w:rsidRDefault="009E4455" w:rsidP="009E4455">
            <w:pPr>
              <w:rPr>
                <w:b/>
                <w:bCs/>
                <w:i/>
                <w:iCs/>
                <w:lang w:eastAsia="en-GB"/>
              </w:rPr>
            </w:pPr>
            <w:r w:rsidRPr="009E4455">
              <w:rPr>
                <w:b/>
                <w:bCs/>
                <w:i/>
                <w:iCs/>
                <w:lang w:eastAsia="en-GB"/>
              </w:rPr>
              <w:t>A3 – Component III</w:t>
            </w:r>
          </w:p>
          <w:p w14:paraId="58229019" w14:textId="77777777" w:rsidR="009E4455" w:rsidRPr="009E4455" w:rsidRDefault="009E4455" w:rsidP="009E4455">
            <w:pPr>
              <w:rPr>
                <w:b/>
                <w:bCs/>
                <w:lang w:eastAsia="en-GB"/>
              </w:rPr>
            </w:pPr>
            <w:r w:rsidRPr="009E4455">
              <w:rPr>
                <w:b/>
                <w:bCs/>
                <w:i/>
                <w:iCs/>
                <w:lang w:eastAsia="en-GB"/>
              </w:rPr>
              <w:t xml:space="preserve">Result 3: </w:t>
            </w:r>
            <w:r w:rsidRPr="009E4455">
              <w:rPr>
                <w:b/>
                <w:bCs/>
                <w:lang w:eastAsia="en-GB"/>
              </w:rPr>
              <w:t xml:space="preserve"> Strengthened capacities to protect and preserve cultural heritage through institutional mechanisms</w:t>
            </w:r>
          </w:p>
        </w:tc>
      </w:tr>
      <w:tr w:rsidR="00EC36DD" w:rsidRPr="009E4455" w14:paraId="7EF00521" w14:textId="77777777" w:rsidTr="009E4455">
        <w:tc>
          <w:tcPr>
            <w:tcW w:w="2934" w:type="dxa"/>
            <w:tcBorders>
              <w:top w:val="single" w:sz="4" w:space="0" w:color="auto"/>
              <w:left w:val="single" w:sz="4" w:space="0" w:color="auto"/>
              <w:bottom w:val="single" w:sz="4" w:space="0" w:color="auto"/>
              <w:right w:val="single" w:sz="4" w:space="0" w:color="auto"/>
            </w:tcBorders>
          </w:tcPr>
          <w:p w14:paraId="1184C885" w14:textId="77777777" w:rsidR="009E4455" w:rsidRPr="009E4455" w:rsidRDefault="009E4455" w:rsidP="009E4455">
            <w:pPr>
              <w:rPr>
                <w:lang w:eastAsia="en-GB"/>
              </w:rPr>
            </w:pPr>
            <w:r w:rsidRPr="009E4455">
              <w:rPr>
                <w:lang w:eastAsia="en-GB"/>
              </w:rPr>
              <w:t>A3.1. Supporting and cooperating with IMC</w:t>
            </w:r>
          </w:p>
        </w:tc>
        <w:tc>
          <w:tcPr>
            <w:tcW w:w="374" w:type="dxa"/>
            <w:tcBorders>
              <w:top w:val="single" w:sz="4" w:space="0" w:color="auto"/>
              <w:left w:val="single" w:sz="4" w:space="0" w:color="auto"/>
              <w:bottom w:val="single" w:sz="4" w:space="0" w:color="auto"/>
              <w:right w:val="single" w:sz="4" w:space="0" w:color="auto"/>
            </w:tcBorders>
          </w:tcPr>
          <w:p w14:paraId="2E0D546F"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506CF00E"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7E4218BB"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48BBC15C"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65F5B0F9"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1D933666"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39A96C9"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C976B8B"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68059B1F"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A1CD61E"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7F4F1F47"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00B050"/>
          </w:tcPr>
          <w:p w14:paraId="196FD397"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721517CD"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2E3F0C69"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3CBD237"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7D4C590D"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75013617"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A84FFA0"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6B4F6CEC"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00B050"/>
          </w:tcPr>
          <w:p w14:paraId="611284BB"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E7AE276"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4E8B40"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3F4113E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3EA57649"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6CB7A18A" w14:textId="77777777" w:rsidR="009E4455" w:rsidRPr="009E4455" w:rsidRDefault="009E4455" w:rsidP="009E4455">
            <w:pPr>
              <w:rPr>
                <w:lang w:eastAsia="en-GB"/>
              </w:rPr>
            </w:pPr>
            <w:r w:rsidRPr="009E4455">
              <w:rPr>
                <w:lang w:eastAsia="en-GB"/>
              </w:rPr>
              <w:t xml:space="preserve">UNDP </w:t>
            </w:r>
          </w:p>
          <w:p w14:paraId="5BBD0EDC" w14:textId="77777777" w:rsidR="009E4455" w:rsidRPr="009E4455" w:rsidRDefault="009E4455" w:rsidP="009E4455">
            <w:pPr>
              <w:rPr>
                <w:lang w:eastAsia="en-GB"/>
              </w:rPr>
            </w:pPr>
          </w:p>
        </w:tc>
      </w:tr>
      <w:tr w:rsidR="00EC36DD" w:rsidRPr="009E4455" w14:paraId="7D12CB59" w14:textId="77777777" w:rsidTr="009E4455">
        <w:tc>
          <w:tcPr>
            <w:tcW w:w="2934" w:type="dxa"/>
            <w:tcBorders>
              <w:top w:val="single" w:sz="4" w:space="0" w:color="auto"/>
              <w:left w:val="single" w:sz="4" w:space="0" w:color="auto"/>
              <w:bottom w:val="single" w:sz="4" w:space="0" w:color="auto"/>
              <w:right w:val="single" w:sz="4" w:space="0" w:color="auto"/>
            </w:tcBorders>
          </w:tcPr>
          <w:p w14:paraId="5901C2D1" w14:textId="77777777" w:rsidR="009E4455" w:rsidRPr="009E4455" w:rsidRDefault="009E4455" w:rsidP="009E4455">
            <w:pPr>
              <w:rPr>
                <w:lang w:eastAsia="en-GB"/>
              </w:rPr>
            </w:pPr>
            <w:r w:rsidRPr="009E4455">
              <w:rPr>
                <w:lang w:eastAsia="en-GB"/>
              </w:rPr>
              <w:t>A3.2 Trust building between the community and the KP</w:t>
            </w:r>
          </w:p>
        </w:tc>
        <w:tc>
          <w:tcPr>
            <w:tcW w:w="374" w:type="dxa"/>
            <w:tcBorders>
              <w:top w:val="single" w:sz="4" w:space="0" w:color="auto"/>
              <w:left w:val="single" w:sz="4" w:space="0" w:color="auto"/>
              <w:bottom w:val="single" w:sz="4" w:space="0" w:color="auto"/>
              <w:right w:val="single" w:sz="4" w:space="0" w:color="auto"/>
            </w:tcBorders>
          </w:tcPr>
          <w:p w14:paraId="339BA145"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7486A9A2"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D269652"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7C61CC55"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4EE8E585"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7B9F6E8"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14420916"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4634C8F"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307CF34D"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448E9349"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14:paraId="2CB527D8"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C65885"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3EB1FF"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3F48A6"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2C6F2"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4F27060F"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2720469E"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41D4B9"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A6EF6"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DCF9E3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5B5CA"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7D4BF280"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65A31CD2"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3D959C1A"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2F9255EE" w14:textId="77777777" w:rsidR="009E4455" w:rsidRPr="009E4455" w:rsidRDefault="009E4455" w:rsidP="009E4455">
            <w:pPr>
              <w:rPr>
                <w:lang w:eastAsia="en-GB"/>
              </w:rPr>
            </w:pPr>
            <w:r w:rsidRPr="009E4455">
              <w:rPr>
                <w:lang w:eastAsia="en-GB"/>
              </w:rPr>
              <w:t xml:space="preserve">UNDP </w:t>
            </w:r>
          </w:p>
          <w:p w14:paraId="1BF7660D" w14:textId="77777777" w:rsidR="009E4455" w:rsidRPr="009E4455" w:rsidRDefault="009E4455" w:rsidP="009E4455">
            <w:pPr>
              <w:rPr>
                <w:lang w:eastAsia="en-GB"/>
              </w:rPr>
            </w:pPr>
          </w:p>
        </w:tc>
      </w:tr>
      <w:tr w:rsidR="009E4455" w:rsidRPr="009E4455" w14:paraId="64988034" w14:textId="77777777" w:rsidTr="00A45C6F">
        <w:tc>
          <w:tcPr>
            <w:tcW w:w="14670" w:type="dxa"/>
            <w:gridSpan w:val="28"/>
            <w:tcBorders>
              <w:top w:val="single" w:sz="4" w:space="0" w:color="auto"/>
              <w:left w:val="single" w:sz="4" w:space="0" w:color="auto"/>
              <w:bottom w:val="single" w:sz="4" w:space="0" w:color="auto"/>
              <w:right w:val="single" w:sz="4" w:space="0" w:color="auto"/>
            </w:tcBorders>
          </w:tcPr>
          <w:p w14:paraId="5510123D" w14:textId="77777777" w:rsidR="009E4455" w:rsidRPr="009E4455" w:rsidRDefault="009E4455" w:rsidP="009E4455">
            <w:pPr>
              <w:widowControl w:val="0"/>
              <w:autoSpaceDE w:val="0"/>
              <w:autoSpaceDN w:val="0"/>
              <w:adjustRightInd w:val="0"/>
              <w:spacing w:before="60" w:after="60"/>
              <w:jc w:val="both"/>
              <w:rPr>
                <w:rFonts w:cs="Calibri"/>
                <w:b/>
                <w:bCs/>
                <w:color w:val="000000" w:themeColor="text1"/>
                <w:sz w:val="22"/>
                <w:szCs w:val="22"/>
                <w:lang w:eastAsia="en-GB"/>
              </w:rPr>
            </w:pPr>
            <w:r w:rsidRPr="009E4455">
              <w:rPr>
                <w:b/>
                <w:bCs/>
                <w:lang w:eastAsia="en-GB"/>
              </w:rPr>
              <w:t xml:space="preserve">A3.3 </w:t>
            </w:r>
            <w:r w:rsidRPr="009E4455">
              <w:rPr>
                <w:b/>
                <w:bCs/>
                <w:lang w:eastAsia="en-GB"/>
              </w:rPr>
              <w:tab/>
              <w:t>Strengthened municipal capacities to engage in heritage protection</w:t>
            </w:r>
            <w:r w:rsidRPr="009E4455">
              <w:rPr>
                <w:rFonts w:cs="Calibri"/>
                <w:b/>
                <w:bCs/>
                <w:color w:val="000000" w:themeColor="text1"/>
                <w:sz w:val="22"/>
                <w:szCs w:val="22"/>
                <w:lang w:eastAsia="en-GB"/>
              </w:rPr>
              <w:t xml:space="preserve"> </w:t>
            </w:r>
          </w:p>
        </w:tc>
      </w:tr>
      <w:tr w:rsidR="00EC36DD" w:rsidRPr="009E4455" w14:paraId="31D0AC26" w14:textId="77777777" w:rsidTr="009E4455">
        <w:tc>
          <w:tcPr>
            <w:tcW w:w="2934" w:type="dxa"/>
            <w:tcBorders>
              <w:top w:val="single" w:sz="4" w:space="0" w:color="auto"/>
              <w:left w:val="single" w:sz="4" w:space="0" w:color="auto"/>
              <w:bottom w:val="single" w:sz="4" w:space="0" w:color="auto"/>
              <w:right w:val="single" w:sz="4" w:space="0" w:color="auto"/>
            </w:tcBorders>
          </w:tcPr>
          <w:p w14:paraId="497B471F" w14:textId="77777777" w:rsidR="009E4455" w:rsidRPr="009E4455" w:rsidRDefault="009E4455" w:rsidP="009E4455">
            <w:pPr>
              <w:rPr>
                <w:lang w:eastAsia="en-GB"/>
              </w:rPr>
            </w:pPr>
            <w:r w:rsidRPr="009E4455">
              <w:rPr>
                <w:lang w:eastAsia="en-GB"/>
              </w:rPr>
              <w:t>A3.3.1 Capacity development for municipalities on cultural heritage</w:t>
            </w:r>
          </w:p>
        </w:tc>
        <w:tc>
          <w:tcPr>
            <w:tcW w:w="374" w:type="dxa"/>
            <w:tcBorders>
              <w:top w:val="single" w:sz="4" w:space="0" w:color="auto"/>
              <w:left w:val="single" w:sz="4" w:space="0" w:color="auto"/>
              <w:bottom w:val="single" w:sz="4" w:space="0" w:color="auto"/>
              <w:right w:val="single" w:sz="4" w:space="0" w:color="auto"/>
            </w:tcBorders>
          </w:tcPr>
          <w:p w14:paraId="1964503F"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38674E83"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E3BD852"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E6AEBD"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14CA4056"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E12D525"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387C53C"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AA64BA4"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48B098F0"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39E7F82B"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13286051"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3BCF9"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75631E"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3B683464"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27AEA68A"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7237B72C"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5E7B1848"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335F6164"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6D280DFF"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FFFFFF" w:themeFill="background1"/>
          </w:tcPr>
          <w:p w14:paraId="34ADD338"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B8CCE42"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D17552"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058E9F3D"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4B7F8F79"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77AFE427" w14:textId="100CA941" w:rsidR="009E4455" w:rsidRPr="009E4455" w:rsidRDefault="00C1334F" w:rsidP="009E4455">
            <w:pPr>
              <w:rPr>
                <w:lang w:eastAsia="en-GB"/>
              </w:rPr>
            </w:pPr>
            <w:r>
              <w:rPr>
                <w:lang w:eastAsia="en-GB"/>
              </w:rPr>
              <w:t>UNDP</w:t>
            </w:r>
          </w:p>
        </w:tc>
      </w:tr>
      <w:tr w:rsidR="00EC36DD" w:rsidRPr="009E4455" w14:paraId="0EB66A41" w14:textId="77777777" w:rsidTr="009E4455">
        <w:tc>
          <w:tcPr>
            <w:tcW w:w="2934" w:type="dxa"/>
            <w:tcBorders>
              <w:top w:val="single" w:sz="4" w:space="0" w:color="auto"/>
              <w:left w:val="single" w:sz="4" w:space="0" w:color="auto"/>
              <w:bottom w:val="single" w:sz="4" w:space="0" w:color="auto"/>
              <w:right w:val="single" w:sz="4" w:space="0" w:color="auto"/>
            </w:tcBorders>
          </w:tcPr>
          <w:p w14:paraId="2D68EA93" w14:textId="77777777" w:rsidR="009E4455" w:rsidRPr="009E4455" w:rsidRDefault="009E4455" w:rsidP="009E4455">
            <w:pPr>
              <w:rPr>
                <w:lang w:eastAsia="en-GB"/>
              </w:rPr>
            </w:pPr>
            <w:r w:rsidRPr="009E4455">
              <w:rPr>
                <w:lang w:eastAsia="en-GB"/>
              </w:rPr>
              <w:t>A3.3.2 Engaging Community National Volunteers</w:t>
            </w:r>
          </w:p>
        </w:tc>
        <w:tc>
          <w:tcPr>
            <w:tcW w:w="374" w:type="dxa"/>
            <w:tcBorders>
              <w:top w:val="single" w:sz="4" w:space="0" w:color="auto"/>
              <w:left w:val="single" w:sz="4" w:space="0" w:color="auto"/>
              <w:bottom w:val="single" w:sz="4" w:space="0" w:color="auto"/>
              <w:right w:val="single" w:sz="4" w:space="0" w:color="auto"/>
            </w:tcBorders>
          </w:tcPr>
          <w:p w14:paraId="2CFBC8CB" w14:textId="77777777" w:rsidR="009E4455" w:rsidRPr="009E4455" w:rsidRDefault="009E4455" w:rsidP="009E4455">
            <w:pPr>
              <w:rPr>
                <w:lang w:eastAsia="en-GB"/>
              </w:rPr>
            </w:pPr>
          </w:p>
        </w:tc>
        <w:tc>
          <w:tcPr>
            <w:tcW w:w="470" w:type="dxa"/>
            <w:gridSpan w:val="3"/>
            <w:tcBorders>
              <w:top w:val="single" w:sz="4" w:space="0" w:color="auto"/>
              <w:left w:val="single" w:sz="4" w:space="0" w:color="auto"/>
              <w:bottom w:val="single" w:sz="4" w:space="0" w:color="auto"/>
              <w:right w:val="single" w:sz="4" w:space="0" w:color="auto"/>
            </w:tcBorders>
          </w:tcPr>
          <w:p w14:paraId="5252E0D9" w14:textId="77777777" w:rsidR="009E4455" w:rsidRPr="009E4455" w:rsidRDefault="009E4455" w:rsidP="009E4455">
            <w:pPr>
              <w:rPr>
                <w:lang w:eastAsia="en-GB"/>
              </w:rPr>
            </w:pP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088BB26" w14:textId="77777777" w:rsidR="009E4455" w:rsidRPr="009E4455" w:rsidRDefault="009E4455" w:rsidP="009E4455">
            <w:pPr>
              <w:rPr>
                <w:lang w:eastAsia="en-GB"/>
              </w:rPr>
            </w:pPr>
          </w:p>
        </w:tc>
        <w:tc>
          <w:tcPr>
            <w:tcW w:w="330" w:type="dxa"/>
            <w:tcBorders>
              <w:top w:val="single" w:sz="4" w:space="0" w:color="auto"/>
              <w:left w:val="single" w:sz="4" w:space="0" w:color="auto"/>
              <w:bottom w:val="single" w:sz="4" w:space="0" w:color="auto"/>
              <w:right w:val="single" w:sz="4" w:space="0" w:color="auto"/>
            </w:tcBorders>
            <w:shd w:val="clear" w:color="auto" w:fill="FFFFFF" w:themeFill="background1"/>
          </w:tcPr>
          <w:p w14:paraId="2880843C" w14:textId="77777777" w:rsidR="009E4455" w:rsidRPr="009E4455" w:rsidRDefault="009E4455" w:rsidP="009E4455">
            <w:pPr>
              <w:rPr>
                <w:lang w:eastAsia="en-GB"/>
              </w:rPr>
            </w:pPr>
          </w:p>
        </w:tc>
        <w:tc>
          <w:tcPr>
            <w:tcW w:w="332" w:type="dxa"/>
            <w:tcBorders>
              <w:top w:val="single" w:sz="4" w:space="0" w:color="auto"/>
              <w:left w:val="single" w:sz="4" w:space="0" w:color="auto"/>
              <w:bottom w:val="single" w:sz="4" w:space="0" w:color="auto"/>
              <w:right w:val="single" w:sz="4" w:space="0" w:color="auto"/>
            </w:tcBorders>
            <w:shd w:val="clear" w:color="auto" w:fill="FFFFFF" w:themeFill="background1"/>
          </w:tcPr>
          <w:p w14:paraId="655DCD0F"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A909B6E"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78A7A2C6"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521C81A3" w14:textId="77777777" w:rsidR="009E4455" w:rsidRPr="009E4455" w:rsidRDefault="009E4455" w:rsidP="009E4455">
            <w:pPr>
              <w:rPr>
                <w:lang w:eastAsia="en-GB"/>
              </w:rPr>
            </w:pPr>
          </w:p>
        </w:tc>
        <w:tc>
          <w:tcPr>
            <w:tcW w:w="333" w:type="dxa"/>
            <w:tcBorders>
              <w:top w:val="single" w:sz="4" w:space="0" w:color="auto"/>
              <w:left w:val="single" w:sz="4" w:space="0" w:color="auto"/>
              <w:bottom w:val="single" w:sz="4" w:space="0" w:color="auto"/>
              <w:right w:val="single" w:sz="4" w:space="0" w:color="auto"/>
            </w:tcBorders>
            <w:shd w:val="clear" w:color="auto" w:fill="00B050"/>
          </w:tcPr>
          <w:p w14:paraId="2AA61FDC"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42210600" w14:textId="77777777" w:rsidR="009E4455" w:rsidRPr="009E4455" w:rsidRDefault="009E4455" w:rsidP="009E4455">
            <w:pPr>
              <w:rPr>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00B050"/>
          </w:tcPr>
          <w:p w14:paraId="07F007FE" w14:textId="77777777" w:rsidR="009E4455" w:rsidRPr="009E4455" w:rsidRDefault="009E4455" w:rsidP="009E4455">
            <w:pPr>
              <w:rPr>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14:paraId="1E6F5485"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0A4377"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14CAFB35"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4A13E4F6"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7843A0DB"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557EFC8D"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00B050"/>
          </w:tcPr>
          <w:p w14:paraId="03AB84F8" w14:textId="77777777" w:rsidR="009E4455" w:rsidRPr="009E4455" w:rsidRDefault="009E4455" w:rsidP="009E4455">
            <w:pPr>
              <w:rPr>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00B050"/>
          </w:tcPr>
          <w:p w14:paraId="6618C61A" w14:textId="77777777" w:rsidR="009E4455" w:rsidRPr="009E4455" w:rsidRDefault="009E4455" w:rsidP="009E4455">
            <w:pPr>
              <w:rPr>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74D37F"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FE2993D"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1D746D" w14:textId="77777777" w:rsidR="009E4455" w:rsidRPr="009E4455" w:rsidRDefault="009E4455" w:rsidP="009E4455">
            <w:pPr>
              <w:rPr>
                <w:lang w:eastAsia="en-GB"/>
              </w:rPr>
            </w:pPr>
          </w:p>
        </w:tc>
        <w:tc>
          <w:tcPr>
            <w:tcW w:w="450" w:type="dxa"/>
            <w:tcBorders>
              <w:top w:val="single" w:sz="4" w:space="0" w:color="auto"/>
              <w:left w:val="single" w:sz="4" w:space="0" w:color="auto"/>
              <w:bottom w:val="single" w:sz="4" w:space="0" w:color="auto"/>
              <w:right w:val="single" w:sz="4" w:space="0" w:color="auto"/>
            </w:tcBorders>
          </w:tcPr>
          <w:p w14:paraId="2C086D70" w14:textId="77777777" w:rsidR="009E4455" w:rsidRPr="009E4455" w:rsidRDefault="009E4455" w:rsidP="009E4455">
            <w:pPr>
              <w:rPr>
                <w:lang w:eastAsia="en-GB"/>
              </w:rPr>
            </w:pPr>
          </w:p>
        </w:tc>
        <w:tc>
          <w:tcPr>
            <w:tcW w:w="540" w:type="dxa"/>
            <w:tcBorders>
              <w:top w:val="single" w:sz="4" w:space="0" w:color="auto"/>
              <w:left w:val="single" w:sz="4" w:space="0" w:color="auto"/>
              <w:bottom w:val="single" w:sz="4" w:space="0" w:color="auto"/>
              <w:right w:val="single" w:sz="4" w:space="0" w:color="auto"/>
            </w:tcBorders>
          </w:tcPr>
          <w:p w14:paraId="5A5B347B" w14:textId="77777777" w:rsidR="009E4455" w:rsidRPr="009E4455" w:rsidRDefault="009E4455" w:rsidP="009E4455">
            <w:pPr>
              <w:rPr>
                <w:lang w:eastAsia="en-GB"/>
              </w:rPr>
            </w:pPr>
          </w:p>
        </w:tc>
        <w:tc>
          <w:tcPr>
            <w:tcW w:w="1260" w:type="dxa"/>
            <w:tcBorders>
              <w:top w:val="single" w:sz="4" w:space="0" w:color="auto"/>
              <w:left w:val="single" w:sz="4" w:space="0" w:color="auto"/>
              <w:bottom w:val="single" w:sz="4" w:space="0" w:color="auto"/>
              <w:right w:val="single" w:sz="4" w:space="0" w:color="auto"/>
            </w:tcBorders>
          </w:tcPr>
          <w:p w14:paraId="77F947DE" w14:textId="77777777" w:rsidR="009E4455" w:rsidRPr="009E4455" w:rsidRDefault="009E4455" w:rsidP="009E4455">
            <w:pPr>
              <w:rPr>
                <w:lang w:eastAsia="en-GB"/>
              </w:rPr>
            </w:pPr>
            <w:r w:rsidRPr="009E4455">
              <w:rPr>
                <w:lang w:eastAsia="en-GB"/>
              </w:rPr>
              <w:t xml:space="preserve">UNDP </w:t>
            </w:r>
          </w:p>
          <w:p w14:paraId="31471326" w14:textId="77777777" w:rsidR="009E4455" w:rsidRPr="009E4455" w:rsidRDefault="009E4455" w:rsidP="009E4455">
            <w:pPr>
              <w:rPr>
                <w:lang w:eastAsia="en-GB"/>
              </w:rPr>
            </w:pPr>
          </w:p>
        </w:tc>
      </w:tr>
      <w:bookmarkEnd w:id="10"/>
    </w:tbl>
    <w:p w14:paraId="44F3539B" w14:textId="77777777" w:rsidR="00CD2952" w:rsidRDefault="00CD2952" w:rsidP="006624BE">
      <w:pPr>
        <w:spacing w:after="60" w:line="240" w:lineRule="auto"/>
        <w:jc w:val="both"/>
        <w:rPr>
          <w:rFonts w:eastAsia="Times New Roman" w:cstheme="minorHAnsi"/>
          <w:szCs w:val="24"/>
        </w:rPr>
      </w:pPr>
    </w:p>
    <w:p w14:paraId="37DC6D64" w14:textId="77777777" w:rsidR="00D511FC" w:rsidRDefault="00D511FC" w:rsidP="006624BE">
      <w:pPr>
        <w:spacing w:after="60" w:line="240" w:lineRule="auto"/>
        <w:jc w:val="both"/>
        <w:rPr>
          <w:rFonts w:eastAsia="Times New Roman" w:cstheme="minorHAnsi"/>
          <w:szCs w:val="24"/>
        </w:rPr>
      </w:pPr>
    </w:p>
    <w:p w14:paraId="09728E0D" w14:textId="04FEA3BE" w:rsidR="00D511FC" w:rsidRPr="006624BE" w:rsidRDefault="00D511FC" w:rsidP="006624BE">
      <w:pPr>
        <w:spacing w:after="60" w:line="240" w:lineRule="auto"/>
        <w:jc w:val="both"/>
        <w:rPr>
          <w:rFonts w:eastAsia="Times New Roman" w:cstheme="minorHAnsi"/>
          <w:szCs w:val="24"/>
        </w:rPr>
        <w:sectPr w:rsidR="00D511FC" w:rsidRPr="006624BE" w:rsidSect="000B5CC9">
          <w:pgSz w:w="16838" w:h="11906" w:orient="landscape" w:code="9"/>
          <w:pgMar w:top="720" w:right="908" w:bottom="1152" w:left="864" w:header="720" w:footer="432" w:gutter="0"/>
          <w:cols w:space="708"/>
          <w:titlePg/>
          <w:docGrid w:linePitch="360"/>
        </w:sectPr>
      </w:pPr>
    </w:p>
    <w:p w14:paraId="0AC036CF" w14:textId="77777777" w:rsidR="006624BE" w:rsidRPr="008629A1" w:rsidRDefault="006624BE" w:rsidP="008629A1">
      <w:pPr>
        <w:numPr>
          <w:ilvl w:val="0"/>
          <w:numId w:val="34"/>
        </w:numPr>
        <w:spacing w:after="0" w:line="240" w:lineRule="auto"/>
        <w:ind w:left="720"/>
        <w:jc w:val="both"/>
        <w:rPr>
          <w:rFonts w:eastAsia="Times New Roman" w:cstheme="minorHAnsi"/>
          <w:b/>
          <w:smallCaps/>
          <w:spacing w:val="-2"/>
          <w:sz w:val="26"/>
          <w:szCs w:val="26"/>
          <w:lang w:eastAsia="zh-CN"/>
        </w:rPr>
      </w:pPr>
      <w:r w:rsidRPr="008629A1">
        <w:rPr>
          <w:rFonts w:eastAsia="Times New Roman" w:cstheme="minorHAnsi"/>
          <w:b/>
          <w:smallCaps/>
          <w:spacing w:val="-2"/>
          <w:sz w:val="26"/>
          <w:szCs w:val="26"/>
          <w:lang w:eastAsia="zh-CN"/>
        </w:rPr>
        <w:lastRenderedPageBreak/>
        <w:t xml:space="preserve">Governance and Management Arrangements </w:t>
      </w:r>
    </w:p>
    <w:p w14:paraId="0B034B84" w14:textId="4D86081A" w:rsidR="006624BE" w:rsidRPr="006624BE" w:rsidRDefault="006624BE" w:rsidP="009C6665">
      <w:pPr>
        <w:tabs>
          <w:tab w:val="left" w:pos="709"/>
        </w:tabs>
        <w:jc w:val="both"/>
        <w:rPr>
          <w:rFonts w:eastAsia="DengXian" w:cstheme="minorHAnsi"/>
          <w:bCs/>
          <w:sz w:val="21"/>
          <w:szCs w:val="21"/>
          <w:lang w:eastAsia="zh-CN"/>
        </w:rPr>
      </w:pPr>
      <w:r w:rsidRPr="006624BE">
        <w:rPr>
          <w:rFonts w:eastAsia="DengXian" w:cstheme="minorHAnsi"/>
          <w:bCs/>
          <w:sz w:val="21"/>
          <w:szCs w:val="21"/>
          <w:lang w:eastAsia="zh-CN"/>
        </w:rPr>
        <w:t xml:space="preserve">The action will be executed directly by UNDP according to the General and Special Conditions of the </w:t>
      </w:r>
      <w:r w:rsidR="00873D07">
        <w:rPr>
          <w:rFonts w:eastAsia="DengXian" w:cstheme="minorHAnsi"/>
          <w:bCs/>
          <w:lang w:eastAsia="zh-CN"/>
        </w:rPr>
        <w:t>Contribution Agreement between the EU-UNDP</w:t>
      </w:r>
      <w:r w:rsidRPr="006624BE">
        <w:rPr>
          <w:rFonts w:eastAsia="DengXian" w:cstheme="minorHAnsi"/>
          <w:bCs/>
          <w:sz w:val="21"/>
          <w:szCs w:val="21"/>
          <w:lang w:eastAsia="zh-CN"/>
        </w:rPr>
        <w:t xml:space="preserve"> and applying UNDP’s rules and procedures for project management and a result-based management approach. UNDP uses International Public-Sector Accounting Standards (IPSAS) standards for management of finances and follows internationally recognized procurement standards. </w:t>
      </w:r>
    </w:p>
    <w:p w14:paraId="26D37BB8" w14:textId="77777777" w:rsidR="00795121" w:rsidRPr="00795121" w:rsidRDefault="006624BE" w:rsidP="00795121">
      <w:pPr>
        <w:tabs>
          <w:tab w:val="left" w:pos="709"/>
        </w:tabs>
        <w:spacing w:before="60"/>
        <w:jc w:val="both"/>
        <w:rPr>
          <w:rFonts w:eastAsia="DengXian" w:cstheme="minorHAnsi"/>
          <w:bCs/>
          <w:lang w:eastAsia="zh-CN"/>
        </w:rPr>
      </w:pPr>
      <w:r w:rsidRPr="006624BE">
        <w:rPr>
          <w:rFonts w:eastAsia="DengXian" w:cstheme="minorHAnsi"/>
          <w:bCs/>
          <w:sz w:val="21"/>
          <w:szCs w:val="21"/>
          <w:lang w:eastAsia="zh-CN"/>
        </w:rPr>
        <w:t xml:space="preserve">The management of the project will be carried out by UNDP within the overall framework of the UNDP Country Programme Action Plan via the Direct Implementation Modality (DIM). UNDP shall be responsible for the overall management and administration of the project, primarily the responsibility for the achievement of the outputs and the stated outcome. </w:t>
      </w:r>
      <w:bookmarkStart w:id="11" w:name="_Hlk51687339"/>
    </w:p>
    <w:p w14:paraId="484D125D" w14:textId="77777777" w:rsidR="00795121" w:rsidRPr="002E531C" w:rsidRDefault="00795121" w:rsidP="00795121">
      <w:pPr>
        <w:tabs>
          <w:tab w:val="left" w:pos="709"/>
        </w:tabs>
        <w:spacing w:before="60"/>
        <w:jc w:val="both"/>
        <w:rPr>
          <w:rFonts w:eastAsia="Times New Roman"/>
          <w:i/>
          <w:sz w:val="21"/>
          <w:szCs w:val="21"/>
          <w:lang w:eastAsia="en-GB"/>
        </w:rPr>
      </w:pPr>
      <w:r w:rsidRPr="002E531C">
        <w:rPr>
          <w:rFonts w:eastAsia="DengXian" w:cstheme="minorHAnsi"/>
          <w:bCs/>
          <w:lang w:eastAsia="zh-CN"/>
        </w:rPr>
        <w:t xml:space="preserve">UNDP shall have full financial responsibility towards the Contracting Authority for all funds, including those unduly paid to or incorrectly used by Contractors or Grant Beneficiaries. </w:t>
      </w:r>
      <w:bookmarkEnd w:id="11"/>
      <w:r w:rsidRPr="002E531C">
        <w:rPr>
          <w:rFonts w:eastAsia="Times New Roman"/>
          <w:sz w:val="21"/>
          <w:szCs w:val="21"/>
          <w:lang w:eastAsia="en-GB"/>
        </w:rPr>
        <w:t>Furthermore, in line with article 2 of the EU’s General Conditions UNDP will ensure that specific provisions are respected by grant beneficiaries, namely</w:t>
      </w:r>
      <w:r w:rsidRPr="002E531C">
        <w:rPr>
          <w:rFonts w:ascii="Times New Roman" w:eastAsia="Times New Roman" w:hAnsi="Times New Roman" w:cs="Times New Roman"/>
          <w:sz w:val="24"/>
          <w:szCs w:val="24"/>
          <w:lang w:eastAsia="en-GB"/>
        </w:rPr>
        <w:t xml:space="preserve"> </w:t>
      </w:r>
      <w:r w:rsidRPr="002E531C">
        <w:rPr>
          <w:rFonts w:ascii="Times New Roman" w:eastAsia="Times New Roman" w:hAnsi="Times New Roman" w:cs="Times New Roman"/>
          <w:i/>
          <w:iCs/>
          <w:sz w:val="24"/>
          <w:szCs w:val="24"/>
          <w:lang w:eastAsia="en-GB"/>
        </w:rPr>
        <w:t>“</w:t>
      </w:r>
      <w:r w:rsidRPr="002E531C">
        <w:rPr>
          <w:rFonts w:eastAsia="Times New Roman"/>
          <w:i/>
          <w:sz w:val="21"/>
          <w:szCs w:val="21"/>
          <w:lang w:eastAsia="en-GB"/>
        </w:rPr>
        <w:t>2.4 The Organisation undertakes to ensure that the obligations stated in this Agreement under Articles 2.6, 5-Conflict of interests, 7-Data protection, 8-Communication and Visibility, 16-Accounts and archiving and Article 17-Access and financial checks apply, where applicable, to all Contractors and Grant Beneficiaries”.</w:t>
      </w:r>
    </w:p>
    <w:p w14:paraId="4FC658CB" w14:textId="6DDA7D8C" w:rsidR="00795121" w:rsidRPr="002E531C" w:rsidRDefault="00795121" w:rsidP="00795121">
      <w:pPr>
        <w:tabs>
          <w:tab w:val="left" w:pos="709"/>
        </w:tabs>
        <w:spacing w:before="120" w:after="0" w:line="240" w:lineRule="auto"/>
        <w:jc w:val="both"/>
        <w:rPr>
          <w:rFonts w:eastAsia="Times New Roman"/>
          <w:sz w:val="21"/>
          <w:szCs w:val="21"/>
          <w:lang w:eastAsia="zh-CN"/>
        </w:rPr>
      </w:pPr>
      <w:r w:rsidRPr="002E531C">
        <w:rPr>
          <w:rFonts w:eastAsia="DengXian" w:cstheme="minorHAnsi"/>
          <w:bCs/>
          <w:lang w:eastAsia="zh-CN"/>
        </w:rPr>
        <w:t>UNDP will establish a Project Board to provide overall guidance and strategic direction to the project management unit (PMU). Board</w:t>
      </w:r>
      <w:r w:rsidRPr="002E531C">
        <w:rPr>
          <w:rFonts w:eastAsia="Times New Roman"/>
          <w:sz w:val="21"/>
          <w:szCs w:val="21"/>
          <w:lang w:eastAsia="zh-CN"/>
        </w:rPr>
        <w:t xml:space="preserve"> members include</w:t>
      </w:r>
      <w:r w:rsidR="00CE6323" w:rsidRPr="002E531C">
        <w:rPr>
          <w:rFonts w:eastAsia="Times New Roman"/>
          <w:sz w:val="21"/>
          <w:szCs w:val="21"/>
          <w:lang w:eastAsia="zh-CN"/>
        </w:rPr>
        <w:t xml:space="preserve"> a representative of the European Union </w:t>
      </w:r>
      <w:r w:rsidRPr="002E531C">
        <w:rPr>
          <w:rFonts w:eastAsia="Times New Roman"/>
          <w:sz w:val="21"/>
          <w:szCs w:val="21"/>
          <w:lang w:eastAsia="zh-CN"/>
        </w:rPr>
        <w:t xml:space="preserve">(or a designated representative), representing the collective position of all relevant EU bodies, a senior representative from the Ministry of </w:t>
      </w:r>
      <w:r w:rsidR="00AA3BD9" w:rsidRPr="002E531C">
        <w:rPr>
          <w:rFonts w:eastAsia="Times New Roman"/>
          <w:sz w:val="21"/>
          <w:szCs w:val="21"/>
          <w:lang w:eastAsia="zh-CN"/>
        </w:rPr>
        <w:t>Culture, Youth and Sports,</w:t>
      </w:r>
      <w:r w:rsidRPr="002E531C">
        <w:rPr>
          <w:rFonts w:eastAsia="Times New Roman"/>
          <w:sz w:val="21"/>
          <w:szCs w:val="21"/>
          <w:lang w:eastAsia="zh-CN"/>
        </w:rPr>
        <w:t xml:space="preserve"> and the Resident Representative of UNDP Kosovo; the Board will be chaired by UNDP. </w:t>
      </w:r>
      <w:r w:rsidR="00126B22" w:rsidRPr="002E531C">
        <w:rPr>
          <w:rFonts w:eastAsia="Times New Roman"/>
          <w:sz w:val="21"/>
          <w:szCs w:val="21"/>
          <w:lang w:eastAsia="zh-CN"/>
        </w:rPr>
        <w:t xml:space="preserve">OSCE Mission in Kosovo will be also invited to sit on the Board </w:t>
      </w:r>
      <w:r w:rsidR="00B91B9C" w:rsidRPr="002E531C">
        <w:rPr>
          <w:rFonts w:eastAsia="Times New Roman"/>
          <w:sz w:val="21"/>
          <w:szCs w:val="21"/>
          <w:lang w:eastAsia="zh-CN"/>
        </w:rPr>
        <w:t>as part of wider cooperation vis a vis the EU and UNDP</w:t>
      </w:r>
      <w:r w:rsidR="001E3E28" w:rsidRPr="002E531C">
        <w:rPr>
          <w:rFonts w:eastAsia="Times New Roman"/>
          <w:sz w:val="21"/>
          <w:szCs w:val="21"/>
          <w:lang w:eastAsia="zh-CN"/>
        </w:rPr>
        <w:t xml:space="preserve"> and their extensive presence on the field</w:t>
      </w:r>
      <w:r w:rsidR="0015195E" w:rsidRPr="002E531C">
        <w:rPr>
          <w:rFonts w:eastAsia="Times New Roman"/>
          <w:sz w:val="21"/>
          <w:szCs w:val="21"/>
          <w:lang w:eastAsia="zh-CN"/>
        </w:rPr>
        <w:t>.</w:t>
      </w:r>
    </w:p>
    <w:p w14:paraId="074949E1" w14:textId="77777777" w:rsidR="00795121" w:rsidRPr="00795121" w:rsidRDefault="00795121" w:rsidP="00795121">
      <w:pPr>
        <w:tabs>
          <w:tab w:val="left" w:pos="709"/>
        </w:tabs>
        <w:spacing w:before="120" w:after="0" w:line="240" w:lineRule="auto"/>
        <w:jc w:val="both"/>
        <w:rPr>
          <w:rFonts w:eastAsia="DengXian" w:cstheme="minorHAnsi"/>
          <w:bCs/>
          <w:lang w:eastAsia="zh-CN"/>
        </w:rPr>
      </w:pPr>
      <w:r w:rsidRPr="002E531C">
        <w:rPr>
          <w:sz w:val="21"/>
          <w:szCs w:val="21"/>
          <w:lang w:val="en-US" w:eastAsia="nl-BE"/>
        </w:rPr>
        <w:t xml:space="preserve">The Board is the group responsible for reaching consensus-based strategic decisions for the Action when guidance is required, including recommendation for approval of project revisions (if any). Reviews by the Board are made at designated decision points during the implementation of the Action or as necessary when raised by one of the parties. </w:t>
      </w:r>
      <w:r w:rsidRPr="002E531C">
        <w:rPr>
          <w:rFonts w:eastAsia="Times New Roman"/>
          <w:sz w:val="21"/>
          <w:szCs w:val="21"/>
          <w:lang w:eastAsia="en-GB"/>
        </w:rPr>
        <w:t xml:space="preserve">The Board will monitor progress, decide on strategic decisions to ensure continued coherence between implementation and goals and objectives, and when </w:t>
      </w:r>
      <w:r w:rsidRPr="002E531C">
        <w:rPr>
          <w:sz w:val="21"/>
          <w:szCs w:val="21"/>
          <w:lang w:val="en-US" w:eastAsia="nl-BE"/>
        </w:rPr>
        <w:t>tolerances (i.e. constraints normally in terms of time and budget) may need to be exceeded</w:t>
      </w:r>
      <w:r w:rsidRPr="002E531C">
        <w:rPr>
          <w:rFonts w:eastAsia="Times New Roman"/>
          <w:sz w:val="21"/>
          <w:szCs w:val="21"/>
          <w:lang w:eastAsia="en-GB"/>
        </w:rPr>
        <w:t>. The Board will hold meetings at least twice a year or more often if required.</w:t>
      </w:r>
    </w:p>
    <w:p w14:paraId="1874AFCB" w14:textId="00ED357C" w:rsidR="006624BE" w:rsidRPr="006624BE" w:rsidRDefault="006624BE" w:rsidP="009C6665">
      <w:pPr>
        <w:tabs>
          <w:tab w:val="left" w:pos="709"/>
        </w:tabs>
        <w:jc w:val="both"/>
        <w:rPr>
          <w:rFonts w:eastAsia="DengXian" w:cstheme="minorHAnsi"/>
          <w:bCs/>
          <w:sz w:val="21"/>
          <w:szCs w:val="21"/>
          <w:lang w:eastAsia="zh-CN"/>
        </w:rPr>
      </w:pPr>
    </w:p>
    <w:p w14:paraId="4F88B1FF" w14:textId="77777777" w:rsidR="006624BE" w:rsidRPr="006624BE" w:rsidRDefault="006624BE" w:rsidP="006624BE">
      <w:pPr>
        <w:tabs>
          <w:tab w:val="left" w:pos="709"/>
        </w:tabs>
        <w:spacing w:before="120" w:after="0" w:line="240" w:lineRule="auto"/>
        <w:jc w:val="both"/>
        <w:rPr>
          <w:rFonts w:eastAsia="DengXian" w:cstheme="minorHAnsi"/>
          <w:bCs/>
          <w:lang w:eastAsia="zh-CN"/>
        </w:rPr>
      </w:pPr>
    </w:p>
    <w:p w14:paraId="4A2166C4" w14:textId="09F57243" w:rsidR="006624BE" w:rsidRPr="00E13910" w:rsidRDefault="00D81140" w:rsidP="006624BE">
      <w:pPr>
        <w:tabs>
          <w:tab w:val="left" w:pos="709"/>
        </w:tabs>
        <w:spacing w:before="120" w:after="0" w:line="240" w:lineRule="auto"/>
        <w:jc w:val="center"/>
        <w:rPr>
          <w:rFonts w:eastAsia="DengXian" w:cstheme="minorHAnsi"/>
          <w:bCs/>
          <w:lang w:val="en-US" w:eastAsia="zh-CN"/>
        </w:rPr>
      </w:pPr>
      <w:r w:rsidRPr="00D81140">
        <w:rPr>
          <w:rFonts w:eastAsia="DengXian" w:cstheme="minorHAnsi"/>
          <w:bCs/>
          <w:noProof/>
          <w:lang w:eastAsia="zh-CN"/>
        </w:rPr>
        <w:drawing>
          <wp:inline distT="0" distB="0" distL="0" distR="0" wp14:anchorId="282D3947" wp14:editId="69FB1076">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p>
    <w:p w14:paraId="362B4E1B" w14:textId="16CA1812" w:rsidR="006624BE" w:rsidRPr="00583256" w:rsidRDefault="00583256" w:rsidP="006624BE">
      <w:pPr>
        <w:tabs>
          <w:tab w:val="left" w:pos="709"/>
        </w:tabs>
        <w:spacing w:before="120" w:after="0" w:line="240" w:lineRule="auto"/>
        <w:jc w:val="both"/>
        <w:rPr>
          <w:rFonts w:eastAsia="DengXian" w:cstheme="minorHAnsi"/>
          <w:b/>
          <w:sz w:val="24"/>
          <w:szCs w:val="24"/>
          <w:lang w:eastAsia="zh-CN"/>
        </w:rPr>
      </w:pPr>
      <w:r w:rsidRPr="00583256">
        <w:rPr>
          <w:rFonts w:eastAsia="DengXian" w:cstheme="minorHAnsi"/>
          <w:b/>
          <w:sz w:val="24"/>
          <w:szCs w:val="24"/>
          <w:lang w:eastAsia="zh-CN"/>
        </w:rPr>
        <w:lastRenderedPageBreak/>
        <w:t>8</w:t>
      </w:r>
      <w:r w:rsidR="006624BE" w:rsidRPr="00583256">
        <w:rPr>
          <w:rFonts w:eastAsia="DengXian" w:cstheme="minorHAnsi"/>
          <w:b/>
          <w:sz w:val="24"/>
          <w:szCs w:val="24"/>
          <w:lang w:eastAsia="zh-CN"/>
        </w:rPr>
        <w:t xml:space="preserve">.1. </w:t>
      </w:r>
      <w:r w:rsidR="001B7B09">
        <w:rPr>
          <w:rFonts w:eastAsia="DengXian" w:cstheme="minorHAnsi"/>
          <w:b/>
          <w:sz w:val="24"/>
          <w:szCs w:val="24"/>
          <w:lang w:eastAsia="zh-CN"/>
        </w:rPr>
        <w:t>Management unit</w:t>
      </w:r>
      <w:r w:rsidR="00834CF9">
        <w:rPr>
          <w:rFonts w:eastAsia="DengXian" w:cstheme="minorHAnsi"/>
          <w:b/>
          <w:sz w:val="24"/>
          <w:szCs w:val="24"/>
          <w:lang w:eastAsia="zh-CN"/>
        </w:rPr>
        <w:t xml:space="preserve"> – Project Office</w:t>
      </w:r>
    </w:p>
    <w:p w14:paraId="36603834" w14:textId="1F81E44D" w:rsidR="006624BE" w:rsidRPr="006624BE" w:rsidRDefault="006624BE" w:rsidP="009C6665">
      <w:pPr>
        <w:tabs>
          <w:tab w:val="left" w:pos="709"/>
        </w:tabs>
        <w:jc w:val="both"/>
        <w:rPr>
          <w:rFonts w:eastAsia="DengXian" w:cstheme="minorHAnsi"/>
          <w:bCs/>
          <w:sz w:val="21"/>
          <w:szCs w:val="21"/>
          <w:lang w:eastAsia="zh-CN"/>
        </w:rPr>
      </w:pPr>
      <w:r w:rsidRPr="006624BE">
        <w:rPr>
          <w:rFonts w:eastAsia="DengXian" w:cstheme="minorHAnsi"/>
          <w:bCs/>
          <w:sz w:val="21"/>
          <w:szCs w:val="21"/>
          <w:lang w:eastAsia="zh-CN"/>
        </w:rPr>
        <w:t xml:space="preserve">The management of the </w:t>
      </w:r>
      <w:r w:rsidR="002D6261">
        <w:rPr>
          <w:rFonts w:eastAsia="DengXian" w:cstheme="minorHAnsi"/>
          <w:bCs/>
          <w:sz w:val="21"/>
          <w:szCs w:val="21"/>
          <w:lang w:eastAsia="zh-CN"/>
        </w:rPr>
        <w:t xml:space="preserve">Action </w:t>
      </w:r>
      <w:r w:rsidRPr="006624BE">
        <w:rPr>
          <w:rFonts w:eastAsia="DengXian" w:cstheme="minorHAnsi"/>
          <w:bCs/>
          <w:sz w:val="21"/>
          <w:szCs w:val="21"/>
          <w:lang w:eastAsia="zh-CN"/>
        </w:rPr>
        <w:t xml:space="preserve">will be carried out by UNDP within the overall framework of the UNDP Country Programme Action Plan via the Direct Implementation Modality (DIM). UNDP shall be responsible for the overall management and administration of the project, primarily the responsibility for the achievement of the outputs and the stated outcome. Similarly, UNDP will be accountable to the project Board for the use of project resources. UNDP will delegate managerial duties for the day-to-day running of the project to the Project Manager, selected by UNDP through a competitive and transparent selection process. </w:t>
      </w:r>
    </w:p>
    <w:p w14:paraId="2458E6ED" w14:textId="70D4A622" w:rsidR="006624BE" w:rsidRPr="006624BE" w:rsidRDefault="006624BE" w:rsidP="009C6665">
      <w:pPr>
        <w:tabs>
          <w:tab w:val="left" w:pos="709"/>
        </w:tabs>
        <w:jc w:val="both"/>
        <w:rPr>
          <w:rFonts w:eastAsia="DengXian" w:cstheme="minorHAnsi"/>
          <w:bCs/>
          <w:sz w:val="21"/>
          <w:szCs w:val="21"/>
          <w:lang w:eastAsia="zh-CN"/>
        </w:rPr>
      </w:pPr>
      <w:r w:rsidRPr="006624BE">
        <w:rPr>
          <w:rFonts w:eastAsia="DengXian" w:cstheme="minorHAnsi"/>
          <w:bCs/>
          <w:sz w:val="21"/>
          <w:szCs w:val="21"/>
          <w:lang w:eastAsia="zh-CN"/>
        </w:rPr>
        <w:t>The project team</w:t>
      </w:r>
      <w:r w:rsidR="00796097">
        <w:rPr>
          <w:rFonts w:eastAsia="DengXian" w:cstheme="minorHAnsi"/>
          <w:bCs/>
          <w:sz w:val="21"/>
          <w:szCs w:val="21"/>
          <w:lang w:eastAsia="zh-CN"/>
        </w:rPr>
        <w:t xml:space="preserve">, based in </w:t>
      </w:r>
      <w:r w:rsidR="00562ECD" w:rsidRPr="00562ECD">
        <w:rPr>
          <w:rFonts w:eastAsia="DengXian" w:cstheme="minorHAnsi"/>
          <w:bCs/>
          <w:lang w:eastAsia="zh-CN"/>
        </w:rPr>
        <w:t>Prishtinë/Priština,</w:t>
      </w:r>
      <w:r w:rsidRPr="006624BE">
        <w:rPr>
          <w:rFonts w:eastAsia="DengXian" w:cstheme="minorHAnsi"/>
          <w:bCs/>
          <w:sz w:val="21"/>
          <w:szCs w:val="21"/>
          <w:lang w:eastAsia="zh-CN"/>
        </w:rPr>
        <w:t xml:space="preserve"> will carry out all necessary tasks, such as technical assistance, administration, management, and implementation, that are directly attributable to the implementation of the project. It will comprise of full-time dedicated and part time specialized project staff. The latter will be charged through direct project costs for the time spent directly attributable to the implementation of the project. The project team, fully engaged by and charged to the Action, will consist of the following staff:</w:t>
      </w:r>
    </w:p>
    <w:p w14:paraId="464DB5D2" w14:textId="77777777" w:rsidR="0069731A" w:rsidRPr="009C6665" w:rsidRDefault="0069731A" w:rsidP="009C6665">
      <w:pPr>
        <w:numPr>
          <w:ilvl w:val="0"/>
          <w:numId w:val="1"/>
        </w:numPr>
        <w:tabs>
          <w:tab w:val="left" w:pos="709"/>
        </w:tabs>
        <w:jc w:val="both"/>
        <w:rPr>
          <w:rFonts w:eastAsia="Times New Roman"/>
          <w:sz w:val="21"/>
          <w:szCs w:val="21"/>
          <w:lang w:eastAsia="en-GB"/>
        </w:rPr>
      </w:pPr>
      <w:r w:rsidRPr="009C6665">
        <w:rPr>
          <w:rFonts w:eastAsia="Times New Roman"/>
          <w:b/>
          <w:sz w:val="21"/>
          <w:szCs w:val="21"/>
          <w:lang w:eastAsia="en-GB"/>
        </w:rPr>
        <w:t>Project Manager</w:t>
      </w:r>
      <w:r w:rsidRPr="009C6665">
        <w:rPr>
          <w:rFonts w:eastAsia="Times New Roman"/>
          <w:sz w:val="21"/>
          <w:szCs w:val="21"/>
          <w:lang w:eastAsia="en-GB"/>
        </w:rPr>
        <w:t xml:space="preserve"> – is responsible for managing the implementation on a day-to-day basis, establish and strengthen cooperation with institutions/partners at the national and local levels, provide guidance and inputs into all components, achieving the overall project outputs as per the work plan and budget.;</w:t>
      </w:r>
    </w:p>
    <w:p w14:paraId="2E4520C4" w14:textId="379E60BB" w:rsidR="0069731A" w:rsidRPr="009C6665" w:rsidRDefault="0069731A" w:rsidP="009C6665">
      <w:pPr>
        <w:numPr>
          <w:ilvl w:val="0"/>
          <w:numId w:val="1"/>
        </w:numPr>
        <w:tabs>
          <w:tab w:val="left" w:pos="709"/>
        </w:tabs>
        <w:jc w:val="both"/>
        <w:rPr>
          <w:rFonts w:eastAsia="Times New Roman"/>
          <w:sz w:val="21"/>
          <w:szCs w:val="21"/>
          <w:lang w:eastAsia="en-GB"/>
        </w:rPr>
      </w:pPr>
      <w:r w:rsidRPr="009C6665">
        <w:rPr>
          <w:rFonts w:eastAsia="Times New Roman"/>
          <w:b/>
          <w:sz w:val="21"/>
          <w:szCs w:val="21"/>
          <w:lang w:eastAsia="en-GB"/>
        </w:rPr>
        <w:t>Project Officer</w:t>
      </w:r>
      <w:r w:rsidRPr="009C6665">
        <w:rPr>
          <w:rFonts w:eastAsia="Times New Roman"/>
          <w:sz w:val="21"/>
          <w:szCs w:val="21"/>
          <w:lang w:eastAsia="en-GB"/>
        </w:rPr>
        <w:t xml:space="preserve"> (Output 1) – is responsible for the timely implementation of the activities through direct communication and cooperation with implementing partners and contractors including regular contact with municipal representatives and those from the religious communities. The project officer is expected to have professional background and experience in either civil engineering or architecture</w:t>
      </w:r>
      <w:r w:rsidR="001F7660" w:rsidRPr="009C6665">
        <w:rPr>
          <w:rFonts w:eastAsia="Times New Roman"/>
          <w:sz w:val="21"/>
          <w:szCs w:val="21"/>
          <w:lang w:eastAsia="en-GB"/>
        </w:rPr>
        <w:t>.</w:t>
      </w:r>
      <w:r w:rsidR="00AB4DCB" w:rsidRPr="009C6665">
        <w:rPr>
          <w:rFonts w:eastAsia="Times New Roman"/>
          <w:sz w:val="21"/>
          <w:szCs w:val="21"/>
          <w:lang w:eastAsia="en-GB"/>
        </w:rPr>
        <w:t xml:space="preserve"> </w:t>
      </w:r>
      <w:r w:rsidR="00FB5A96" w:rsidRPr="009C6665">
        <w:rPr>
          <w:rFonts w:eastAsia="Times New Roman"/>
          <w:sz w:val="21"/>
          <w:szCs w:val="21"/>
          <w:lang w:eastAsia="en-GB"/>
        </w:rPr>
        <w:t xml:space="preserve">The </w:t>
      </w:r>
      <w:r w:rsidR="00FF7D0A" w:rsidRPr="009C6665">
        <w:rPr>
          <w:rFonts w:eastAsia="Times New Roman"/>
          <w:sz w:val="21"/>
          <w:szCs w:val="21"/>
          <w:lang w:eastAsia="en-GB"/>
        </w:rPr>
        <w:t>p</w:t>
      </w:r>
      <w:r w:rsidR="00FB5A96" w:rsidRPr="009C6665">
        <w:rPr>
          <w:rFonts w:eastAsia="Times New Roman"/>
          <w:sz w:val="21"/>
          <w:szCs w:val="21"/>
          <w:lang w:eastAsia="en-GB"/>
        </w:rPr>
        <w:t xml:space="preserve">roject </w:t>
      </w:r>
      <w:r w:rsidR="00FF7D0A" w:rsidRPr="009C6665">
        <w:rPr>
          <w:rFonts w:eastAsia="Times New Roman"/>
          <w:sz w:val="21"/>
          <w:szCs w:val="21"/>
          <w:lang w:eastAsia="en-GB"/>
        </w:rPr>
        <w:t>o</w:t>
      </w:r>
      <w:r w:rsidR="00FB5A96" w:rsidRPr="009C6665">
        <w:rPr>
          <w:rFonts w:eastAsia="Times New Roman"/>
          <w:sz w:val="21"/>
          <w:szCs w:val="21"/>
          <w:lang w:eastAsia="en-GB"/>
        </w:rPr>
        <w:t>fficer will also provide technical support on Output 3 on a need to basis</w:t>
      </w:r>
      <w:r w:rsidR="0018597C" w:rsidRPr="009C6665">
        <w:rPr>
          <w:rFonts w:eastAsia="Times New Roman"/>
          <w:sz w:val="21"/>
          <w:szCs w:val="21"/>
          <w:lang w:eastAsia="en-GB"/>
        </w:rPr>
        <w:t xml:space="preserve"> and will contribute to the preparation of narrative reports.</w:t>
      </w:r>
    </w:p>
    <w:p w14:paraId="2514127B" w14:textId="28BFD511" w:rsidR="00FF7D0A" w:rsidRPr="009C6665" w:rsidRDefault="0069731A" w:rsidP="009C6665">
      <w:pPr>
        <w:numPr>
          <w:ilvl w:val="0"/>
          <w:numId w:val="1"/>
        </w:numPr>
        <w:tabs>
          <w:tab w:val="left" w:pos="709"/>
        </w:tabs>
        <w:jc w:val="both"/>
        <w:rPr>
          <w:rFonts w:eastAsia="Times New Roman"/>
          <w:sz w:val="21"/>
          <w:szCs w:val="21"/>
          <w:lang w:eastAsia="en-GB"/>
        </w:rPr>
      </w:pPr>
      <w:r w:rsidRPr="009C6665">
        <w:rPr>
          <w:rFonts w:eastAsia="Times New Roman"/>
          <w:b/>
          <w:sz w:val="21"/>
          <w:szCs w:val="21"/>
          <w:lang w:eastAsia="en-GB"/>
        </w:rPr>
        <w:t>Project Officer</w:t>
      </w:r>
      <w:r w:rsidRPr="009C6665">
        <w:rPr>
          <w:rFonts w:eastAsia="Times New Roman"/>
          <w:sz w:val="21"/>
          <w:szCs w:val="21"/>
          <w:lang w:eastAsia="en-GB"/>
        </w:rPr>
        <w:t xml:space="preserve"> (Output 2</w:t>
      </w:r>
      <w:r w:rsidR="00107618" w:rsidRPr="009C6665">
        <w:rPr>
          <w:rFonts w:eastAsia="Times New Roman"/>
          <w:sz w:val="21"/>
          <w:szCs w:val="21"/>
          <w:lang w:eastAsia="en-GB"/>
        </w:rPr>
        <w:t xml:space="preserve"> and 3</w:t>
      </w:r>
      <w:r w:rsidRPr="009C6665">
        <w:rPr>
          <w:rFonts w:eastAsia="Times New Roman"/>
          <w:sz w:val="21"/>
          <w:szCs w:val="21"/>
          <w:lang w:eastAsia="en-GB"/>
        </w:rPr>
        <w:t xml:space="preserve">) – is responsible for the timely implementation of the activities through direct communication and cooperation with communities, CSOs/NGOs, </w:t>
      </w:r>
      <w:r w:rsidR="00200E85" w:rsidRPr="009C6665">
        <w:rPr>
          <w:rFonts w:eastAsia="Times New Roman"/>
          <w:sz w:val="21"/>
          <w:szCs w:val="21"/>
          <w:lang w:eastAsia="en-GB"/>
        </w:rPr>
        <w:t xml:space="preserve">municipal representatives and other </w:t>
      </w:r>
      <w:r w:rsidRPr="009C6665">
        <w:rPr>
          <w:rFonts w:eastAsia="Times New Roman"/>
          <w:sz w:val="21"/>
          <w:szCs w:val="21"/>
          <w:lang w:eastAsia="en-GB"/>
        </w:rPr>
        <w:t xml:space="preserve">stakeholders. The project officer </w:t>
      </w:r>
      <w:r w:rsidR="001D12EB" w:rsidRPr="009C6665">
        <w:rPr>
          <w:rFonts w:eastAsia="Times New Roman"/>
          <w:sz w:val="21"/>
          <w:szCs w:val="21"/>
          <w:lang w:eastAsia="en-GB"/>
        </w:rPr>
        <w:t xml:space="preserve">is expected to have experience in dealing with NGOs/CSOs </w:t>
      </w:r>
      <w:r w:rsidR="0018597C" w:rsidRPr="009C6665">
        <w:rPr>
          <w:rFonts w:eastAsia="Times New Roman"/>
          <w:sz w:val="21"/>
          <w:szCs w:val="21"/>
          <w:lang w:eastAsia="en-GB"/>
        </w:rPr>
        <w:t xml:space="preserve">and </w:t>
      </w:r>
      <w:r w:rsidRPr="009C6665">
        <w:rPr>
          <w:rFonts w:eastAsia="Times New Roman"/>
          <w:sz w:val="21"/>
          <w:szCs w:val="21"/>
          <w:lang w:eastAsia="en-GB"/>
        </w:rPr>
        <w:t xml:space="preserve">provide professional </w:t>
      </w:r>
      <w:r w:rsidR="00D94F61" w:rsidRPr="009C6665">
        <w:rPr>
          <w:rFonts w:eastAsia="Times New Roman"/>
          <w:sz w:val="21"/>
          <w:szCs w:val="21"/>
          <w:lang w:eastAsia="en-GB"/>
        </w:rPr>
        <w:t xml:space="preserve">advice </w:t>
      </w:r>
      <w:r w:rsidR="00FF7D0A" w:rsidRPr="009C6665">
        <w:rPr>
          <w:rFonts w:eastAsia="Times New Roman"/>
          <w:sz w:val="21"/>
          <w:szCs w:val="21"/>
          <w:lang w:eastAsia="en-GB"/>
        </w:rPr>
        <w:t>during</w:t>
      </w:r>
      <w:r w:rsidR="00D94F61" w:rsidRPr="009C6665">
        <w:rPr>
          <w:rFonts w:eastAsia="Times New Roman"/>
          <w:sz w:val="21"/>
          <w:szCs w:val="21"/>
          <w:lang w:eastAsia="en-GB"/>
        </w:rPr>
        <w:t xml:space="preserve"> </w:t>
      </w:r>
      <w:r w:rsidR="00FF7D0A" w:rsidRPr="009C6665">
        <w:rPr>
          <w:rFonts w:eastAsia="Times New Roman"/>
          <w:sz w:val="21"/>
          <w:szCs w:val="21"/>
          <w:lang w:eastAsia="en-GB"/>
        </w:rPr>
        <w:t>implementation of activities and will contribute to the preparation of narrative reports.</w:t>
      </w:r>
    </w:p>
    <w:p w14:paraId="79DE36E2" w14:textId="08382B63" w:rsidR="0069731A" w:rsidRPr="009C6665" w:rsidRDefault="0069731A" w:rsidP="009C6665">
      <w:pPr>
        <w:numPr>
          <w:ilvl w:val="0"/>
          <w:numId w:val="1"/>
        </w:numPr>
        <w:tabs>
          <w:tab w:val="left" w:pos="709"/>
        </w:tabs>
        <w:jc w:val="both"/>
        <w:rPr>
          <w:rFonts w:eastAsia="Times New Roman"/>
          <w:sz w:val="21"/>
          <w:szCs w:val="21"/>
          <w:lang w:eastAsia="en-GB"/>
        </w:rPr>
      </w:pPr>
      <w:r w:rsidRPr="009C6665">
        <w:rPr>
          <w:rFonts w:eastAsia="Times New Roman"/>
          <w:b/>
          <w:sz w:val="21"/>
          <w:szCs w:val="21"/>
          <w:lang w:eastAsia="en-GB"/>
        </w:rPr>
        <w:t xml:space="preserve">Project Associate – </w:t>
      </w:r>
      <w:r w:rsidRPr="009C6665">
        <w:rPr>
          <w:rFonts w:eastAsia="Times New Roman"/>
          <w:sz w:val="21"/>
          <w:szCs w:val="21"/>
          <w:lang w:eastAsia="en-GB"/>
        </w:rPr>
        <w:t>is responsible for daily administrative, financial, organisational, and logistical needs in direct relation to the project.</w:t>
      </w:r>
      <w:r w:rsidR="00F05166" w:rsidRPr="009C6665">
        <w:rPr>
          <w:rFonts w:eastAsia="Times New Roman"/>
          <w:sz w:val="21"/>
          <w:szCs w:val="21"/>
          <w:lang w:eastAsia="en-GB"/>
        </w:rPr>
        <w:t xml:space="preserve"> The associate will </w:t>
      </w:r>
      <w:r w:rsidR="00286DB5" w:rsidRPr="009C6665">
        <w:rPr>
          <w:rFonts w:eastAsia="Times New Roman"/>
          <w:sz w:val="21"/>
          <w:szCs w:val="21"/>
          <w:lang w:eastAsia="en-GB"/>
        </w:rPr>
        <w:t xml:space="preserve">also </w:t>
      </w:r>
      <w:r w:rsidR="00F05166" w:rsidRPr="009C6665">
        <w:rPr>
          <w:rFonts w:eastAsia="Times New Roman"/>
          <w:sz w:val="21"/>
          <w:szCs w:val="21"/>
          <w:lang w:eastAsia="en-GB"/>
        </w:rPr>
        <w:t>provide technical support to the team on contracting</w:t>
      </w:r>
      <w:r w:rsidR="00286DB5" w:rsidRPr="009C6665">
        <w:rPr>
          <w:rFonts w:eastAsia="Times New Roman"/>
          <w:sz w:val="21"/>
          <w:szCs w:val="21"/>
          <w:lang w:eastAsia="en-GB"/>
        </w:rPr>
        <w:t xml:space="preserve"> (most appropriate modalities) and </w:t>
      </w:r>
      <w:r w:rsidR="00F05166" w:rsidRPr="009C6665">
        <w:rPr>
          <w:rFonts w:eastAsia="Times New Roman"/>
          <w:sz w:val="21"/>
          <w:szCs w:val="21"/>
          <w:lang w:eastAsia="en-GB"/>
        </w:rPr>
        <w:t>contract management</w:t>
      </w:r>
      <w:r w:rsidR="00286DB5" w:rsidRPr="009C6665">
        <w:rPr>
          <w:rFonts w:eastAsia="Times New Roman"/>
          <w:sz w:val="21"/>
          <w:szCs w:val="21"/>
          <w:lang w:eastAsia="en-GB"/>
        </w:rPr>
        <w:t>.</w:t>
      </w:r>
    </w:p>
    <w:p w14:paraId="5CEC6826" w14:textId="43DFF8C7" w:rsidR="0069731A" w:rsidRPr="009C6665" w:rsidRDefault="00704135" w:rsidP="009C6665">
      <w:pPr>
        <w:numPr>
          <w:ilvl w:val="0"/>
          <w:numId w:val="1"/>
        </w:numPr>
        <w:tabs>
          <w:tab w:val="left" w:pos="709"/>
        </w:tabs>
        <w:jc w:val="both"/>
        <w:rPr>
          <w:rFonts w:eastAsia="Times New Roman"/>
          <w:i/>
          <w:iCs/>
          <w:sz w:val="21"/>
          <w:szCs w:val="21"/>
          <w:lang w:eastAsia="en-GB"/>
        </w:rPr>
      </w:pPr>
      <w:r>
        <w:rPr>
          <w:rFonts w:eastAsia="Times New Roman"/>
          <w:b/>
          <w:sz w:val="21"/>
          <w:szCs w:val="21"/>
          <w:lang w:eastAsia="en-GB"/>
        </w:rPr>
        <w:t xml:space="preserve">UNV </w:t>
      </w:r>
      <w:r w:rsidR="0069731A" w:rsidRPr="009C6665">
        <w:rPr>
          <w:rFonts w:eastAsia="Times New Roman"/>
          <w:b/>
          <w:sz w:val="21"/>
          <w:szCs w:val="21"/>
          <w:lang w:eastAsia="en-GB"/>
        </w:rPr>
        <w:t>Communications</w:t>
      </w:r>
      <w:r>
        <w:rPr>
          <w:rFonts w:eastAsia="Times New Roman"/>
          <w:b/>
          <w:sz w:val="21"/>
          <w:szCs w:val="21"/>
          <w:lang w:eastAsia="en-GB"/>
        </w:rPr>
        <w:t xml:space="preserve"> Officer</w:t>
      </w:r>
      <w:r w:rsidR="0069731A" w:rsidRPr="009C6665">
        <w:rPr>
          <w:rFonts w:eastAsia="Times New Roman"/>
          <w:b/>
          <w:sz w:val="21"/>
          <w:szCs w:val="21"/>
          <w:lang w:eastAsia="en-GB"/>
        </w:rPr>
        <w:t xml:space="preserve"> – </w:t>
      </w:r>
      <w:r w:rsidR="0069731A" w:rsidRPr="009C6665">
        <w:rPr>
          <w:rFonts w:eastAsia="Times New Roman"/>
          <w:sz w:val="21"/>
          <w:szCs w:val="21"/>
          <w:lang w:eastAsia="en-GB"/>
        </w:rPr>
        <w:t xml:space="preserve">is responsible for ensuring the Action’s visibility through traditional and modern channels of communication, liaising with EU counterpart, and implementing the Communications Strategy. </w:t>
      </w:r>
      <w:r w:rsidR="0069731A" w:rsidRPr="009C6665">
        <w:rPr>
          <w:rFonts w:eastAsia="Times New Roman"/>
          <w:i/>
          <w:iCs/>
          <w:sz w:val="21"/>
          <w:szCs w:val="21"/>
          <w:lang w:eastAsia="en-GB"/>
        </w:rPr>
        <w:t>This is a cost-shared position at 50%.</w:t>
      </w:r>
    </w:p>
    <w:p w14:paraId="746450F2" w14:textId="0257B586" w:rsidR="0069731A" w:rsidRPr="009C6665" w:rsidRDefault="0069731A" w:rsidP="009C6665">
      <w:pPr>
        <w:numPr>
          <w:ilvl w:val="0"/>
          <w:numId w:val="1"/>
        </w:numPr>
        <w:tabs>
          <w:tab w:val="left" w:pos="709"/>
        </w:tabs>
        <w:jc w:val="both"/>
        <w:rPr>
          <w:rFonts w:eastAsia="Times New Roman"/>
          <w:sz w:val="21"/>
          <w:szCs w:val="21"/>
          <w:lang w:eastAsia="en-GB"/>
        </w:rPr>
      </w:pPr>
      <w:r w:rsidRPr="009C6665">
        <w:rPr>
          <w:rFonts w:eastAsia="Times New Roman"/>
          <w:b/>
          <w:sz w:val="21"/>
          <w:szCs w:val="21"/>
          <w:lang w:eastAsia="en-GB"/>
        </w:rPr>
        <w:t>Programme Officer (Portfolio Manager UNDP Governance and Peacebuilding)</w:t>
      </w:r>
      <w:r w:rsidRPr="009C6665">
        <w:rPr>
          <w:rFonts w:eastAsia="Times New Roman"/>
          <w:sz w:val="21"/>
          <w:szCs w:val="21"/>
          <w:lang w:eastAsia="en-GB"/>
        </w:rPr>
        <w:t xml:space="preserve"> – is responsible for providing strategic guidance, quality assurance, technical inputs and direction to the project team, in coordination with UNDP senior management and national project counterparts, while ensuring</w:t>
      </w:r>
      <w:r w:rsidRPr="009C6665">
        <w:rPr>
          <w:rFonts w:ascii="Times New Roman" w:eastAsia="Times New Roman" w:hAnsi="Times New Roman" w:cs="Times New Roman"/>
          <w:sz w:val="21"/>
          <w:szCs w:val="21"/>
          <w:lang w:eastAsia="en-GB"/>
        </w:rPr>
        <w:t xml:space="preserve"> </w:t>
      </w:r>
      <w:r w:rsidRPr="009C6665">
        <w:rPr>
          <w:rFonts w:eastAsia="Times New Roman"/>
          <w:sz w:val="21"/>
          <w:szCs w:val="21"/>
          <w:lang w:eastAsia="en-GB"/>
        </w:rPr>
        <w:t xml:space="preserve">effective linkages with other similar initiatives and projects. The Programme Officer will be charged through direct project costs for the time spent directly attributable to the implementation of the Action, not exceeding </w:t>
      </w:r>
      <w:r w:rsidR="006E522E">
        <w:rPr>
          <w:rFonts w:eastAsia="Times New Roman"/>
          <w:sz w:val="21"/>
          <w:szCs w:val="21"/>
          <w:lang w:eastAsia="en-GB"/>
        </w:rPr>
        <w:t>15</w:t>
      </w:r>
      <w:r w:rsidRPr="009C6665">
        <w:rPr>
          <w:rFonts w:eastAsia="Times New Roman"/>
          <w:sz w:val="21"/>
          <w:szCs w:val="21"/>
          <w:lang w:eastAsia="en-GB"/>
        </w:rPr>
        <w:t xml:space="preserve">% of the working time. </w:t>
      </w:r>
    </w:p>
    <w:p w14:paraId="47823745" w14:textId="77777777" w:rsidR="0069731A" w:rsidRPr="009C6665" w:rsidRDefault="0069731A" w:rsidP="009C6665">
      <w:pPr>
        <w:shd w:val="clear" w:color="auto" w:fill="FFFFFF"/>
        <w:tabs>
          <w:tab w:val="left" w:pos="850"/>
          <w:tab w:val="left" w:pos="1191"/>
          <w:tab w:val="left" w:pos="1531"/>
        </w:tabs>
        <w:jc w:val="both"/>
        <w:rPr>
          <w:rFonts w:eastAsia="Times New Roman"/>
          <w:sz w:val="21"/>
          <w:szCs w:val="21"/>
          <w:lang w:eastAsia="zh-CN"/>
        </w:rPr>
      </w:pPr>
      <w:r w:rsidRPr="009C6665">
        <w:rPr>
          <w:rFonts w:eastAsia="Times New Roman"/>
          <w:sz w:val="21"/>
          <w:szCs w:val="21"/>
          <w:lang w:eastAsia="zh-CN"/>
        </w:rPr>
        <w:t>The recruitment process shall be conducted as per UNDP rules and regulations with due consideration for gender and ethnic balance, while observing the criteria for relevant educational background and professional experience.</w:t>
      </w:r>
    </w:p>
    <w:p w14:paraId="46E91B4E" w14:textId="77777777" w:rsidR="00227E16" w:rsidRPr="00DD6508" w:rsidRDefault="00227E16" w:rsidP="00227E16">
      <w:pPr>
        <w:spacing w:after="0" w:line="240" w:lineRule="auto"/>
        <w:rPr>
          <w:rFonts w:eastAsia="DengXian" w:cstheme="minorHAnsi"/>
          <w:bCs/>
          <w:lang w:eastAsia="zh-CN"/>
        </w:rPr>
      </w:pPr>
      <w:r w:rsidRPr="00DD6508">
        <w:rPr>
          <w:rFonts w:eastAsia="DengXian" w:cstheme="minorHAnsi"/>
          <w:bCs/>
          <w:lang w:eastAsia="zh-CN"/>
        </w:rPr>
        <w:t xml:space="preserve">In implementing this project, there are several categories of costs that are envisaged for the functioning of the Project Management Unit, including: </w:t>
      </w:r>
    </w:p>
    <w:p w14:paraId="77C95E31" w14:textId="77777777" w:rsidR="00227E16" w:rsidRPr="00DD6508" w:rsidRDefault="00227E16" w:rsidP="00227E16">
      <w:pPr>
        <w:spacing w:after="0" w:line="240" w:lineRule="auto"/>
        <w:rPr>
          <w:rFonts w:eastAsia="DengXian" w:cstheme="minorHAnsi"/>
          <w:bCs/>
          <w:lang w:eastAsia="zh-CN"/>
        </w:rPr>
      </w:pPr>
    </w:p>
    <w:p w14:paraId="032F7C5C" w14:textId="79DB973D" w:rsidR="00227E16" w:rsidRPr="00DD6508" w:rsidRDefault="00227E16" w:rsidP="00227E16">
      <w:pPr>
        <w:widowControl w:val="0"/>
        <w:numPr>
          <w:ilvl w:val="0"/>
          <w:numId w:val="53"/>
        </w:numPr>
        <w:spacing w:before="120" w:after="0" w:line="240" w:lineRule="auto"/>
        <w:ind w:left="360" w:right="160"/>
        <w:jc w:val="both"/>
        <w:rPr>
          <w:rFonts w:eastAsia="DengXian" w:cstheme="minorHAnsi"/>
          <w:bCs/>
          <w:lang w:eastAsia="zh-CN"/>
        </w:rPr>
      </w:pPr>
      <w:r w:rsidRPr="00DD6508">
        <w:rPr>
          <w:rFonts w:eastAsia="DengXian" w:cstheme="minorHAnsi"/>
          <w:bCs/>
          <w:lang w:eastAsia="zh-CN"/>
        </w:rPr>
        <w:t>General expenses: The project office will be based in Prishtinë/Priština and rented as per the same terms and conditions applicable for all other projects. To functionalise the work of the project management unit there is a need to purchase equipment such as laptops, desks, chairs, and shelving units. Other related costs include office supplies, other services (</w:t>
      </w:r>
      <w:proofErr w:type="spellStart"/>
      <w:r w:rsidRPr="00DD6508">
        <w:rPr>
          <w:rFonts w:eastAsia="DengXian" w:cstheme="minorHAnsi"/>
          <w:bCs/>
          <w:lang w:eastAsia="zh-CN"/>
        </w:rPr>
        <w:t>t</w:t>
      </w:r>
      <w:r w:rsidR="00704135">
        <w:rPr>
          <w:rFonts w:eastAsia="DengXian" w:cstheme="minorHAnsi"/>
          <w:bCs/>
          <w:lang w:eastAsia="zh-CN"/>
        </w:rPr>
        <w:t>el</w:t>
      </w:r>
      <w:proofErr w:type="spellEnd"/>
      <w:r w:rsidR="00704135">
        <w:rPr>
          <w:rFonts w:eastAsia="DengXian" w:cstheme="minorHAnsi"/>
          <w:bCs/>
          <w:lang w:eastAsia="zh-CN"/>
        </w:rPr>
        <w:t>/fax</w:t>
      </w:r>
      <w:r w:rsidRPr="00DD6508">
        <w:rPr>
          <w:rFonts w:eastAsia="DengXian" w:cstheme="minorHAnsi"/>
          <w:bCs/>
          <w:lang w:eastAsia="zh-CN"/>
        </w:rPr>
        <w:t>, electricity</w:t>
      </w:r>
      <w:r w:rsidR="00704135">
        <w:rPr>
          <w:rFonts w:eastAsia="DengXian" w:cstheme="minorHAnsi"/>
          <w:bCs/>
          <w:lang w:eastAsia="zh-CN"/>
        </w:rPr>
        <w:t>/heating</w:t>
      </w:r>
      <w:r w:rsidRPr="00DD6508">
        <w:rPr>
          <w:rFonts w:eastAsia="DengXian" w:cstheme="minorHAnsi"/>
          <w:bCs/>
          <w:lang w:eastAsia="zh-CN"/>
        </w:rPr>
        <w:t xml:space="preserve">, internet, maintenance, security, etc.) and </w:t>
      </w:r>
      <w:r w:rsidRPr="00DD6508">
        <w:rPr>
          <w:rFonts w:eastAsia="DengXian" w:cstheme="minorHAnsi"/>
          <w:bCs/>
          <w:lang w:eastAsia="zh-CN"/>
        </w:rPr>
        <w:lastRenderedPageBreak/>
        <w:t>mobile phone charges, as listed in Annex 3</w:t>
      </w:r>
      <w:r w:rsidR="00834CF9">
        <w:rPr>
          <w:rFonts w:eastAsia="DengXian" w:cstheme="minorHAnsi"/>
          <w:bCs/>
          <w:lang w:eastAsia="zh-CN"/>
        </w:rPr>
        <w:t>, in line with article 7.1.1 of the Special Conditions</w:t>
      </w:r>
      <w:r w:rsidRPr="00DD6508">
        <w:rPr>
          <w:rFonts w:eastAsia="DengXian" w:cstheme="minorHAnsi"/>
          <w:bCs/>
          <w:lang w:eastAsia="zh-CN"/>
        </w:rPr>
        <w:t xml:space="preserve"> and in compliance with Article 18.1 of the GCs noting the direct eligible costs. </w:t>
      </w:r>
    </w:p>
    <w:p w14:paraId="4FC280F4" w14:textId="61FA6FC3" w:rsidR="00227E16" w:rsidRPr="00DD6508" w:rsidRDefault="00227E16" w:rsidP="00227E16">
      <w:pPr>
        <w:numPr>
          <w:ilvl w:val="0"/>
          <w:numId w:val="53"/>
        </w:numPr>
        <w:spacing w:before="80" w:after="0" w:line="240" w:lineRule="auto"/>
        <w:ind w:left="360"/>
        <w:jc w:val="both"/>
        <w:rPr>
          <w:rFonts w:eastAsia="DengXian" w:cstheme="minorHAnsi"/>
          <w:bCs/>
          <w:lang w:eastAsia="zh-CN"/>
        </w:rPr>
      </w:pPr>
      <w:r w:rsidRPr="00DD6508">
        <w:rPr>
          <w:rFonts w:eastAsia="DengXian" w:cstheme="minorHAnsi"/>
          <w:bCs/>
          <w:lang w:eastAsia="zh-CN"/>
        </w:rPr>
        <w:t xml:space="preserve">Materials expenses: All materials or services required for the implementation of the Action will be subject to UNDP rules and regulations for procurement. Activities include expert inputs, </w:t>
      </w:r>
      <w:r w:rsidR="00E13910">
        <w:rPr>
          <w:rFonts w:eastAsia="DengXian" w:cstheme="minorHAnsi"/>
          <w:bCs/>
          <w:lang w:eastAsia="zh-CN"/>
        </w:rPr>
        <w:t xml:space="preserve">physical interventions, </w:t>
      </w:r>
      <w:r w:rsidRPr="00DD6508">
        <w:rPr>
          <w:rFonts w:eastAsia="DengXian" w:cstheme="minorHAnsi"/>
          <w:bCs/>
          <w:lang w:eastAsia="zh-CN"/>
        </w:rPr>
        <w:t>capacity development interventions, grants and outreach events</w:t>
      </w:r>
      <w:r w:rsidR="007719BB">
        <w:rPr>
          <w:rFonts w:eastAsia="DengXian" w:cstheme="minorHAnsi"/>
          <w:bCs/>
          <w:lang w:eastAsia="zh-CN"/>
        </w:rPr>
        <w:t>, which will be fulfilled through</w:t>
      </w:r>
      <w:r w:rsidRPr="00DD6508">
        <w:rPr>
          <w:rFonts w:eastAsia="DengXian" w:cstheme="minorHAnsi"/>
          <w:bCs/>
          <w:lang w:eastAsia="zh-CN"/>
        </w:rPr>
        <w:t xml:space="preserve"> sourcing, procurement and purchase of services, including venues, materials, </w:t>
      </w:r>
      <w:r w:rsidR="00641B20">
        <w:rPr>
          <w:rFonts w:eastAsia="DengXian" w:cstheme="minorHAnsi"/>
          <w:bCs/>
          <w:lang w:eastAsia="zh-CN"/>
        </w:rPr>
        <w:t xml:space="preserve">translations, </w:t>
      </w:r>
      <w:r w:rsidRPr="00DD6508">
        <w:rPr>
          <w:rFonts w:eastAsia="DengXian" w:cstheme="minorHAnsi"/>
          <w:bCs/>
          <w:lang w:eastAsia="zh-CN"/>
        </w:rPr>
        <w:t xml:space="preserve">contracting of </w:t>
      </w:r>
      <w:r w:rsidR="00641B20">
        <w:rPr>
          <w:rFonts w:eastAsia="DengXian" w:cstheme="minorHAnsi"/>
          <w:bCs/>
          <w:lang w:eastAsia="zh-CN"/>
        </w:rPr>
        <w:t xml:space="preserve">companies, </w:t>
      </w:r>
      <w:r w:rsidRPr="00DD6508">
        <w:rPr>
          <w:rFonts w:eastAsia="DengXian" w:cstheme="minorHAnsi"/>
          <w:bCs/>
          <w:lang w:eastAsia="zh-CN"/>
        </w:rPr>
        <w:t xml:space="preserve">etc. </w:t>
      </w:r>
    </w:p>
    <w:p w14:paraId="73D9FEEF" w14:textId="0736B1F5" w:rsidR="00227E16" w:rsidRPr="00DD6508" w:rsidRDefault="00227E16" w:rsidP="00227E16">
      <w:pPr>
        <w:numPr>
          <w:ilvl w:val="0"/>
          <w:numId w:val="53"/>
        </w:numPr>
        <w:spacing w:beforeLines="60" w:before="144" w:after="0" w:line="240" w:lineRule="auto"/>
        <w:ind w:left="360"/>
        <w:jc w:val="both"/>
        <w:rPr>
          <w:rFonts w:eastAsia="DengXian" w:cstheme="minorHAnsi"/>
          <w:bCs/>
          <w:lang w:eastAsia="zh-CN"/>
        </w:rPr>
      </w:pPr>
      <w:r w:rsidRPr="00DD6508">
        <w:rPr>
          <w:rFonts w:eastAsia="DengXian" w:cstheme="minorHAnsi"/>
          <w:bCs/>
          <w:lang w:eastAsia="zh-CN"/>
        </w:rPr>
        <w:t xml:space="preserve">Transportation and related expenses: The Action will be implemented </w:t>
      </w:r>
      <w:r w:rsidR="009E2D71">
        <w:rPr>
          <w:rFonts w:eastAsia="DengXian" w:cstheme="minorHAnsi"/>
          <w:bCs/>
          <w:lang w:eastAsia="zh-CN"/>
        </w:rPr>
        <w:t xml:space="preserve">across </w:t>
      </w:r>
      <w:r w:rsidR="00585F71">
        <w:rPr>
          <w:rFonts w:eastAsia="DengXian" w:cstheme="minorHAnsi"/>
          <w:bCs/>
          <w:lang w:eastAsia="zh-CN"/>
        </w:rPr>
        <w:t>Kosovo municipalities and the</w:t>
      </w:r>
      <w:r w:rsidRPr="00DD6508">
        <w:rPr>
          <w:rFonts w:eastAsia="DengXian" w:cstheme="minorHAnsi"/>
          <w:bCs/>
          <w:lang w:eastAsia="zh-CN"/>
        </w:rPr>
        <w:t xml:space="preserve"> team will be required to conduct regular monitoring visits, not least during the physical intervention works in up to </w:t>
      </w:r>
      <w:r w:rsidR="00585F71">
        <w:rPr>
          <w:rFonts w:eastAsia="DengXian" w:cstheme="minorHAnsi"/>
          <w:bCs/>
          <w:lang w:eastAsia="zh-CN"/>
        </w:rPr>
        <w:t xml:space="preserve">15 sites. </w:t>
      </w:r>
      <w:r w:rsidRPr="00DD6508">
        <w:rPr>
          <w:rFonts w:eastAsia="DengXian" w:cstheme="minorHAnsi"/>
          <w:bCs/>
          <w:lang w:eastAsia="zh-CN"/>
        </w:rPr>
        <w:t>Appropriate</w:t>
      </w:r>
      <w:r w:rsidR="00A4460E">
        <w:rPr>
          <w:rFonts w:eastAsia="DengXian" w:cstheme="minorHAnsi"/>
          <w:bCs/>
          <w:lang w:eastAsia="zh-CN"/>
        </w:rPr>
        <w:t xml:space="preserve"> </w:t>
      </w:r>
      <w:r w:rsidRPr="00DD6508">
        <w:rPr>
          <w:rFonts w:eastAsia="DengXian" w:cstheme="minorHAnsi"/>
          <w:bCs/>
          <w:lang w:eastAsia="zh-CN"/>
        </w:rPr>
        <w:t xml:space="preserve">costs are calculated for field visits </w:t>
      </w:r>
      <w:r w:rsidR="00A4460E">
        <w:rPr>
          <w:rFonts w:eastAsia="DengXian" w:cstheme="minorHAnsi"/>
          <w:bCs/>
          <w:lang w:eastAsia="zh-CN"/>
        </w:rPr>
        <w:t>as per the expenditure in the previous Action</w:t>
      </w:r>
      <w:r w:rsidR="00704135">
        <w:rPr>
          <w:rFonts w:eastAsia="DengXian" w:cstheme="minorHAnsi"/>
          <w:bCs/>
          <w:lang w:eastAsia="zh-CN"/>
        </w:rPr>
        <w:t xml:space="preserve">, including costs for vehicles </w:t>
      </w:r>
      <w:r w:rsidR="00704135" w:rsidRPr="00704135">
        <w:rPr>
          <w:rFonts w:eastAsia="DengXian" w:cstheme="minorHAnsi"/>
          <w:bCs/>
          <w:lang w:eastAsia="zh-CN"/>
        </w:rPr>
        <w:t>(fuel, insurance, annual taxes, maintenance)</w:t>
      </w:r>
      <w:r w:rsidR="00A4460E">
        <w:rPr>
          <w:rFonts w:eastAsia="DengXian" w:cstheme="minorHAnsi"/>
          <w:bCs/>
          <w:lang w:eastAsia="zh-CN"/>
        </w:rPr>
        <w:t xml:space="preserve">. </w:t>
      </w:r>
    </w:p>
    <w:p w14:paraId="0E91573A" w14:textId="552A068A" w:rsidR="006624BE" w:rsidRDefault="006624BE">
      <w:pPr>
        <w:rPr>
          <w:rFonts w:eastAsia="Times New Roman" w:cstheme="minorHAnsi"/>
        </w:rPr>
      </w:pPr>
      <w:bookmarkStart w:id="12" w:name="_GoBack"/>
      <w:bookmarkEnd w:id="12"/>
    </w:p>
    <w:sectPr w:rsidR="006624BE" w:rsidSect="00E040B3">
      <w:footerReference w:type="default" r:id="rId16"/>
      <w:pgSz w:w="12240" w:h="15840"/>
      <w:pgMar w:top="900" w:right="1080" w:bottom="630" w:left="1170" w:header="720" w:footer="4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7F219" w14:textId="77777777" w:rsidR="006E522E" w:rsidRDefault="006E522E" w:rsidP="00F93B65">
      <w:pPr>
        <w:spacing w:after="0" w:line="240" w:lineRule="auto"/>
      </w:pPr>
      <w:r>
        <w:separator/>
      </w:r>
    </w:p>
  </w:endnote>
  <w:endnote w:type="continuationSeparator" w:id="0">
    <w:p w14:paraId="34B2ADDC" w14:textId="77777777" w:rsidR="006E522E" w:rsidRDefault="006E522E" w:rsidP="00F9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Sans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1782489473"/>
      <w:docPartObj>
        <w:docPartGallery w:val="Page Numbers (Bottom of Page)"/>
        <w:docPartUnique/>
      </w:docPartObj>
    </w:sdtPr>
    <w:sdtEndPr>
      <w:rPr>
        <w:color w:val="7F7F7F" w:themeColor="background1" w:themeShade="7F"/>
        <w:spacing w:val="60"/>
      </w:rPr>
    </w:sdtEndPr>
    <w:sdtContent>
      <w:p w14:paraId="425FA413" w14:textId="77777777" w:rsidR="006E522E" w:rsidRPr="00F61A28" w:rsidRDefault="006E522E" w:rsidP="000B5CC9">
        <w:pPr>
          <w:pStyle w:val="Footer"/>
          <w:pBdr>
            <w:top w:val="single" w:sz="4" w:space="1" w:color="D9D9D9" w:themeColor="background1" w:themeShade="D9"/>
          </w:pBdr>
          <w:rPr>
            <w:rFonts w:cstheme="minorHAnsi"/>
            <w:b/>
            <w:bCs/>
            <w:sz w:val="20"/>
            <w:szCs w:val="20"/>
          </w:rPr>
        </w:pPr>
        <w:r w:rsidRPr="00F61A28">
          <w:rPr>
            <w:rFonts w:cstheme="minorHAnsi"/>
            <w:sz w:val="20"/>
            <w:szCs w:val="20"/>
          </w:rPr>
          <w:fldChar w:fldCharType="begin"/>
        </w:r>
        <w:r w:rsidRPr="00F61A28">
          <w:rPr>
            <w:rFonts w:cstheme="minorHAnsi"/>
            <w:sz w:val="20"/>
            <w:szCs w:val="20"/>
          </w:rPr>
          <w:instrText xml:space="preserve"> PAGE   \* MERGEFORMAT </w:instrText>
        </w:r>
        <w:r w:rsidRPr="00F61A28">
          <w:rPr>
            <w:rFonts w:cstheme="minorHAnsi"/>
            <w:sz w:val="20"/>
            <w:szCs w:val="20"/>
          </w:rPr>
          <w:fldChar w:fldCharType="separate"/>
        </w:r>
        <w:r w:rsidRPr="00F61A28">
          <w:rPr>
            <w:rFonts w:cstheme="minorHAnsi"/>
            <w:b/>
            <w:bCs/>
            <w:noProof/>
            <w:sz w:val="20"/>
            <w:szCs w:val="20"/>
          </w:rPr>
          <w:t>2</w:t>
        </w:r>
        <w:r w:rsidRPr="00F61A28">
          <w:rPr>
            <w:rFonts w:cstheme="minorHAnsi"/>
            <w:b/>
            <w:bCs/>
            <w:noProof/>
            <w:sz w:val="20"/>
            <w:szCs w:val="20"/>
          </w:rPr>
          <w:fldChar w:fldCharType="end"/>
        </w:r>
        <w:r w:rsidRPr="00F61A28">
          <w:rPr>
            <w:rFonts w:cstheme="minorHAnsi"/>
            <w:b/>
            <w:bCs/>
            <w:sz w:val="20"/>
            <w:szCs w:val="20"/>
          </w:rPr>
          <w:t xml:space="preserve"> | </w:t>
        </w:r>
        <w:r w:rsidRPr="00F61A28">
          <w:rPr>
            <w:rFonts w:cstheme="minorHAnsi"/>
            <w:color w:val="7F7F7F" w:themeColor="background1" w:themeShade="7F"/>
            <w:spacing w:val="60"/>
            <w:sz w:val="20"/>
            <w:szCs w:val="2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028589"/>
      <w:docPartObj>
        <w:docPartGallery w:val="Page Numbers (Bottom of Page)"/>
        <w:docPartUnique/>
      </w:docPartObj>
    </w:sdtPr>
    <w:sdtEndPr>
      <w:rPr>
        <w:color w:val="7F7F7F" w:themeColor="background1" w:themeShade="7F"/>
        <w:spacing w:val="60"/>
      </w:rPr>
    </w:sdtEndPr>
    <w:sdtContent>
      <w:p w14:paraId="57FA07CA" w14:textId="4601C54A" w:rsidR="009E5681" w:rsidRDefault="009E568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3B0E91" w14:textId="77777777" w:rsidR="009E5681" w:rsidRDefault="009E5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1336526413"/>
      <w:docPartObj>
        <w:docPartGallery w:val="Page Numbers (Bottom of Page)"/>
        <w:docPartUnique/>
      </w:docPartObj>
    </w:sdtPr>
    <w:sdtEndPr>
      <w:rPr>
        <w:color w:val="7F7F7F" w:themeColor="background1" w:themeShade="7F"/>
        <w:spacing w:val="60"/>
      </w:rPr>
    </w:sdtEndPr>
    <w:sdtContent>
      <w:p w14:paraId="6F88D2EB" w14:textId="77777777" w:rsidR="009E5681" w:rsidRPr="00F61A28" w:rsidRDefault="009E5681" w:rsidP="000B5CC9">
        <w:pPr>
          <w:pStyle w:val="Footer"/>
          <w:pBdr>
            <w:top w:val="single" w:sz="4" w:space="1" w:color="D9D9D9" w:themeColor="background1" w:themeShade="D9"/>
          </w:pBdr>
          <w:rPr>
            <w:rFonts w:cstheme="minorHAnsi"/>
            <w:b/>
            <w:bCs/>
            <w:sz w:val="20"/>
            <w:szCs w:val="20"/>
          </w:rPr>
        </w:pPr>
        <w:r w:rsidRPr="00F61A28">
          <w:rPr>
            <w:rFonts w:cstheme="minorHAnsi"/>
            <w:sz w:val="20"/>
            <w:szCs w:val="20"/>
          </w:rPr>
          <w:fldChar w:fldCharType="begin"/>
        </w:r>
        <w:r w:rsidRPr="00F61A28">
          <w:rPr>
            <w:rFonts w:cstheme="minorHAnsi"/>
            <w:sz w:val="20"/>
            <w:szCs w:val="20"/>
          </w:rPr>
          <w:instrText xml:space="preserve"> PAGE   \* MERGEFORMAT </w:instrText>
        </w:r>
        <w:r w:rsidRPr="00F61A28">
          <w:rPr>
            <w:rFonts w:cstheme="minorHAnsi"/>
            <w:sz w:val="20"/>
            <w:szCs w:val="20"/>
          </w:rPr>
          <w:fldChar w:fldCharType="separate"/>
        </w:r>
        <w:r w:rsidRPr="00F61A28">
          <w:rPr>
            <w:rFonts w:cstheme="minorHAnsi"/>
            <w:b/>
            <w:bCs/>
            <w:noProof/>
            <w:sz w:val="20"/>
            <w:szCs w:val="20"/>
          </w:rPr>
          <w:t>2</w:t>
        </w:r>
        <w:r w:rsidRPr="00F61A28">
          <w:rPr>
            <w:rFonts w:cstheme="minorHAnsi"/>
            <w:b/>
            <w:bCs/>
            <w:noProof/>
            <w:sz w:val="20"/>
            <w:szCs w:val="20"/>
          </w:rPr>
          <w:fldChar w:fldCharType="end"/>
        </w:r>
        <w:r w:rsidRPr="00F61A28">
          <w:rPr>
            <w:rFonts w:cstheme="minorHAnsi"/>
            <w:b/>
            <w:bCs/>
            <w:sz w:val="20"/>
            <w:szCs w:val="20"/>
          </w:rPr>
          <w:t xml:space="preserve"> | </w:t>
        </w:r>
        <w:r w:rsidRPr="00F61A28">
          <w:rPr>
            <w:rFonts w:cstheme="minorHAnsi"/>
            <w:color w:val="7F7F7F" w:themeColor="background1" w:themeShade="7F"/>
            <w:spacing w:val="60"/>
            <w:sz w:val="20"/>
            <w:szCs w:val="2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062043"/>
      <w:docPartObj>
        <w:docPartGallery w:val="Page Numbers (Bottom of Page)"/>
        <w:docPartUnique/>
      </w:docPartObj>
    </w:sdtPr>
    <w:sdtEndPr>
      <w:rPr>
        <w:color w:val="7F7F7F" w:themeColor="background1" w:themeShade="7F"/>
        <w:spacing w:val="60"/>
      </w:rPr>
    </w:sdtEndPr>
    <w:sdtContent>
      <w:p w14:paraId="04ADAB3D" w14:textId="4CF94603" w:rsidR="006E522E" w:rsidRPr="00782E83" w:rsidRDefault="006E522E" w:rsidP="00782E83">
        <w:pPr>
          <w:pStyle w:val="Footer"/>
          <w:pBdr>
            <w:top w:val="single" w:sz="4" w:space="1" w:color="D9D9D9" w:themeColor="background1" w:themeShade="D9"/>
          </w:pBdr>
          <w:rPr>
            <w:b/>
            <w:bCs/>
            <w:sz w:val="18"/>
            <w:szCs w:val="18"/>
          </w:rPr>
        </w:pPr>
        <w:r w:rsidRPr="00782E83">
          <w:rPr>
            <w:sz w:val="18"/>
            <w:szCs w:val="18"/>
          </w:rPr>
          <w:fldChar w:fldCharType="begin"/>
        </w:r>
        <w:r w:rsidRPr="00782E83">
          <w:rPr>
            <w:sz w:val="18"/>
            <w:szCs w:val="18"/>
          </w:rPr>
          <w:instrText xml:space="preserve"> PAGE   \* MERGEFORMAT </w:instrText>
        </w:r>
        <w:r w:rsidRPr="00782E83">
          <w:rPr>
            <w:sz w:val="18"/>
            <w:szCs w:val="18"/>
          </w:rPr>
          <w:fldChar w:fldCharType="separate"/>
        </w:r>
        <w:r w:rsidRPr="00782E83">
          <w:rPr>
            <w:b/>
            <w:bCs/>
            <w:noProof/>
            <w:sz w:val="18"/>
            <w:szCs w:val="18"/>
          </w:rPr>
          <w:t>2</w:t>
        </w:r>
        <w:r w:rsidRPr="00782E83">
          <w:rPr>
            <w:b/>
            <w:bCs/>
            <w:noProof/>
            <w:sz w:val="18"/>
            <w:szCs w:val="18"/>
          </w:rPr>
          <w:fldChar w:fldCharType="end"/>
        </w:r>
        <w:r w:rsidRPr="00782E83">
          <w:rPr>
            <w:b/>
            <w:bCs/>
            <w:sz w:val="18"/>
            <w:szCs w:val="18"/>
          </w:rPr>
          <w:t xml:space="preserve"> | </w:t>
        </w:r>
        <w:r w:rsidRPr="00782E83">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27198" w14:textId="77777777" w:rsidR="006E522E" w:rsidRDefault="006E522E" w:rsidP="00F93B65">
      <w:pPr>
        <w:spacing w:after="0" w:line="240" w:lineRule="auto"/>
      </w:pPr>
      <w:r>
        <w:separator/>
      </w:r>
    </w:p>
  </w:footnote>
  <w:footnote w:type="continuationSeparator" w:id="0">
    <w:p w14:paraId="2B7AC69D" w14:textId="77777777" w:rsidR="006E522E" w:rsidRDefault="006E522E" w:rsidP="00F93B65">
      <w:pPr>
        <w:spacing w:after="0" w:line="240" w:lineRule="auto"/>
      </w:pPr>
      <w:r>
        <w:continuationSeparator/>
      </w:r>
    </w:p>
  </w:footnote>
  <w:footnote w:id="1">
    <w:p w14:paraId="16B3FD66" w14:textId="77D55A1A" w:rsidR="006E522E" w:rsidRPr="000B5CC9" w:rsidRDefault="006E522E" w:rsidP="000B5CC9">
      <w:pPr>
        <w:pStyle w:val="FootnoteText"/>
        <w:rPr>
          <w:sz w:val="16"/>
          <w:szCs w:val="16"/>
        </w:rPr>
      </w:pPr>
      <w:r w:rsidRPr="000B5CC9">
        <w:rPr>
          <w:sz w:val="16"/>
          <w:szCs w:val="16"/>
        </w:rPr>
        <w:footnoteRef/>
      </w:r>
      <w:r w:rsidRPr="000B5CC9">
        <w:rPr>
          <w:sz w:val="16"/>
          <w:szCs w:val="16"/>
        </w:rPr>
        <w:t xml:space="preserve"> For the EU: This designation is without prejudice to positions on </w:t>
      </w:r>
      <w:proofErr w:type="gramStart"/>
      <w:r w:rsidRPr="000B5CC9">
        <w:rPr>
          <w:sz w:val="16"/>
          <w:szCs w:val="16"/>
        </w:rPr>
        <w:t>status</w:t>
      </w:r>
      <w:r>
        <w:rPr>
          <w:sz w:val="16"/>
          <w:szCs w:val="16"/>
        </w:rPr>
        <w:t xml:space="preserve"> </w:t>
      </w:r>
      <w:r w:rsidRPr="000B5CC9">
        <w:rPr>
          <w:sz w:val="16"/>
          <w:szCs w:val="16"/>
        </w:rPr>
        <w:t xml:space="preserve"> and</w:t>
      </w:r>
      <w:proofErr w:type="gramEnd"/>
      <w:r w:rsidRPr="000B5CC9">
        <w:rPr>
          <w:sz w:val="16"/>
          <w:szCs w:val="16"/>
        </w:rPr>
        <w:t xml:space="preserve"> is in line with UNSCR 1244/1999 and the ICJ Opinion on the Kosovo declaration of independence.</w:t>
      </w:r>
    </w:p>
    <w:p w14:paraId="120CE263" w14:textId="7419277F" w:rsidR="006E522E" w:rsidRPr="000B5CC9" w:rsidRDefault="006E522E" w:rsidP="000B5CC9">
      <w:pPr>
        <w:pStyle w:val="FootnoteText"/>
        <w:rPr>
          <w:sz w:val="16"/>
          <w:szCs w:val="16"/>
        </w:rPr>
      </w:pPr>
      <w:r w:rsidRPr="000B5CC9">
        <w:rPr>
          <w:sz w:val="16"/>
          <w:szCs w:val="16"/>
        </w:rPr>
        <w:t xml:space="preserve">For UNDP: References to Kosovo* shall be understood to be in the context of United Nations Security Council resolution 1244 (1999). </w:t>
      </w:r>
      <w:r w:rsidR="005F7E22">
        <w:rPr>
          <w:sz w:val="16"/>
          <w:szCs w:val="16"/>
        </w:rPr>
        <w:t xml:space="preserve"> </w:t>
      </w:r>
    </w:p>
  </w:footnote>
  <w:footnote w:id="2">
    <w:p w14:paraId="1D4BF9DE" w14:textId="552512FF" w:rsidR="006E522E" w:rsidRPr="00495C74" w:rsidRDefault="006E522E" w:rsidP="00112D0D">
      <w:pPr>
        <w:tabs>
          <w:tab w:val="left" w:pos="443"/>
        </w:tabs>
        <w:rPr>
          <w:sz w:val="16"/>
          <w:szCs w:val="16"/>
        </w:rPr>
      </w:pPr>
    </w:p>
  </w:footnote>
  <w:footnote w:id="3">
    <w:p w14:paraId="06BD899A" w14:textId="73E6B0CA" w:rsidR="006E522E" w:rsidRPr="00495C74" w:rsidRDefault="006E522E" w:rsidP="00112D0D">
      <w:pPr>
        <w:pStyle w:val="FootnoteText"/>
        <w:rPr>
          <w:sz w:val="16"/>
          <w:szCs w:val="16"/>
        </w:rPr>
      </w:pPr>
    </w:p>
  </w:footnote>
  <w:footnote w:id="4">
    <w:p w14:paraId="30548527" w14:textId="458E01C5" w:rsidR="006E522E" w:rsidRPr="00495C74" w:rsidRDefault="006E522E" w:rsidP="00112D0D">
      <w:pPr>
        <w:pStyle w:val="FootnoteText"/>
        <w:rPr>
          <w:sz w:val="16"/>
          <w:szCs w:val="16"/>
        </w:rPr>
      </w:pPr>
    </w:p>
  </w:footnote>
  <w:footnote w:id="5">
    <w:p w14:paraId="200AF97B" w14:textId="6EB91C78" w:rsidR="006E522E" w:rsidRPr="00A4151F" w:rsidRDefault="006E522E" w:rsidP="009D1C6E">
      <w:pPr>
        <w:pStyle w:val="FootnoteText"/>
      </w:pPr>
      <w:r w:rsidRPr="00E81FC6">
        <w:rPr>
          <w:sz w:val="16"/>
        </w:rPr>
        <w:footnoteRef/>
      </w:r>
      <w:r w:rsidRPr="00E81FC6">
        <w:rPr>
          <w:sz w:val="16"/>
          <w:szCs w:val="16"/>
        </w:rPr>
        <w:t xml:space="preserve"> Trend Analysis 2019</w:t>
      </w:r>
      <w:r>
        <w:rPr>
          <w:sz w:val="16"/>
          <w:szCs w:val="16"/>
        </w:rPr>
        <w:t xml:space="preserve">, </w:t>
      </w:r>
      <w:r w:rsidRPr="00E81FC6">
        <w:rPr>
          <w:sz w:val="16"/>
          <w:szCs w:val="16"/>
        </w:rPr>
        <w:t>Attitudes of the Serbian Community in Kosovo</w:t>
      </w:r>
      <w:r>
        <w:rPr>
          <w:sz w:val="16"/>
          <w:szCs w:val="16"/>
        </w:rPr>
        <w:t>.</w:t>
      </w:r>
    </w:p>
  </w:footnote>
  <w:footnote w:id="6">
    <w:p w14:paraId="1552354D" w14:textId="303F1CB3" w:rsidR="006E522E" w:rsidRPr="003A3E3C" w:rsidRDefault="006E522E">
      <w:pPr>
        <w:pStyle w:val="FootnoteText"/>
        <w:rPr>
          <w:sz w:val="16"/>
          <w:szCs w:val="16"/>
        </w:rPr>
      </w:pPr>
      <w:r w:rsidRPr="003A3E3C">
        <w:rPr>
          <w:sz w:val="16"/>
        </w:rPr>
        <w:footnoteRef/>
      </w:r>
      <w:r w:rsidRPr="003A3E3C">
        <w:rPr>
          <w:sz w:val="16"/>
          <w:szCs w:val="16"/>
        </w:rPr>
        <w:t xml:space="preserve"> ibid</w:t>
      </w:r>
    </w:p>
  </w:footnote>
  <w:footnote w:id="7">
    <w:p w14:paraId="2E9569B4" w14:textId="5BD4E848" w:rsidR="006E522E" w:rsidRPr="00EA6952" w:rsidRDefault="006E522E" w:rsidP="003269E3">
      <w:pPr>
        <w:pStyle w:val="FootnoteText"/>
        <w:rPr>
          <w:sz w:val="16"/>
          <w:szCs w:val="16"/>
        </w:rPr>
      </w:pPr>
      <w:r w:rsidRPr="00EA6952">
        <w:rPr>
          <w:sz w:val="16"/>
        </w:rPr>
        <w:footnoteRef/>
      </w:r>
      <w:r w:rsidRPr="00EA6952">
        <w:rPr>
          <w:sz w:val="16"/>
          <w:szCs w:val="16"/>
        </w:rPr>
        <w:t xml:space="preserve"> Public Pulse Analysis </w:t>
      </w:r>
      <w:r>
        <w:rPr>
          <w:sz w:val="16"/>
          <w:szCs w:val="16"/>
        </w:rPr>
        <w:t xml:space="preserve">2019, </w:t>
      </w:r>
      <w:r w:rsidRPr="00EA6952">
        <w:rPr>
          <w:sz w:val="16"/>
          <w:szCs w:val="16"/>
        </w:rPr>
        <w:t>UNDP</w:t>
      </w:r>
      <w:r>
        <w:rPr>
          <w:sz w:val="16"/>
          <w:szCs w:val="16"/>
        </w:rPr>
        <w:t>.</w:t>
      </w:r>
    </w:p>
  </w:footnote>
  <w:footnote w:id="8">
    <w:p w14:paraId="1F25C54A" w14:textId="11F244F1" w:rsidR="006E522E" w:rsidRPr="008B041D" w:rsidRDefault="006E522E">
      <w:pPr>
        <w:pStyle w:val="FootnoteText"/>
        <w:rPr>
          <w:sz w:val="16"/>
          <w:szCs w:val="16"/>
        </w:rPr>
      </w:pPr>
      <w:r>
        <w:rPr>
          <w:rStyle w:val="FootnoteReference"/>
        </w:rPr>
        <w:footnoteRef/>
      </w:r>
      <w:r>
        <w:t xml:space="preserve"> “</w:t>
      </w:r>
      <w:r w:rsidRPr="008B041D">
        <w:rPr>
          <w:sz w:val="16"/>
          <w:szCs w:val="16"/>
        </w:rPr>
        <w:t>Vernacular building” is the traditional and natural way by which communities house themselves</w:t>
      </w:r>
      <w:r>
        <w:rPr>
          <w:sz w:val="16"/>
          <w:szCs w:val="16"/>
        </w:rPr>
        <w:t xml:space="preserve"> as described by ICOMOS. </w:t>
      </w:r>
      <w:r w:rsidRPr="008B041D">
        <w:rPr>
          <w:sz w:val="16"/>
          <w:szCs w:val="16"/>
        </w:rPr>
        <w:t>In the context of this Action “vernacular” is used to describe all non-religious heritage sites.</w:t>
      </w:r>
      <w:r>
        <w:rPr>
          <w:sz w:val="16"/>
          <w:szCs w:val="16"/>
        </w:rPr>
        <w:t xml:space="preserve"> </w:t>
      </w:r>
      <w:r w:rsidRPr="008B041D">
        <w:rPr>
          <w:sz w:val="16"/>
          <w:szCs w:val="16"/>
        </w:rPr>
        <w:t>https://www.icomos.org/en/participer/179-articles-en-francais/ressources/charters-and-standards/164-charter-of-the-built-vernacular-heritage#:~:text=The%20built%20vernacular%20heritage%20is,by%20which%20communities%20house%20themselves</w:t>
      </w:r>
    </w:p>
  </w:footnote>
  <w:footnote w:id="9">
    <w:p w14:paraId="6D028E6F" w14:textId="77777777" w:rsidR="006E522E" w:rsidRPr="00ED332A" w:rsidRDefault="006E522E" w:rsidP="00196F8B">
      <w:pPr>
        <w:pStyle w:val="FootnoteText"/>
        <w:rPr>
          <w:sz w:val="16"/>
          <w:szCs w:val="16"/>
        </w:rPr>
      </w:pPr>
      <w:r w:rsidRPr="00ED332A">
        <w:rPr>
          <w:sz w:val="16"/>
          <w:szCs w:val="16"/>
        </w:rPr>
        <w:footnoteRef/>
      </w:r>
      <w:r w:rsidRPr="00ED332A">
        <w:rPr>
          <w:sz w:val="16"/>
          <w:szCs w:val="16"/>
        </w:rPr>
        <w:t xml:space="preserve"> </w:t>
      </w:r>
      <w:hyperlink r:id="rId1" w:history="1">
        <w:r w:rsidRPr="00ED332A">
          <w:rPr>
            <w:sz w:val="16"/>
            <w:szCs w:val="16"/>
          </w:rPr>
          <w:t>https://www.who.int/emergencies/diseases/novel-coronavirus-2019</w:t>
        </w:r>
      </w:hyperlink>
      <w:r w:rsidRPr="00ED332A">
        <w:rPr>
          <w:sz w:val="16"/>
          <w:szCs w:val="16"/>
        </w:rPr>
        <w:t>, 10:58am CEST, 13 July 2020.</w:t>
      </w:r>
    </w:p>
  </w:footnote>
  <w:footnote w:id="10">
    <w:p w14:paraId="161F2679" w14:textId="77777777" w:rsidR="006E522E" w:rsidRPr="00ED332A" w:rsidRDefault="006E522E" w:rsidP="00196F8B">
      <w:pPr>
        <w:pStyle w:val="FootnoteText"/>
        <w:rPr>
          <w:sz w:val="16"/>
          <w:szCs w:val="16"/>
        </w:rPr>
      </w:pPr>
      <w:r w:rsidRPr="00ED332A">
        <w:rPr>
          <w:sz w:val="16"/>
          <w:szCs w:val="16"/>
        </w:rPr>
        <w:footnoteRef/>
      </w:r>
      <w:r w:rsidRPr="00ED332A">
        <w:rPr>
          <w:sz w:val="16"/>
          <w:szCs w:val="16"/>
        </w:rPr>
        <w:t>]</w:t>
      </w:r>
      <w:hyperlink r:id="rId2" w:history="1">
        <w:r w:rsidRPr="00ED332A">
          <w:rPr>
            <w:sz w:val="16"/>
            <w:szCs w:val="16"/>
          </w:rPr>
          <w:t>https://www.undp.org/content/undp/en/home/presscenter/pressreleases/2020/COVID19_Crisis_in_developing_countries_threatens_devastate_economies.html</w:t>
        </w:r>
      </w:hyperlink>
    </w:p>
  </w:footnote>
  <w:footnote w:id="11">
    <w:p w14:paraId="4413A408" w14:textId="77777777" w:rsidR="006E522E" w:rsidRPr="00493826" w:rsidRDefault="006E522E" w:rsidP="00196F8B">
      <w:pPr>
        <w:pStyle w:val="FootnoteText"/>
        <w:rPr>
          <w:sz w:val="16"/>
          <w:szCs w:val="16"/>
        </w:rPr>
      </w:pPr>
      <w:r w:rsidRPr="00ED332A">
        <w:rPr>
          <w:sz w:val="16"/>
          <w:szCs w:val="16"/>
        </w:rPr>
        <w:footnoteRef/>
      </w:r>
      <w:r w:rsidRPr="00493826">
        <w:rPr>
          <w:sz w:val="16"/>
          <w:szCs w:val="16"/>
        </w:rPr>
        <w:t xml:space="preserve"> </w:t>
      </w:r>
      <w:hyperlink r:id="rId3" w:history="1">
        <w:r w:rsidRPr="00493826">
          <w:rPr>
            <w:sz w:val="16"/>
            <w:szCs w:val="16"/>
          </w:rPr>
          <w:t>https://www.sfcg.org/wp-content/uploads/2017/02/SC2_Framework-copy.pdf</w:t>
        </w:r>
      </w:hyperlink>
    </w:p>
  </w:footnote>
  <w:footnote w:id="12">
    <w:p w14:paraId="4088A9F6" w14:textId="77777777" w:rsidR="006E522E" w:rsidRPr="00ED332A" w:rsidRDefault="006E522E" w:rsidP="00196F8B">
      <w:pPr>
        <w:pStyle w:val="FootnoteText"/>
        <w:rPr>
          <w:sz w:val="16"/>
          <w:szCs w:val="16"/>
        </w:rPr>
      </w:pPr>
      <w:r w:rsidRPr="00ED332A">
        <w:rPr>
          <w:sz w:val="16"/>
          <w:szCs w:val="16"/>
        </w:rPr>
        <w:footnoteRef/>
      </w:r>
      <w:r w:rsidRPr="00ED332A">
        <w:rPr>
          <w:sz w:val="16"/>
          <w:szCs w:val="16"/>
        </w:rPr>
        <w:t xml:space="preserve"> The case is currently under investigation by the Kosovo Police which will also determine if this was an ethnically motivated case. </w:t>
      </w:r>
    </w:p>
  </w:footnote>
  <w:footnote w:id="13">
    <w:p w14:paraId="3D721168" w14:textId="77777777" w:rsidR="006E522E" w:rsidRPr="0086261A" w:rsidRDefault="006E522E" w:rsidP="00217036">
      <w:pPr>
        <w:pStyle w:val="FootnoteText"/>
        <w:rPr>
          <w:sz w:val="16"/>
          <w:szCs w:val="16"/>
        </w:rPr>
      </w:pPr>
      <w:r>
        <w:rPr>
          <w:rStyle w:val="FootnoteReference"/>
        </w:rPr>
        <w:footnoteRef/>
      </w:r>
      <w:hyperlink r:id="rId4" w:history="1">
        <w:r w:rsidRPr="00E440B2">
          <w:rPr>
            <w:rStyle w:val="Hyperlink"/>
            <w:sz w:val="16"/>
            <w:szCs w:val="16"/>
          </w:rPr>
          <w:t>https://www.undp.org/content/undp/en/home/presscenter/pressreleases/2020/COVID19_Crisis_in_developing_countries_threatens_devastate_economies.html</w:t>
        </w:r>
      </w:hyperlink>
      <w:r>
        <w:rPr>
          <w:sz w:val="16"/>
          <w:szCs w:val="16"/>
        </w:rPr>
        <w:t xml:space="preserve"> </w:t>
      </w:r>
    </w:p>
  </w:footnote>
  <w:footnote w:id="14">
    <w:p w14:paraId="58407796" w14:textId="475FC33C" w:rsidR="006E522E" w:rsidRPr="00FC038D" w:rsidRDefault="006E522E" w:rsidP="00ED332A">
      <w:pPr>
        <w:pStyle w:val="FootnoteText"/>
        <w:rPr>
          <w:sz w:val="16"/>
          <w:szCs w:val="16"/>
        </w:rPr>
      </w:pPr>
      <w:r w:rsidRPr="00ED332A">
        <w:rPr>
          <w:sz w:val="16"/>
          <w:szCs w:val="16"/>
        </w:rPr>
        <w:footnoteRef/>
      </w:r>
      <w:r w:rsidRPr="00FC038D">
        <w:rPr>
          <w:sz w:val="16"/>
          <w:szCs w:val="16"/>
        </w:rPr>
        <w:t xml:space="preserve"> </w:t>
      </w:r>
      <w:r>
        <w:rPr>
          <w:sz w:val="16"/>
          <w:szCs w:val="16"/>
        </w:rPr>
        <w:t>S</w:t>
      </w:r>
      <w:r w:rsidRPr="00FC038D">
        <w:rPr>
          <w:sz w:val="16"/>
          <w:szCs w:val="16"/>
        </w:rPr>
        <w:t>trengthening Social Cohesion - Conceptual framing and programming implications, UNDP, 2020.</w:t>
      </w:r>
      <w:r w:rsidRPr="00ED332A">
        <w:rPr>
          <w:sz w:val="16"/>
          <w:szCs w:val="16"/>
        </w:rPr>
        <w:t xml:space="preserve"> </w:t>
      </w:r>
      <w:r w:rsidRPr="00830D29">
        <w:rPr>
          <w:sz w:val="16"/>
          <w:szCs w:val="16"/>
        </w:rPr>
        <w:t>This definition does not connote a formal UNDP definition of the term social cohesion.</w:t>
      </w:r>
    </w:p>
  </w:footnote>
  <w:footnote w:id="15">
    <w:p w14:paraId="227162D9" w14:textId="653E0C5B" w:rsidR="006E522E" w:rsidRPr="00ED332A" w:rsidRDefault="006E522E" w:rsidP="00F825DA">
      <w:pPr>
        <w:pStyle w:val="FootnoteText"/>
        <w:rPr>
          <w:sz w:val="16"/>
          <w:szCs w:val="16"/>
        </w:rPr>
      </w:pPr>
      <w:r w:rsidRPr="00ED332A">
        <w:rPr>
          <w:sz w:val="16"/>
          <w:szCs w:val="16"/>
        </w:rPr>
        <w:footnoteRef/>
      </w:r>
      <w:r w:rsidRPr="00B52598">
        <w:rPr>
          <w:sz w:val="16"/>
          <w:szCs w:val="16"/>
        </w:rPr>
        <w:t xml:space="preserve"> United Nations; World Bank (2018). Pathways to Peace: Inclusive Approaches to Preventing Conflict. Washington, D.C.: World Bank, pp. 11-47. https://openknowledge.worldbank.org/handle/10986/28337.</w:t>
      </w:r>
    </w:p>
  </w:footnote>
  <w:footnote w:id="16">
    <w:p w14:paraId="4925CA43" w14:textId="63C45D11" w:rsidR="006E522E" w:rsidRPr="00ED332A" w:rsidRDefault="006E522E">
      <w:pPr>
        <w:pStyle w:val="FootnoteText"/>
        <w:rPr>
          <w:sz w:val="16"/>
          <w:szCs w:val="16"/>
        </w:rPr>
      </w:pPr>
      <w:r w:rsidRPr="00ED332A">
        <w:rPr>
          <w:sz w:val="16"/>
          <w:szCs w:val="16"/>
        </w:rPr>
        <w:footnoteRef/>
      </w:r>
      <w:r w:rsidRPr="003570A6">
        <w:rPr>
          <w:sz w:val="16"/>
          <w:szCs w:val="16"/>
        </w:rPr>
        <w:t xml:space="preserve"> UN News, Hatred ‘a threat to everyone,’ declares Guterres calling for global effort to end xenophobia and</w:t>
      </w:r>
      <w:r>
        <w:rPr>
          <w:sz w:val="16"/>
          <w:szCs w:val="16"/>
        </w:rPr>
        <w:t xml:space="preserve"> </w:t>
      </w:r>
      <w:r w:rsidRPr="00B17D2F">
        <w:rPr>
          <w:sz w:val="16"/>
          <w:szCs w:val="16"/>
        </w:rPr>
        <w:t>‘loathsome rhetoric’</w:t>
      </w:r>
      <w:r>
        <w:rPr>
          <w:sz w:val="16"/>
          <w:szCs w:val="16"/>
        </w:rPr>
        <w:t xml:space="preserve">, </w:t>
      </w:r>
      <w:r w:rsidRPr="00A21EEF">
        <w:rPr>
          <w:sz w:val="16"/>
          <w:szCs w:val="16"/>
        </w:rPr>
        <w:t>https://news.un.org/en/story/2019/04/1037531</w:t>
      </w:r>
    </w:p>
  </w:footnote>
  <w:footnote w:id="17">
    <w:p w14:paraId="2BD21F25" w14:textId="646FCE6F" w:rsidR="006E522E" w:rsidRDefault="006E522E">
      <w:pPr>
        <w:pStyle w:val="FootnoteText"/>
      </w:pPr>
      <w:r>
        <w:rPr>
          <w:rStyle w:val="FootnoteReference"/>
        </w:rPr>
        <w:footnoteRef/>
      </w:r>
      <w:r>
        <w:t xml:space="preserve"> </w:t>
      </w:r>
      <w:r>
        <w:rPr>
          <w:sz w:val="16"/>
          <w:szCs w:val="16"/>
        </w:rPr>
        <w:t>S</w:t>
      </w:r>
      <w:r w:rsidRPr="00FC038D">
        <w:rPr>
          <w:sz w:val="16"/>
          <w:szCs w:val="16"/>
        </w:rPr>
        <w:t>trengthening Social Cohesion - Conceptual framing and programming implications, UNDP, 2020</w:t>
      </w:r>
    </w:p>
  </w:footnote>
  <w:footnote w:id="18">
    <w:p w14:paraId="11B3C971" w14:textId="77777777" w:rsidR="006E522E" w:rsidRPr="00676BB7" w:rsidRDefault="006E522E" w:rsidP="00B2076C">
      <w:pPr>
        <w:pStyle w:val="FootnoteText"/>
        <w:rPr>
          <w:rFonts w:cstheme="minorHAnsi"/>
          <w:sz w:val="16"/>
          <w:szCs w:val="16"/>
        </w:rPr>
      </w:pPr>
      <w:r w:rsidRPr="00676BB7">
        <w:rPr>
          <w:rFonts w:cstheme="minorHAnsi"/>
          <w:sz w:val="16"/>
          <w:szCs w:val="16"/>
        </w:rPr>
        <w:footnoteRef/>
      </w:r>
      <w:r w:rsidRPr="00676BB7">
        <w:rPr>
          <w:rFonts w:cstheme="minorHAnsi"/>
          <w:sz w:val="16"/>
          <w:szCs w:val="16"/>
        </w:rPr>
        <w:t xml:space="preserve"> See Article 27, Universal Declaration of Human Rights (UDHR), United Nations General Assembly Resolution 217 A (III), 10 December 1948. See also Article 15, International Covenant on Economic, Social and Cultural Rights (ICESCR), United Nations General Assembly Resolution 2200A (XXI), 16 December 1966, entered into force 3 January 1976. See also Article 27, International Covenant for Civil and Political Rights (ICCPR), United Nations General Assembly Resolution 2200A (XXI), 16 December 1966, entered into force 23 March 1976.</w:t>
      </w:r>
    </w:p>
  </w:footnote>
  <w:footnote w:id="19">
    <w:p w14:paraId="3943A92D" w14:textId="77777777" w:rsidR="006E522E" w:rsidRPr="00676BB7" w:rsidRDefault="006E522E" w:rsidP="00F906F1">
      <w:pPr>
        <w:pStyle w:val="FootnoteText"/>
        <w:rPr>
          <w:rFonts w:cstheme="minorHAnsi"/>
          <w:sz w:val="16"/>
          <w:szCs w:val="16"/>
        </w:rPr>
      </w:pPr>
      <w:r w:rsidRPr="00676BB7">
        <w:rPr>
          <w:rFonts w:cstheme="minorHAnsi"/>
          <w:sz w:val="16"/>
          <w:szCs w:val="16"/>
        </w:rPr>
        <w:footnoteRef/>
      </w:r>
      <w:r w:rsidRPr="00676BB7">
        <w:rPr>
          <w:rFonts w:cstheme="minorHAnsi"/>
          <w:sz w:val="16"/>
          <w:szCs w:val="16"/>
        </w:rPr>
        <w:t xml:space="preserve"> OSCE Kosovo report on Cultural Protection, pg. 9</w:t>
      </w:r>
    </w:p>
  </w:footnote>
  <w:footnote w:id="20">
    <w:p w14:paraId="1BA89CED" w14:textId="534D5B10" w:rsidR="006E522E" w:rsidRPr="00676BB7" w:rsidRDefault="006E522E" w:rsidP="00F906F1">
      <w:pPr>
        <w:spacing w:after="0" w:line="240" w:lineRule="auto"/>
        <w:rPr>
          <w:rFonts w:cstheme="minorHAnsi"/>
          <w:sz w:val="16"/>
          <w:szCs w:val="16"/>
        </w:rPr>
      </w:pPr>
      <w:r w:rsidRPr="00676BB7">
        <w:rPr>
          <w:rStyle w:val="FootnoteReference"/>
          <w:rFonts w:asciiTheme="minorHAnsi" w:hAnsiTheme="minorHAnsi" w:cstheme="minorHAnsi"/>
          <w:sz w:val="16"/>
          <w:vertAlign w:val="baseline"/>
        </w:rPr>
        <w:footnoteRef/>
      </w:r>
      <w:r w:rsidRPr="00676BB7">
        <w:rPr>
          <w:rFonts w:cstheme="minorHAnsi"/>
          <w:sz w:val="16"/>
          <w:szCs w:val="16"/>
        </w:rPr>
        <w:t xml:space="preserve"> Law No. 03/L-039 on Special Protective Zones; Law No. 02/L-88 on Cultural Heritage. MCYS Regulation No. 01-2008 on Procedures for Excavations Investigation, MCYS Regulation No. 02-2008 on Public access on Cultural Heritage in Private Ownership, MCYS Regulation No. 03-2008 on Conservation and Restoration Activities of Cultural Heritage, MCYS Regulation No. 04-2008 on Authorizations and Competences of Cultural Heritage Inspection, MCYS Regulation No. 05-2008 on Registration, Documentation, Assessment and Selection of Cultural Heritage for Protection, MCYS Regulation No. 06-2008 on Security Measures for Movable Heritage, MCYS Regulation No. 07-2008 on Licensing Procedures for Movable Heritage Traders. </w:t>
      </w:r>
    </w:p>
  </w:footnote>
  <w:footnote w:id="21">
    <w:p w14:paraId="2E98F748" w14:textId="77777777" w:rsidR="006E522E" w:rsidRPr="00676BB7" w:rsidRDefault="006E522E" w:rsidP="00F906F1">
      <w:pPr>
        <w:spacing w:after="0" w:line="240" w:lineRule="auto"/>
        <w:rPr>
          <w:rFonts w:cstheme="minorHAnsi"/>
          <w:sz w:val="16"/>
          <w:szCs w:val="16"/>
        </w:rPr>
      </w:pPr>
      <w:r w:rsidRPr="00676BB7">
        <w:rPr>
          <w:rFonts w:cstheme="minorHAnsi"/>
          <w:sz w:val="16"/>
          <w:szCs w:val="16"/>
        </w:rPr>
        <w:footnoteRef/>
      </w:r>
      <w:r w:rsidRPr="00676BB7">
        <w:rPr>
          <w:rFonts w:cstheme="minorHAnsi"/>
          <w:sz w:val="16"/>
          <w:szCs w:val="16"/>
        </w:rPr>
        <w:t xml:space="preserve"> Article 22, Law No. 03/L-040 on Local Self Government; Articles 2, 5 and 7, Law No. 03/L-047 on the Protection and Promotion of the Rights of Communities and their Members in Kosovo; Law No. 04/L-174 on Spatial Planning, Articles 5, 21 and 25, Law No. 04/L-110 on Construction.</w:t>
      </w:r>
    </w:p>
  </w:footnote>
  <w:footnote w:id="22">
    <w:p w14:paraId="4D6BF639" w14:textId="77777777" w:rsidR="006E522E" w:rsidRPr="00676BB7" w:rsidRDefault="006E522E" w:rsidP="00F906F1">
      <w:pPr>
        <w:pStyle w:val="FootnoteText"/>
        <w:rPr>
          <w:rFonts w:cstheme="minorHAnsi"/>
          <w:sz w:val="16"/>
          <w:szCs w:val="16"/>
        </w:rPr>
      </w:pPr>
      <w:r w:rsidRPr="00676BB7">
        <w:rPr>
          <w:rFonts w:cstheme="minorHAnsi"/>
          <w:sz w:val="16"/>
          <w:szCs w:val="16"/>
        </w:rPr>
        <w:footnoteRef/>
      </w:r>
      <w:r w:rsidRPr="00676BB7">
        <w:rPr>
          <w:rFonts w:cstheme="minorHAnsi"/>
          <w:sz w:val="16"/>
          <w:szCs w:val="16"/>
        </w:rPr>
        <w:t xml:space="preserve"> </w:t>
      </w:r>
      <w:hyperlink r:id="rId5" w:history="1">
        <w:r w:rsidRPr="00676BB7">
          <w:rPr>
            <w:rFonts w:cstheme="minorHAnsi"/>
            <w:sz w:val="16"/>
            <w:szCs w:val="16"/>
          </w:rPr>
          <w:t>http://mei-ks.net/repository/docs/1%20PKZMSA%202020-2024_Final%20%5Bmiratuar%20nga%20Qeveria%5D.pdf</w:t>
        </w:r>
      </w:hyperlink>
    </w:p>
  </w:footnote>
  <w:footnote w:id="23">
    <w:p w14:paraId="640016CD" w14:textId="77777777" w:rsidR="006E522E" w:rsidRPr="00BB5903" w:rsidRDefault="006E522E" w:rsidP="000838F5">
      <w:pPr>
        <w:pStyle w:val="FootnoteText"/>
        <w:rPr>
          <w:rFonts w:eastAsia="Times New Roman"/>
          <w:iCs/>
          <w:sz w:val="16"/>
          <w:szCs w:val="16"/>
        </w:rPr>
      </w:pPr>
      <w:r w:rsidRPr="00BB5903">
        <w:rPr>
          <w:rFonts w:eastAsia="Times New Roman"/>
          <w:iCs/>
          <w:sz w:val="16"/>
          <w:szCs w:val="16"/>
        </w:rPr>
        <w:footnoteRef/>
      </w:r>
      <w:r w:rsidRPr="00BB5903">
        <w:rPr>
          <w:rFonts w:eastAsia="Times New Roman"/>
          <w:iCs/>
          <w:sz w:val="16"/>
          <w:szCs w:val="16"/>
        </w:rPr>
        <w:t xml:space="preserve"> A regional, EU funded project.</w:t>
      </w:r>
    </w:p>
  </w:footnote>
  <w:footnote w:id="24">
    <w:p w14:paraId="7B593434" w14:textId="2EA06B4D" w:rsidR="006E522E" w:rsidRPr="0061774D" w:rsidRDefault="006E522E" w:rsidP="00F906F1">
      <w:pPr>
        <w:pStyle w:val="FootnoteText"/>
        <w:rPr>
          <w:rFonts w:cstheme="minorHAnsi"/>
          <w:sz w:val="16"/>
          <w:szCs w:val="16"/>
        </w:rPr>
      </w:pPr>
      <w:r w:rsidRPr="0061774D">
        <w:rPr>
          <w:rFonts w:cstheme="minorHAnsi"/>
          <w:sz w:val="16"/>
          <w:szCs w:val="16"/>
        </w:rPr>
        <w:footnoteRef/>
      </w:r>
      <w:r w:rsidRPr="0061774D">
        <w:rPr>
          <w:rFonts w:cstheme="minorHAnsi"/>
          <w:sz w:val="16"/>
          <w:szCs w:val="16"/>
        </w:rPr>
        <w:t xml:space="preserve"> </w:t>
      </w:r>
      <w:hyperlink r:id="rId6" w:history="1">
        <w:r w:rsidRPr="0061774D">
          <w:rPr>
            <w:rFonts w:cstheme="minorHAnsi"/>
            <w:sz w:val="16"/>
            <w:szCs w:val="16"/>
          </w:rPr>
          <w:t>http://amf.net.au/library/uploads/files/Diversity_Matters_Forum_overview_and_theme_summaries_2014.pdf</w:t>
        </w:r>
      </w:hyperlink>
    </w:p>
  </w:footnote>
  <w:footnote w:id="25">
    <w:p w14:paraId="1582A4C7" w14:textId="00D22150" w:rsidR="006E522E" w:rsidRPr="008C3587" w:rsidRDefault="006E522E" w:rsidP="00F906F1">
      <w:pPr>
        <w:pStyle w:val="FootnoteText"/>
        <w:rPr>
          <w:sz w:val="18"/>
          <w:szCs w:val="18"/>
        </w:rPr>
      </w:pPr>
      <w:r w:rsidRPr="0061774D">
        <w:rPr>
          <w:rFonts w:cstheme="minorHAnsi"/>
          <w:sz w:val="16"/>
          <w:szCs w:val="16"/>
        </w:rPr>
        <w:footnoteRef/>
      </w:r>
      <w:r w:rsidRPr="0061774D">
        <w:rPr>
          <w:rFonts w:cstheme="minorHAnsi"/>
          <w:sz w:val="16"/>
          <w:szCs w:val="16"/>
        </w:rPr>
        <w:t xml:space="preserve"> Ibid.</w:t>
      </w:r>
    </w:p>
  </w:footnote>
  <w:footnote w:id="26">
    <w:p w14:paraId="7D8817B4" w14:textId="71828990" w:rsidR="006E522E" w:rsidRPr="00A01114" w:rsidRDefault="006E522E" w:rsidP="00F906F1">
      <w:pPr>
        <w:pStyle w:val="FootnoteText"/>
        <w:rPr>
          <w:sz w:val="16"/>
          <w:szCs w:val="16"/>
        </w:rPr>
      </w:pPr>
      <w:r w:rsidRPr="00A01114">
        <w:rPr>
          <w:sz w:val="16"/>
        </w:rPr>
        <w:footnoteRef/>
      </w:r>
      <w:r w:rsidRPr="00A01114">
        <w:rPr>
          <w:sz w:val="16"/>
          <w:szCs w:val="16"/>
        </w:rPr>
        <w:t xml:space="preserve"> Strengthening Social Cohesion - Conceptual framing and programming implications, UNDP, 2020</w:t>
      </w:r>
    </w:p>
  </w:footnote>
  <w:footnote w:id="27">
    <w:p w14:paraId="482A831F" w14:textId="137576E0" w:rsidR="006E522E" w:rsidRPr="004860BE" w:rsidRDefault="006E522E" w:rsidP="001F6775">
      <w:pPr>
        <w:shd w:val="clear" w:color="auto" w:fill="FFFFFF"/>
        <w:spacing w:after="0" w:line="240" w:lineRule="auto"/>
        <w:rPr>
          <w:rFonts w:cstheme="minorHAnsi"/>
          <w:sz w:val="16"/>
          <w:szCs w:val="16"/>
        </w:rPr>
      </w:pPr>
      <w:r w:rsidRPr="004860BE">
        <w:rPr>
          <w:rStyle w:val="FootnoteReference"/>
          <w:rFonts w:asciiTheme="minorHAnsi" w:hAnsiTheme="minorHAnsi" w:cstheme="minorHAnsi"/>
          <w:sz w:val="16"/>
        </w:rPr>
        <w:footnoteRef/>
      </w:r>
      <w:r w:rsidRPr="004860BE">
        <w:rPr>
          <w:rFonts w:cstheme="minorHAnsi"/>
          <w:sz w:val="16"/>
          <w:szCs w:val="16"/>
        </w:rPr>
        <w:t xml:space="preserve"> Adapted from </w:t>
      </w:r>
      <w:hyperlink r:id="rId7" w:history="1">
        <w:r w:rsidRPr="004860BE">
          <w:rPr>
            <w:rFonts w:cstheme="minorHAnsi"/>
            <w:color w:val="0000FF"/>
            <w:sz w:val="16"/>
            <w:szCs w:val="16"/>
            <w:u w:val="single"/>
          </w:rPr>
          <w:t>https://urbact.eu/short-discussion-note-community-cohesion</w:t>
        </w:r>
      </w:hyperlink>
      <w:r w:rsidRPr="004860BE">
        <w:rPr>
          <w:rFonts w:cstheme="minorHAnsi"/>
          <w:color w:val="0000FF"/>
          <w:sz w:val="16"/>
          <w:szCs w:val="16"/>
          <w:u w:val="single"/>
        </w:rPr>
        <w:t xml:space="preserve"> </w:t>
      </w:r>
    </w:p>
  </w:footnote>
  <w:footnote w:id="28">
    <w:p w14:paraId="36F7CB2E" w14:textId="6F2C0817" w:rsidR="006E522E" w:rsidRPr="004860BE" w:rsidRDefault="006E522E">
      <w:pPr>
        <w:pStyle w:val="FootnoteText"/>
        <w:rPr>
          <w:rFonts w:cstheme="minorHAnsi"/>
          <w:sz w:val="16"/>
          <w:szCs w:val="16"/>
        </w:rPr>
      </w:pPr>
      <w:r w:rsidRPr="004860BE">
        <w:rPr>
          <w:rFonts w:cstheme="minorHAnsi"/>
          <w:sz w:val="16"/>
          <w:szCs w:val="16"/>
        </w:rPr>
        <w:footnoteRef/>
      </w:r>
      <w:r w:rsidRPr="004860BE">
        <w:rPr>
          <w:rFonts w:cstheme="minorHAnsi"/>
          <w:sz w:val="16"/>
          <w:szCs w:val="16"/>
        </w:rPr>
        <w:t xml:space="preserve"> Special t</w:t>
      </w:r>
      <w:r>
        <w:rPr>
          <w:rFonts w:cstheme="minorHAnsi"/>
          <w:sz w:val="16"/>
          <w:szCs w:val="16"/>
        </w:rPr>
        <w:t>h</w:t>
      </w:r>
      <w:r w:rsidRPr="004860BE">
        <w:rPr>
          <w:rFonts w:cstheme="minorHAnsi"/>
          <w:sz w:val="16"/>
          <w:szCs w:val="16"/>
        </w:rPr>
        <w:t xml:space="preserve">anks are due to Mr. Stefano Gnocchi whose expertise and advice was instrumental in bridging a few critical points vis a vis SOC. </w:t>
      </w:r>
    </w:p>
  </w:footnote>
  <w:footnote w:id="29">
    <w:p w14:paraId="0E1E2CFA" w14:textId="4EEE952D" w:rsidR="006E522E" w:rsidRPr="001117FF" w:rsidRDefault="006E522E" w:rsidP="001117FF">
      <w:pPr>
        <w:pStyle w:val="FootnoteText"/>
        <w:rPr>
          <w:sz w:val="18"/>
          <w:szCs w:val="18"/>
        </w:rPr>
      </w:pPr>
      <w:r w:rsidRPr="004860BE">
        <w:rPr>
          <w:rFonts w:cstheme="minorHAnsi"/>
          <w:sz w:val="16"/>
          <w:szCs w:val="16"/>
        </w:rPr>
        <w:footnoteRef/>
      </w:r>
      <w:r w:rsidRPr="004860BE">
        <w:rPr>
          <w:rFonts w:cstheme="minorHAnsi"/>
          <w:sz w:val="16"/>
          <w:szCs w:val="16"/>
        </w:rPr>
        <w:t xml:space="preserve"> </w:t>
      </w:r>
      <w:r w:rsidRPr="005160CA">
        <w:rPr>
          <w:rFonts w:cstheme="minorHAnsi"/>
          <w:sz w:val="16"/>
          <w:szCs w:val="16"/>
        </w:rPr>
        <w:t>OSCE (2014). Challenges in the Protection of Immovable Tangible Cultural Heritage in Kosovo, p.9. https://www.osce.org/files/f/documents/c/8/117276.pdf</w:t>
      </w:r>
    </w:p>
  </w:footnote>
  <w:footnote w:id="30">
    <w:p w14:paraId="2AA14373" w14:textId="3A00E3B6" w:rsidR="006E522E" w:rsidRPr="00D91215" w:rsidRDefault="006E522E">
      <w:pPr>
        <w:pStyle w:val="FootnoteText"/>
        <w:rPr>
          <w:rFonts w:cstheme="minorHAnsi"/>
          <w:sz w:val="16"/>
          <w:szCs w:val="16"/>
        </w:rPr>
      </w:pPr>
      <w:r w:rsidRPr="00D91215">
        <w:rPr>
          <w:rFonts w:cstheme="minorHAnsi"/>
          <w:sz w:val="16"/>
        </w:rPr>
        <w:footnoteRef/>
      </w:r>
      <w:r w:rsidRPr="00D91215">
        <w:rPr>
          <w:rFonts w:cstheme="minorHAnsi"/>
          <w:sz w:val="16"/>
          <w:szCs w:val="16"/>
        </w:rPr>
        <w:t xml:space="preserve"> https://mkrs-ks.org/repository/docs/eng_strategy_for_heritage.pdf</w:t>
      </w:r>
    </w:p>
  </w:footnote>
  <w:footnote w:id="31">
    <w:p w14:paraId="134F8223" w14:textId="31DDB165" w:rsidR="006E522E" w:rsidRPr="007F5E6E" w:rsidRDefault="006E522E" w:rsidP="001117FF">
      <w:pPr>
        <w:spacing w:after="0" w:line="240" w:lineRule="auto"/>
        <w:jc w:val="both"/>
        <w:rPr>
          <w:sz w:val="16"/>
          <w:szCs w:val="16"/>
        </w:rPr>
      </w:pPr>
      <w:r w:rsidRPr="007F5E6E">
        <w:rPr>
          <w:sz w:val="16"/>
          <w:szCs w:val="16"/>
        </w:rPr>
        <w:footnoteRef/>
      </w:r>
      <w:r w:rsidRPr="007F5E6E">
        <w:rPr>
          <w:sz w:val="16"/>
          <w:szCs w:val="16"/>
        </w:rPr>
        <w:t xml:space="preserve"> Kosovo Albanian (87%); Kosovo Serbian (8%); Kosovo Bosniak, Turkish, Roma, Ashkali and Egyptian, Gorani, Croatian, and Montenegrin (5%). </w:t>
      </w:r>
      <w:r w:rsidRPr="00CE3F88">
        <w:rPr>
          <w:sz w:val="16"/>
          <w:szCs w:val="16"/>
        </w:rPr>
        <w:t>https://www.ecmikosovo.org/en/Community-Profiles</w:t>
      </w:r>
    </w:p>
  </w:footnote>
  <w:footnote w:id="32">
    <w:p w14:paraId="36B02087" w14:textId="14C09365" w:rsidR="006E522E" w:rsidRPr="007F5E6E" w:rsidRDefault="006E522E" w:rsidP="001117FF">
      <w:pPr>
        <w:pStyle w:val="FootnoteText"/>
        <w:rPr>
          <w:sz w:val="16"/>
          <w:szCs w:val="16"/>
        </w:rPr>
      </w:pPr>
      <w:r w:rsidRPr="007F5E6E">
        <w:rPr>
          <w:sz w:val="16"/>
          <w:szCs w:val="16"/>
        </w:rPr>
        <w:footnoteRef/>
      </w:r>
      <w:r w:rsidRPr="007F5E6E">
        <w:rPr>
          <w:sz w:val="16"/>
          <w:szCs w:val="16"/>
        </w:rPr>
        <w:t xml:space="preserve"> The initiative led by President Thaçi on establishing the Truth and Reconciliation Commission has been slow to take off the ground. It is still expected that it will positively contribute to the process.</w:t>
      </w:r>
    </w:p>
  </w:footnote>
  <w:footnote w:id="33">
    <w:p w14:paraId="2781BECE" w14:textId="20EB4590" w:rsidR="006E522E" w:rsidRPr="007F5E6E" w:rsidRDefault="006E522E" w:rsidP="008314EF">
      <w:pPr>
        <w:pStyle w:val="FootnoteText"/>
        <w:rPr>
          <w:sz w:val="16"/>
          <w:szCs w:val="16"/>
        </w:rPr>
      </w:pPr>
      <w:r w:rsidRPr="007F5E6E">
        <w:rPr>
          <w:sz w:val="16"/>
          <w:szCs w:val="16"/>
        </w:rPr>
        <w:footnoteRef/>
      </w:r>
      <w:r w:rsidRPr="007F5E6E">
        <w:rPr>
          <w:sz w:val="16"/>
          <w:szCs w:val="16"/>
        </w:rPr>
        <w:t xml:space="preserve"> Through interventions in </w:t>
      </w:r>
      <w:proofErr w:type="spellStart"/>
      <w:r w:rsidRPr="007F5E6E">
        <w:rPr>
          <w:sz w:val="16"/>
          <w:szCs w:val="16"/>
        </w:rPr>
        <w:t>Letnic</w:t>
      </w:r>
      <w:r>
        <w:rPr>
          <w:rFonts w:cstheme="minorHAnsi"/>
          <w:sz w:val="16"/>
          <w:szCs w:val="16"/>
        </w:rPr>
        <w:t>ë</w:t>
      </w:r>
      <w:proofErr w:type="spellEnd"/>
      <w:r w:rsidRPr="007F5E6E">
        <w:rPr>
          <w:sz w:val="16"/>
          <w:szCs w:val="16"/>
        </w:rPr>
        <w:t>/Letnica</w:t>
      </w:r>
      <w:r>
        <w:rPr>
          <w:sz w:val="16"/>
          <w:szCs w:val="16"/>
        </w:rPr>
        <w:t xml:space="preserve"> and Dragash.</w:t>
      </w:r>
    </w:p>
  </w:footnote>
  <w:footnote w:id="34">
    <w:p w14:paraId="2A91E04D" w14:textId="197CBA50" w:rsidR="006E522E" w:rsidRDefault="006E522E" w:rsidP="00F119AF">
      <w:pPr>
        <w:pStyle w:val="authors"/>
        <w:spacing w:before="0" w:beforeAutospacing="0" w:after="0" w:afterAutospacing="0"/>
        <w:textAlignment w:val="baseline"/>
      </w:pPr>
      <w:r w:rsidRPr="00E71A05">
        <w:rPr>
          <w:rFonts w:asciiTheme="minorHAnsi" w:eastAsiaTheme="minorHAnsi" w:hAnsiTheme="minorHAnsi" w:cstheme="minorBidi"/>
          <w:sz w:val="16"/>
        </w:rPr>
        <w:footnoteRef/>
      </w:r>
      <w:r w:rsidRPr="00E71A05">
        <w:rPr>
          <w:rFonts w:asciiTheme="minorHAnsi" w:eastAsiaTheme="minorHAnsi" w:hAnsiTheme="minorHAnsi" w:cstheme="minorBidi"/>
          <w:sz w:val="16"/>
          <w:szCs w:val="16"/>
        </w:rPr>
        <w:t xml:space="preserve"> </w:t>
      </w:r>
      <w:hyperlink r:id="rId8" w:history="1">
        <w:r w:rsidRPr="00E71A05">
          <w:rPr>
            <w:rFonts w:asciiTheme="minorHAnsi" w:eastAsiaTheme="minorHAnsi" w:hAnsiTheme="minorHAnsi" w:cstheme="minorBidi"/>
            <w:sz w:val="16"/>
            <w:szCs w:val="16"/>
          </w:rPr>
          <w:t>Paul Marshall</w:t>
        </w:r>
      </w:hyperlink>
      <w:r>
        <w:rPr>
          <w:rFonts w:asciiTheme="minorHAnsi" w:eastAsiaTheme="minorHAnsi" w:hAnsiTheme="minorHAnsi" w:cstheme="minorBidi"/>
          <w:sz w:val="16"/>
          <w:szCs w:val="16"/>
        </w:rPr>
        <w:t xml:space="preserve">, </w:t>
      </w:r>
      <w:r w:rsidRPr="00E71A05">
        <w:rPr>
          <w:rFonts w:asciiTheme="minorHAnsi" w:eastAsiaTheme="minorHAnsi" w:hAnsiTheme="minorHAnsi" w:cstheme="minorBidi"/>
          <w:sz w:val="16"/>
          <w:szCs w:val="16"/>
        </w:rPr>
        <w:t>Senior Fellow, Center for Religious Freedom</w:t>
      </w:r>
      <w:r>
        <w:rPr>
          <w:rFonts w:asciiTheme="minorHAnsi" w:eastAsiaTheme="minorHAnsi" w:hAnsiTheme="minorHAnsi" w:cstheme="minorBidi"/>
          <w:sz w:val="16"/>
          <w:szCs w:val="16"/>
        </w:rPr>
        <w:t xml:space="preserve">, </w:t>
      </w:r>
      <w:hyperlink r:id="rId9" w:history="1">
        <w:r w:rsidRPr="0069059C">
          <w:rPr>
            <w:rFonts w:asciiTheme="minorHAnsi" w:eastAsiaTheme="minorHAnsi" w:hAnsiTheme="minorHAnsi" w:cstheme="minorBidi"/>
            <w:sz w:val="16"/>
            <w:szCs w:val="16"/>
          </w:rPr>
          <w:t>https://www.hudson.org/research/14598-politicizing-religion</w:t>
        </w:r>
      </w:hyperlink>
    </w:p>
  </w:footnote>
  <w:footnote w:id="35">
    <w:p w14:paraId="795B2934" w14:textId="77777777" w:rsidR="006E522E" w:rsidRPr="006B728C" w:rsidRDefault="006E522E" w:rsidP="002B2970">
      <w:pPr>
        <w:pStyle w:val="FootnoteText"/>
        <w:rPr>
          <w:sz w:val="16"/>
          <w:szCs w:val="16"/>
        </w:rPr>
      </w:pPr>
      <w:r w:rsidRPr="006B728C">
        <w:rPr>
          <w:sz w:val="16"/>
        </w:rPr>
        <w:footnoteRef/>
      </w:r>
      <w:r w:rsidRPr="006B728C">
        <w:rPr>
          <w:sz w:val="16"/>
          <w:szCs w:val="16"/>
        </w:rPr>
        <w:t xml:space="preserve"> S. Trotta, O. Wilkinson. (2019) Partnering with Local Faith Actors to Support Peaceful and Inclusive Societies. Washington DC; Bonn: Joint Learning Initiative on Faith and Local Communities; International Partnership on Religion and Sustainable Development (</w:t>
      </w:r>
      <w:proofErr w:type="spellStart"/>
      <w:r w:rsidRPr="006B728C">
        <w:rPr>
          <w:sz w:val="16"/>
          <w:szCs w:val="16"/>
        </w:rPr>
        <w:t>PaRD</w:t>
      </w:r>
      <w:proofErr w:type="spellEnd"/>
      <w:r w:rsidRPr="006B728C">
        <w:rPr>
          <w:sz w:val="16"/>
          <w:szCs w:val="16"/>
        </w:rPr>
        <w:t>)</w:t>
      </w:r>
    </w:p>
  </w:footnote>
  <w:footnote w:id="36">
    <w:p w14:paraId="1C251D5B" w14:textId="66D138BE" w:rsidR="006E522E" w:rsidRPr="009675D2" w:rsidRDefault="006E522E">
      <w:pPr>
        <w:pStyle w:val="FootnoteText"/>
        <w:rPr>
          <w:rFonts w:cstheme="minorHAnsi"/>
          <w:sz w:val="16"/>
          <w:szCs w:val="16"/>
        </w:rPr>
      </w:pPr>
      <w:r w:rsidRPr="009675D2">
        <w:rPr>
          <w:rStyle w:val="FootnoteReference"/>
          <w:rFonts w:asciiTheme="minorHAnsi" w:hAnsiTheme="minorHAnsi" w:cstheme="minorHAnsi"/>
          <w:sz w:val="16"/>
        </w:rPr>
        <w:footnoteRef/>
      </w:r>
      <w:r w:rsidRPr="009675D2">
        <w:rPr>
          <w:rFonts w:cstheme="minorHAnsi"/>
          <w:sz w:val="16"/>
          <w:szCs w:val="16"/>
        </w:rPr>
        <w:t xml:space="preserve"> </w:t>
      </w:r>
      <w:hyperlink r:id="rId10" w:history="1">
        <w:r w:rsidRPr="009675D2">
          <w:rPr>
            <w:rFonts w:cstheme="minorHAnsi"/>
            <w:color w:val="0000FF"/>
            <w:sz w:val="16"/>
            <w:szCs w:val="16"/>
            <w:u w:val="single"/>
          </w:rPr>
          <w:t>https://www.state.gov/wp-content/uploads/2019/05/KOSOVO-2018-INTERNATIONAL-RELIGIOUS-FREEDOM-REPORT.pdf</w:t>
        </w:r>
      </w:hyperlink>
    </w:p>
  </w:footnote>
  <w:footnote w:id="37">
    <w:p w14:paraId="09A1F5BE" w14:textId="78E4A5D3" w:rsidR="006E522E" w:rsidRPr="004711B8" w:rsidRDefault="006E522E">
      <w:pPr>
        <w:pStyle w:val="FootnoteText"/>
        <w:rPr>
          <w:rFonts w:cstheme="minorHAnsi"/>
          <w:sz w:val="16"/>
          <w:szCs w:val="16"/>
        </w:rPr>
      </w:pPr>
      <w:r w:rsidRPr="00D065CC">
        <w:rPr>
          <w:rStyle w:val="FootnoteReference"/>
          <w:rFonts w:asciiTheme="minorHAnsi" w:hAnsiTheme="minorHAnsi" w:cstheme="minorHAnsi"/>
          <w:sz w:val="16"/>
          <w:vertAlign w:val="baseline"/>
        </w:rPr>
        <w:footnoteRef/>
      </w:r>
      <w:r w:rsidRPr="00D065CC">
        <w:rPr>
          <w:rFonts w:cstheme="minorHAnsi"/>
          <w:sz w:val="16"/>
          <w:szCs w:val="16"/>
        </w:rPr>
        <w:t xml:space="preserve"> </w:t>
      </w:r>
      <w:r w:rsidRPr="004711B8">
        <w:rPr>
          <w:rFonts w:cstheme="minorHAnsi"/>
          <w:sz w:val="16"/>
          <w:szCs w:val="16"/>
        </w:rPr>
        <w:t xml:space="preserve">Kosovo Islamic Community was represented by Mr. Vedat Sahiti, the Catholic Church by Don Shan </w:t>
      </w:r>
      <w:proofErr w:type="spellStart"/>
      <w:r w:rsidRPr="004711B8">
        <w:rPr>
          <w:rFonts w:cstheme="minorHAnsi"/>
          <w:sz w:val="16"/>
          <w:szCs w:val="16"/>
        </w:rPr>
        <w:t>Zefi</w:t>
      </w:r>
      <w:proofErr w:type="spellEnd"/>
      <w:r w:rsidRPr="004711B8">
        <w:rPr>
          <w:rFonts w:cstheme="minorHAnsi"/>
          <w:sz w:val="16"/>
          <w:szCs w:val="16"/>
        </w:rPr>
        <w:t xml:space="preserve">, and Father Ilarion from SOC. </w:t>
      </w:r>
      <w:r>
        <w:rPr>
          <w:rFonts w:cstheme="minorHAnsi"/>
          <w:sz w:val="16"/>
          <w:szCs w:val="16"/>
        </w:rPr>
        <w:t>All three representatives have provided proposals for intervention which are considered important for respective religious communities.</w:t>
      </w:r>
    </w:p>
  </w:footnote>
  <w:footnote w:id="38">
    <w:p w14:paraId="1A79B3B5" w14:textId="6D0017B3" w:rsidR="006E522E" w:rsidRPr="00D065CC" w:rsidRDefault="006E522E">
      <w:pPr>
        <w:pStyle w:val="FootnoteText"/>
        <w:rPr>
          <w:rFonts w:cstheme="minorHAnsi"/>
          <w:sz w:val="16"/>
          <w:szCs w:val="16"/>
        </w:rPr>
      </w:pPr>
      <w:r w:rsidRPr="00D065CC">
        <w:rPr>
          <w:rFonts w:cstheme="minorHAnsi"/>
          <w:sz w:val="16"/>
        </w:rPr>
        <w:footnoteRef/>
      </w:r>
      <w:r w:rsidRPr="00D065CC">
        <w:rPr>
          <w:rFonts w:cstheme="minorHAnsi"/>
          <w:sz w:val="16"/>
          <w:szCs w:val="16"/>
        </w:rPr>
        <w:t xml:space="preserve"> Albanian for “do it yourself”.</w:t>
      </w:r>
    </w:p>
  </w:footnote>
  <w:footnote w:id="39">
    <w:p w14:paraId="6C20264C" w14:textId="77777777" w:rsidR="006E522E" w:rsidRPr="00CF0FA0" w:rsidRDefault="006E522E" w:rsidP="0046251C">
      <w:pPr>
        <w:pStyle w:val="FootnoteText"/>
        <w:rPr>
          <w:rFonts w:cstheme="minorHAnsi"/>
          <w:sz w:val="16"/>
          <w:szCs w:val="16"/>
        </w:rPr>
      </w:pPr>
      <w:r w:rsidRPr="00CF0FA0">
        <w:rPr>
          <w:rStyle w:val="FootnoteReference"/>
          <w:rFonts w:asciiTheme="minorHAnsi" w:hAnsiTheme="minorHAnsi" w:cstheme="minorHAnsi"/>
          <w:sz w:val="16"/>
          <w:vertAlign w:val="baseline"/>
        </w:rPr>
        <w:footnoteRef/>
      </w:r>
      <w:r w:rsidRPr="00CF0FA0">
        <w:rPr>
          <w:rFonts w:cstheme="minorHAnsi"/>
          <w:sz w:val="16"/>
          <w:szCs w:val="16"/>
        </w:rPr>
        <w:t xml:space="preserve"> They work in line with Objective 5 of the National Strategy on Cultural Heritage 2017-2027</w:t>
      </w:r>
    </w:p>
  </w:footnote>
  <w:footnote w:id="40">
    <w:p w14:paraId="286A2F57" w14:textId="77777777" w:rsidR="006E522E" w:rsidRPr="00E37195" w:rsidRDefault="006E522E" w:rsidP="00E37195">
      <w:pPr>
        <w:spacing w:after="0" w:line="240" w:lineRule="auto"/>
        <w:rPr>
          <w:rFonts w:cstheme="minorHAnsi"/>
          <w:sz w:val="16"/>
          <w:szCs w:val="16"/>
        </w:rPr>
      </w:pPr>
      <w:r w:rsidRPr="00E37195">
        <w:rPr>
          <w:rStyle w:val="FootnoteReference"/>
          <w:rFonts w:asciiTheme="minorHAnsi" w:hAnsiTheme="minorHAnsi" w:cstheme="minorHAnsi"/>
          <w:sz w:val="16"/>
          <w:vertAlign w:val="baseline"/>
        </w:rPr>
        <w:footnoteRef/>
      </w:r>
      <w:r w:rsidRPr="00E37195">
        <w:rPr>
          <w:rFonts w:cstheme="minorHAnsi"/>
          <w:sz w:val="16"/>
          <w:szCs w:val="16"/>
        </w:rPr>
        <w:t xml:space="preserve"> </w:t>
      </w:r>
      <w:hyperlink r:id="rId11" w:history="1">
        <w:r w:rsidRPr="00E37195">
          <w:rPr>
            <w:rFonts w:eastAsia="Calibri" w:cstheme="minorHAnsi"/>
            <w:sz w:val="16"/>
            <w:szCs w:val="16"/>
          </w:rPr>
          <w:t>https://popp.undp.org/_layouts/15/WopiFrame.aspx?sourcedoc=/UNDP_POPP_DOCUMENT_LIBRARY/Public/PSU_Innovation%20E-tendering%20and%20CSO%20engagement_Engaging%20CSO%20NGO%20as%20a%20Responsible%20Party.docx&amp;action=default&amp;DefaultItemOpen=1</w:t>
        </w:r>
      </w:hyperlink>
    </w:p>
  </w:footnote>
  <w:footnote w:id="41">
    <w:p w14:paraId="4847A0A0" w14:textId="7CD85EEE" w:rsidR="006E522E" w:rsidRPr="00E37195" w:rsidRDefault="006E522E" w:rsidP="00E37195">
      <w:pPr>
        <w:pStyle w:val="FootnoteText"/>
        <w:rPr>
          <w:rFonts w:cstheme="minorHAnsi"/>
          <w:sz w:val="16"/>
          <w:szCs w:val="16"/>
        </w:rPr>
      </w:pPr>
      <w:r w:rsidRPr="00E37195">
        <w:rPr>
          <w:rStyle w:val="FootnoteReference"/>
          <w:rFonts w:asciiTheme="minorHAnsi" w:hAnsiTheme="minorHAnsi" w:cstheme="minorHAnsi"/>
          <w:sz w:val="16"/>
          <w:vertAlign w:val="baseline"/>
        </w:rPr>
        <w:footnoteRef/>
      </w:r>
      <w:r w:rsidRPr="00E37195">
        <w:rPr>
          <w:rFonts w:cstheme="minorHAnsi"/>
          <w:sz w:val="16"/>
          <w:szCs w:val="16"/>
        </w:rPr>
        <w:t xml:space="preserve"> OSCE Kosovo Report on Cultural Heritage, pg.12.</w:t>
      </w:r>
    </w:p>
  </w:footnote>
  <w:footnote w:id="42">
    <w:p w14:paraId="1190574F" w14:textId="5D3FA6C8" w:rsidR="006E522E" w:rsidRPr="00B07304" w:rsidRDefault="006E522E">
      <w:pPr>
        <w:pStyle w:val="FootnoteText"/>
        <w:rPr>
          <w:rFonts w:cstheme="minorHAnsi"/>
          <w:sz w:val="16"/>
          <w:szCs w:val="16"/>
        </w:rPr>
      </w:pPr>
      <w:r w:rsidRPr="00B07304">
        <w:rPr>
          <w:rFonts w:cstheme="minorHAnsi"/>
          <w:sz w:val="16"/>
        </w:rPr>
        <w:footnoteRef/>
      </w:r>
      <w:r w:rsidRPr="00B07304">
        <w:rPr>
          <w:rFonts w:cstheme="minorHAnsi"/>
          <w:sz w:val="16"/>
          <w:szCs w:val="16"/>
        </w:rPr>
        <w:t xml:space="preserve"> https://mapl.rks-gov.net/wp-content/uploads/2017/08/Strategjia_liber_tri-gjuhe_finale-2016.pdf</w:t>
      </w:r>
    </w:p>
  </w:footnote>
  <w:footnote w:id="43">
    <w:p w14:paraId="3994F158" w14:textId="3E5E65A3" w:rsidR="006E522E" w:rsidRPr="006B7BAA" w:rsidRDefault="006E522E">
      <w:pPr>
        <w:pStyle w:val="FootnoteText"/>
        <w:rPr>
          <w:rFonts w:cstheme="minorHAnsi"/>
          <w:sz w:val="16"/>
          <w:szCs w:val="16"/>
        </w:rPr>
      </w:pPr>
      <w:r>
        <w:rPr>
          <w:rStyle w:val="FootnoteReference"/>
        </w:rPr>
        <w:footnoteRef/>
      </w:r>
      <w:r>
        <w:t xml:space="preserve"> </w:t>
      </w:r>
      <w:r w:rsidRPr="006B7BAA">
        <w:rPr>
          <w:rFonts w:cstheme="minorHAnsi"/>
          <w:sz w:val="16"/>
          <w:szCs w:val="16"/>
        </w:rPr>
        <w:t>https://mmph.rks-gov.net/assets/cms/uploads/files/1%20Shq%20-%20HZKos%20-%20Pjesa%20tekstuale%201219.pdf</w:t>
      </w:r>
    </w:p>
  </w:footnote>
  <w:footnote w:id="44">
    <w:p w14:paraId="66974740" w14:textId="60BE42CF" w:rsidR="006E522E" w:rsidRPr="00CF1B36" w:rsidRDefault="006E522E" w:rsidP="009B2895">
      <w:pPr>
        <w:pStyle w:val="FootnoteText"/>
        <w:rPr>
          <w:sz w:val="18"/>
          <w:szCs w:val="18"/>
        </w:rPr>
      </w:pPr>
      <w:r w:rsidRPr="00E37195">
        <w:rPr>
          <w:rStyle w:val="FootnoteReference"/>
          <w:rFonts w:asciiTheme="minorHAnsi" w:hAnsiTheme="minorHAnsi" w:cstheme="minorHAnsi"/>
          <w:sz w:val="16"/>
          <w:vertAlign w:val="baseline"/>
        </w:rPr>
        <w:footnoteRef/>
      </w:r>
      <w:r w:rsidRPr="00E37195">
        <w:rPr>
          <w:rFonts w:cstheme="minorHAnsi"/>
          <w:sz w:val="16"/>
          <w:szCs w:val="16"/>
        </w:rPr>
        <w:t xml:space="preserve"> Independent evaluation report, February 2020.</w:t>
      </w:r>
    </w:p>
  </w:footnote>
  <w:footnote w:id="45">
    <w:p w14:paraId="074CA206" w14:textId="533FF4A4" w:rsidR="006E522E" w:rsidRPr="00A45C6F" w:rsidRDefault="006E522E">
      <w:pPr>
        <w:pStyle w:val="FootnoteText"/>
        <w:rPr>
          <w:sz w:val="18"/>
          <w:szCs w:val="18"/>
        </w:rPr>
      </w:pPr>
      <w:r w:rsidRPr="00A45C6F">
        <w:rPr>
          <w:sz w:val="18"/>
          <w:szCs w:val="18"/>
        </w:rPr>
        <w:footnoteRef/>
      </w:r>
      <w:r w:rsidRPr="00A45C6F">
        <w:rPr>
          <w:sz w:val="18"/>
          <w:szCs w:val="18"/>
        </w:rPr>
        <w:t xml:space="preserve"> </w:t>
      </w:r>
      <w:hyperlink r:id="rId12" w:history="1">
        <w:r w:rsidRPr="00A45C6F">
          <w:rPr>
            <w:sz w:val="18"/>
            <w:szCs w:val="18"/>
          </w:rPr>
          <w:t>https://resources.riches-project.eu/glossary/tangible-and-intangible-cultural-heritage/</w:t>
        </w:r>
      </w:hyperlink>
    </w:p>
  </w:footnote>
  <w:footnote w:id="46">
    <w:p w14:paraId="106F9F2C" w14:textId="41E29E46" w:rsidR="006E522E" w:rsidRDefault="006E522E">
      <w:pPr>
        <w:pStyle w:val="FootnoteText"/>
      </w:pPr>
      <w:r w:rsidRPr="00FE0DD4">
        <w:rPr>
          <w:sz w:val="16"/>
        </w:rPr>
        <w:footnoteRef/>
      </w:r>
      <w:r w:rsidRPr="00FE0DD4">
        <w:rPr>
          <w:sz w:val="16"/>
          <w:szCs w:val="16"/>
        </w:rPr>
        <w:t xml:space="preserve"> </w:t>
      </w:r>
      <w:hyperlink r:id="rId13" w:history="1">
        <w:r w:rsidRPr="00FE0DD4">
          <w:rPr>
            <w:sz w:val="16"/>
            <w:szCs w:val="16"/>
          </w:rPr>
          <w:t>https://usicomos.org/the-importance-of-memory-and-place-in-heritage-resilience/</w:t>
        </w:r>
      </w:hyperlink>
    </w:p>
  </w:footnote>
  <w:footnote w:id="47">
    <w:p w14:paraId="452ACCD3" w14:textId="77777777" w:rsidR="006E522E" w:rsidRDefault="006E522E" w:rsidP="00332A30">
      <w:pPr>
        <w:pStyle w:val="FootnoteText"/>
      </w:pPr>
      <w:r w:rsidRPr="00E448CE">
        <w:rPr>
          <w:sz w:val="16"/>
        </w:rPr>
        <w:footnoteRef/>
      </w:r>
      <w:r w:rsidRPr="00E448CE">
        <w:rPr>
          <w:sz w:val="16"/>
          <w:szCs w:val="16"/>
        </w:rPr>
        <w:t xml:space="preserve"> https://dtk.rks-gov.net</w:t>
      </w:r>
      <w:r w:rsidRPr="00E448CE">
        <w:t>/</w:t>
      </w:r>
    </w:p>
  </w:footnote>
  <w:footnote w:id="48">
    <w:p w14:paraId="5E6F4658" w14:textId="77777777" w:rsidR="006E522E" w:rsidRPr="001078EA" w:rsidRDefault="006E522E" w:rsidP="006A09F1">
      <w:pPr>
        <w:pStyle w:val="FootnoteText"/>
        <w:rPr>
          <w:sz w:val="16"/>
          <w:szCs w:val="16"/>
        </w:rPr>
      </w:pPr>
      <w:r w:rsidRPr="001078EA">
        <w:rPr>
          <w:sz w:val="16"/>
        </w:rPr>
        <w:footnoteRef/>
      </w:r>
      <w:r w:rsidRPr="001078EA">
        <w:rPr>
          <w:sz w:val="16"/>
          <w:szCs w:val="16"/>
        </w:rPr>
        <w:t xml:space="preserve"> The selection criteria are replicated from the initial Action (evaluated as very positive by the independent evaluator), with an update to reflect the lessons learned with regards to the availability of sites which belong to the Albanian and Serb communities in the same city/intervention site. </w:t>
      </w:r>
    </w:p>
  </w:footnote>
  <w:footnote w:id="49">
    <w:p w14:paraId="2BBED943" w14:textId="2746013C" w:rsidR="006E522E" w:rsidRPr="00EF42CE" w:rsidRDefault="006E522E" w:rsidP="00FD2169">
      <w:pPr>
        <w:spacing w:after="0" w:line="240" w:lineRule="auto"/>
        <w:jc w:val="both"/>
      </w:pPr>
      <w:r w:rsidRPr="00EF42CE">
        <w:rPr>
          <w:sz w:val="16"/>
        </w:rPr>
        <w:footnoteRef/>
      </w:r>
      <w:r w:rsidRPr="00EF42CE">
        <w:rPr>
          <w:sz w:val="16"/>
          <w:szCs w:val="16"/>
        </w:rPr>
        <w:t xml:space="preserve"> </w:t>
      </w:r>
      <w:r w:rsidRPr="00EF42CE">
        <w:rPr>
          <w:sz w:val="16"/>
          <w:szCs w:val="16"/>
          <w:lang w:val="en-US"/>
        </w:rPr>
        <w:t xml:space="preserve">Please refer to section </w:t>
      </w:r>
      <w:r>
        <w:rPr>
          <w:sz w:val="16"/>
          <w:szCs w:val="16"/>
        </w:rPr>
        <w:t xml:space="preserve">VIII. </w:t>
      </w:r>
      <w:r w:rsidRPr="00EF42CE">
        <w:rPr>
          <w:sz w:val="16"/>
          <w:szCs w:val="16"/>
          <w:lang w:val="en-US"/>
        </w:rPr>
        <w:t xml:space="preserve">Governance and Management Arrangements </w:t>
      </w:r>
      <w:r>
        <w:rPr>
          <w:sz w:val="16"/>
          <w:szCs w:val="16"/>
        </w:rPr>
        <w:t>on its composition and role.</w:t>
      </w:r>
    </w:p>
  </w:footnote>
  <w:footnote w:id="50">
    <w:p w14:paraId="255E2811" w14:textId="77777777" w:rsidR="006E522E" w:rsidRPr="001078EA" w:rsidRDefault="006E522E" w:rsidP="00CB64B1">
      <w:pPr>
        <w:pStyle w:val="FootnoteText"/>
        <w:rPr>
          <w:sz w:val="16"/>
          <w:szCs w:val="16"/>
        </w:rPr>
      </w:pPr>
      <w:r w:rsidRPr="001078EA">
        <w:rPr>
          <w:sz w:val="16"/>
        </w:rPr>
        <w:footnoteRef/>
      </w:r>
      <w:r w:rsidRPr="001078EA">
        <w:rPr>
          <w:sz w:val="16"/>
          <w:szCs w:val="16"/>
        </w:rPr>
        <w:t xml:space="preserve"> </w:t>
      </w:r>
      <w:hyperlink r:id="rId14" w:history="1">
        <w:r w:rsidRPr="001078EA">
          <w:rPr>
            <w:sz w:val="16"/>
            <w:szCs w:val="16"/>
          </w:rPr>
          <w:t>https://www.icomos.org/charters/venice_e.pdf</w:t>
        </w:r>
      </w:hyperlink>
    </w:p>
  </w:footnote>
  <w:footnote w:id="51">
    <w:p w14:paraId="31EBC8C9" w14:textId="1D95531F" w:rsidR="006E522E" w:rsidRPr="00BE6597" w:rsidRDefault="006E522E">
      <w:pPr>
        <w:pStyle w:val="FootnoteText"/>
        <w:rPr>
          <w:sz w:val="16"/>
          <w:szCs w:val="16"/>
        </w:rPr>
      </w:pPr>
      <w:r w:rsidRPr="00BE6597">
        <w:rPr>
          <w:sz w:val="16"/>
        </w:rPr>
        <w:footnoteRef/>
      </w:r>
      <w:r w:rsidRPr="00BE6597">
        <w:rPr>
          <w:sz w:val="16"/>
          <w:szCs w:val="16"/>
        </w:rPr>
        <w:t xml:space="preserve"> http://btkonline.net/en/historia-e-btk-se/</w:t>
      </w:r>
    </w:p>
  </w:footnote>
  <w:footnote w:id="52">
    <w:p w14:paraId="43A9F1D6" w14:textId="488DA45D" w:rsidR="006E522E" w:rsidRPr="00D34A53" w:rsidRDefault="006E522E">
      <w:pPr>
        <w:pStyle w:val="FootnoteText"/>
        <w:rPr>
          <w:sz w:val="16"/>
          <w:szCs w:val="16"/>
        </w:rPr>
      </w:pPr>
      <w:r w:rsidRPr="00D34A53">
        <w:rPr>
          <w:sz w:val="16"/>
        </w:rPr>
        <w:footnoteRef/>
      </w:r>
      <w:r w:rsidRPr="00D34A53">
        <w:rPr>
          <w:sz w:val="16"/>
          <w:szCs w:val="16"/>
        </w:rPr>
        <w:t xml:space="preserve"> The revised Law on Religious Freedoms now recognises six religious communities: Islamic community, Serb Orthodox Church, Catholic Church, Hebrew Community, Protestant Church, and the </w:t>
      </w:r>
      <w:proofErr w:type="spellStart"/>
      <w:r w:rsidRPr="00D34A53">
        <w:rPr>
          <w:sz w:val="16"/>
          <w:szCs w:val="16"/>
        </w:rPr>
        <w:t>Tarikat</w:t>
      </w:r>
      <w:proofErr w:type="spellEnd"/>
      <w:r w:rsidRPr="00D34A53">
        <w:rPr>
          <w:sz w:val="16"/>
          <w:szCs w:val="16"/>
        </w:rPr>
        <w:t xml:space="preserve"> (the latest addition). https://www.evropaelire.org/a/28886093.html</w:t>
      </w:r>
    </w:p>
  </w:footnote>
  <w:footnote w:id="53">
    <w:p w14:paraId="341ACA5F" w14:textId="7E40F4D6" w:rsidR="006E522E" w:rsidRPr="00420340" w:rsidRDefault="006E522E">
      <w:pPr>
        <w:pStyle w:val="FootnoteText"/>
        <w:rPr>
          <w:sz w:val="16"/>
          <w:szCs w:val="16"/>
        </w:rPr>
      </w:pPr>
      <w:r w:rsidRPr="00420340">
        <w:rPr>
          <w:sz w:val="16"/>
        </w:rPr>
        <w:footnoteRef/>
      </w:r>
      <w:r w:rsidRPr="00420340">
        <w:rPr>
          <w:sz w:val="16"/>
          <w:szCs w:val="16"/>
        </w:rPr>
        <w:t xml:space="preserve"> The previous Action intervened at the “</w:t>
      </w:r>
      <w:proofErr w:type="spellStart"/>
      <w:r w:rsidRPr="00420340">
        <w:rPr>
          <w:sz w:val="16"/>
          <w:szCs w:val="16"/>
        </w:rPr>
        <w:t>Ura</w:t>
      </w:r>
      <w:proofErr w:type="spellEnd"/>
      <w:r w:rsidRPr="00420340">
        <w:rPr>
          <w:sz w:val="16"/>
          <w:szCs w:val="16"/>
        </w:rPr>
        <w:t xml:space="preserve"> e </w:t>
      </w:r>
      <w:proofErr w:type="spellStart"/>
      <w:r w:rsidRPr="00420340">
        <w:rPr>
          <w:sz w:val="16"/>
          <w:szCs w:val="16"/>
        </w:rPr>
        <w:t>Terzive</w:t>
      </w:r>
      <w:proofErr w:type="spellEnd"/>
      <w:r w:rsidRPr="00420340">
        <w:rPr>
          <w:sz w:val="16"/>
          <w:szCs w:val="16"/>
        </w:rPr>
        <w:t xml:space="preserve">” (The Tailors’ Guild Bridge, </w:t>
      </w:r>
      <w:proofErr w:type="spellStart"/>
      <w:r w:rsidRPr="00420340">
        <w:rPr>
          <w:sz w:val="16"/>
          <w:szCs w:val="16"/>
        </w:rPr>
        <w:t>Bishtazhin</w:t>
      </w:r>
      <w:proofErr w:type="spellEnd"/>
      <w:r w:rsidRPr="00420340">
        <w:rPr>
          <w:sz w:val="16"/>
          <w:szCs w:val="16"/>
        </w:rPr>
        <w:t xml:space="preserve"> village) and at “</w:t>
      </w:r>
      <w:proofErr w:type="spellStart"/>
      <w:r w:rsidRPr="00420340">
        <w:rPr>
          <w:sz w:val="16"/>
          <w:szCs w:val="16"/>
        </w:rPr>
        <w:t>Ura</w:t>
      </w:r>
      <w:proofErr w:type="spellEnd"/>
      <w:r w:rsidRPr="00420340">
        <w:rPr>
          <w:sz w:val="16"/>
          <w:szCs w:val="16"/>
        </w:rPr>
        <w:t xml:space="preserve"> e </w:t>
      </w:r>
      <w:proofErr w:type="spellStart"/>
      <w:r w:rsidRPr="00420340">
        <w:rPr>
          <w:sz w:val="16"/>
          <w:szCs w:val="16"/>
        </w:rPr>
        <w:t>Tabakeve</w:t>
      </w:r>
      <w:proofErr w:type="spellEnd"/>
      <w:r w:rsidRPr="00420340">
        <w:rPr>
          <w:sz w:val="16"/>
          <w:szCs w:val="16"/>
        </w:rPr>
        <w:t>” (</w:t>
      </w:r>
      <w:proofErr w:type="spellStart"/>
      <w:r w:rsidRPr="00420340">
        <w:rPr>
          <w:sz w:val="16"/>
          <w:szCs w:val="16"/>
        </w:rPr>
        <w:t>Taners’s</w:t>
      </w:r>
      <w:proofErr w:type="spellEnd"/>
      <w:r w:rsidRPr="00420340">
        <w:rPr>
          <w:sz w:val="16"/>
          <w:szCs w:val="16"/>
        </w:rPr>
        <w:t xml:space="preserve"> Bridge) with excellent results. The municipality coordinated its activiti</w:t>
      </w:r>
      <w:r>
        <w:rPr>
          <w:sz w:val="16"/>
          <w:szCs w:val="16"/>
        </w:rPr>
        <w:t xml:space="preserve">es </w:t>
      </w:r>
      <w:r w:rsidRPr="00420340">
        <w:rPr>
          <w:sz w:val="16"/>
          <w:szCs w:val="16"/>
        </w:rPr>
        <w:t xml:space="preserve">with the Action and financed part of the works. </w:t>
      </w:r>
    </w:p>
  </w:footnote>
  <w:footnote w:id="54">
    <w:p w14:paraId="07EBCE8C" w14:textId="279B7942" w:rsidR="006E522E" w:rsidRPr="008F1D63" w:rsidRDefault="006E522E">
      <w:pPr>
        <w:pStyle w:val="FootnoteText"/>
        <w:rPr>
          <w:sz w:val="16"/>
          <w:szCs w:val="16"/>
        </w:rPr>
      </w:pPr>
      <w:r w:rsidRPr="008F1D63">
        <w:rPr>
          <w:sz w:val="16"/>
        </w:rPr>
        <w:footnoteRef/>
      </w:r>
      <w:r w:rsidRPr="008F1D63">
        <w:rPr>
          <w:sz w:val="16"/>
          <w:szCs w:val="16"/>
        </w:rPr>
        <w:t xml:space="preserve"> The beautification of the area is also dependent on approval from the Arch</w:t>
      </w:r>
      <w:r>
        <w:rPr>
          <w:sz w:val="16"/>
          <w:szCs w:val="16"/>
        </w:rPr>
        <w:t>a</w:t>
      </w:r>
      <w:r w:rsidRPr="008F1D63">
        <w:rPr>
          <w:sz w:val="16"/>
          <w:szCs w:val="16"/>
        </w:rPr>
        <w:t xml:space="preserve">eological Institute, and its merits must be determined based on a cost benefit analysis of allowing access versus potential damage due to visitors. </w:t>
      </w:r>
    </w:p>
  </w:footnote>
  <w:footnote w:id="55">
    <w:p w14:paraId="50E5118F" w14:textId="59CCEBC7" w:rsidR="006E522E" w:rsidRPr="004171DD" w:rsidRDefault="006E522E">
      <w:pPr>
        <w:pStyle w:val="FootnoteText"/>
        <w:rPr>
          <w:sz w:val="16"/>
          <w:szCs w:val="16"/>
        </w:rPr>
      </w:pPr>
      <w:r w:rsidRPr="004171DD">
        <w:rPr>
          <w:sz w:val="16"/>
        </w:rPr>
        <w:footnoteRef/>
      </w:r>
      <w:r w:rsidRPr="004171DD">
        <w:rPr>
          <w:sz w:val="16"/>
          <w:szCs w:val="16"/>
        </w:rPr>
        <w:t xml:space="preserve"> Meaning “mixed work”</w:t>
      </w:r>
      <w:r>
        <w:rPr>
          <w:sz w:val="16"/>
          <w:szCs w:val="16"/>
        </w:rPr>
        <w:t>,</w:t>
      </w:r>
      <w:r w:rsidRPr="004171DD">
        <w:rPr>
          <w:sz w:val="16"/>
          <w:szCs w:val="16"/>
        </w:rPr>
        <w:t xml:space="preserve"> this is an ancient building technique used by Romans especially during the age of Emperor Hadrian (2nd century AD)</w:t>
      </w:r>
      <w:r>
        <w:rPr>
          <w:sz w:val="16"/>
          <w:szCs w:val="16"/>
        </w:rPr>
        <w:t>.</w:t>
      </w:r>
    </w:p>
  </w:footnote>
  <w:footnote w:id="56">
    <w:p w14:paraId="71F428A8" w14:textId="6707F591" w:rsidR="006E522E" w:rsidRPr="00A20445" w:rsidRDefault="006E522E">
      <w:pPr>
        <w:pStyle w:val="FootnoteText"/>
        <w:rPr>
          <w:sz w:val="16"/>
          <w:szCs w:val="16"/>
        </w:rPr>
      </w:pPr>
      <w:r w:rsidRPr="00A20445">
        <w:rPr>
          <w:sz w:val="16"/>
        </w:rPr>
        <w:footnoteRef/>
      </w:r>
      <w:r w:rsidRPr="00A20445">
        <w:rPr>
          <w:sz w:val="16"/>
          <w:szCs w:val="16"/>
        </w:rPr>
        <w:t xml:space="preserve"> The same information is valid for the </w:t>
      </w:r>
      <w:proofErr w:type="spellStart"/>
      <w:r w:rsidRPr="00A20445">
        <w:rPr>
          <w:sz w:val="16"/>
          <w:szCs w:val="16"/>
        </w:rPr>
        <w:t>Teqja</w:t>
      </w:r>
      <w:proofErr w:type="spellEnd"/>
      <w:r w:rsidRPr="00A20445">
        <w:rPr>
          <w:sz w:val="16"/>
          <w:szCs w:val="16"/>
        </w:rPr>
        <w:t xml:space="preserve"> e </w:t>
      </w:r>
      <w:proofErr w:type="spellStart"/>
      <w:r w:rsidRPr="00A20445">
        <w:rPr>
          <w:sz w:val="16"/>
          <w:szCs w:val="16"/>
        </w:rPr>
        <w:t>Gacaferve</w:t>
      </w:r>
      <w:proofErr w:type="spellEnd"/>
      <w:r w:rsidRPr="00A20445">
        <w:rPr>
          <w:sz w:val="16"/>
          <w:szCs w:val="16"/>
        </w:rPr>
        <w:t>, in Pejë/Peć and is repeated for ease of reference.</w:t>
      </w:r>
    </w:p>
  </w:footnote>
  <w:footnote w:id="57">
    <w:p w14:paraId="7B8001A5" w14:textId="14E29892" w:rsidR="006E522E" w:rsidRPr="000E2566" w:rsidRDefault="006E522E">
      <w:pPr>
        <w:pStyle w:val="FootnoteText"/>
        <w:rPr>
          <w:rFonts w:cstheme="minorHAnsi"/>
          <w:sz w:val="16"/>
          <w:szCs w:val="16"/>
        </w:rPr>
      </w:pPr>
      <w:r w:rsidRPr="000E2566">
        <w:rPr>
          <w:rStyle w:val="FootnoteReference"/>
          <w:rFonts w:asciiTheme="minorHAnsi" w:hAnsiTheme="minorHAnsi" w:cstheme="minorHAnsi"/>
          <w:sz w:val="16"/>
          <w:vertAlign w:val="baseline"/>
        </w:rPr>
        <w:footnoteRef/>
      </w:r>
      <w:r w:rsidRPr="000E2566">
        <w:rPr>
          <w:rFonts w:cstheme="minorHAnsi"/>
          <w:sz w:val="16"/>
          <w:szCs w:val="16"/>
        </w:rPr>
        <w:t xml:space="preserve"> </w:t>
      </w:r>
      <w:hyperlink r:id="rId15" w:history="1">
        <w:r w:rsidRPr="000E2566">
          <w:rPr>
            <w:rFonts w:cstheme="minorHAnsi"/>
            <w:color w:val="0000FF"/>
            <w:sz w:val="16"/>
            <w:szCs w:val="16"/>
            <w:u w:val="single"/>
          </w:rPr>
          <w:t>https://kk.rks-gov.net/decan/wp-content/uploads/sites/9/2018/03/PROFILI-I-KOMUNES-DECAN-SH-A.pdf</w:t>
        </w:r>
      </w:hyperlink>
    </w:p>
  </w:footnote>
  <w:footnote w:id="58">
    <w:p w14:paraId="0725FA13" w14:textId="1AC10F42" w:rsidR="006E522E" w:rsidRPr="008D77D6" w:rsidRDefault="006E522E" w:rsidP="00773BF6">
      <w:pPr>
        <w:pStyle w:val="FootnoteText"/>
        <w:rPr>
          <w:sz w:val="16"/>
          <w:szCs w:val="16"/>
        </w:rPr>
      </w:pPr>
      <w:r w:rsidRPr="00C105D3">
        <w:rPr>
          <w:rStyle w:val="FootnoteReference"/>
          <w:rFonts w:asciiTheme="minorHAnsi" w:hAnsiTheme="minorHAnsi" w:cstheme="minorHAnsi"/>
          <w:sz w:val="16"/>
          <w:vertAlign w:val="baseline"/>
        </w:rPr>
        <w:footnoteRef/>
      </w:r>
      <w:r w:rsidRPr="00C105D3">
        <w:rPr>
          <w:rFonts w:cstheme="minorHAnsi"/>
          <w:sz w:val="16"/>
          <w:szCs w:val="16"/>
        </w:rPr>
        <w:t xml:space="preserve"> </w:t>
      </w:r>
      <w:r w:rsidRPr="000E2566">
        <w:rPr>
          <w:rFonts w:cstheme="minorHAnsi"/>
          <w:sz w:val="16"/>
          <w:szCs w:val="16"/>
        </w:rPr>
        <w:t xml:space="preserve">The drafting of the Local Cultural Heritage Plan was initiated and supported by CHwB Kosovo. As part of the plan, a Local Cultural Heritage Forum was established. </w:t>
      </w:r>
      <w:hyperlink r:id="rId16" w:history="1">
        <w:r w:rsidRPr="008D77D6">
          <w:rPr>
            <w:sz w:val="16"/>
            <w:szCs w:val="16"/>
          </w:rPr>
          <w:t>http://chwb.org/kosovo/</w:t>
        </w:r>
      </w:hyperlink>
    </w:p>
    <w:p w14:paraId="56F771B6" w14:textId="18835083" w:rsidR="006E522E" w:rsidRPr="000E2566" w:rsidRDefault="006E522E" w:rsidP="00773BF6">
      <w:pPr>
        <w:pStyle w:val="FootnoteText"/>
        <w:rPr>
          <w:rFonts w:cstheme="minorHAnsi"/>
          <w:sz w:val="16"/>
          <w:szCs w:val="16"/>
        </w:rPr>
      </w:pPr>
    </w:p>
  </w:footnote>
  <w:footnote w:id="59">
    <w:p w14:paraId="47A92C50" w14:textId="2C019CB3" w:rsidR="006E522E" w:rsidRPr="00C105D3" w:rsidRDefault="006E522E">
      <w:pPr>
        <w:pStyle w:val="FootnoteText"/>
        <w:rPr>
          <w:rFonts w:eastAsia="Calibri" w:cstheme="minorHAnsi"/>
          <w:color w:val="000000"/>
          <w:sz w:val="16"/>
          <w:szCs w:val="16"/>
          <w:shd w:val="clear" w:color="auto" w:fill="FFFFFF"/>
        </w:rPr>
      </w:pPr>
      <w:r w:rsidRPr="00C105D3">
        <w:rPr>
          <w:rStyle w:val="FootnoteReference"/>
          <w:rFonts w:asciiTheme="minorHAnsi" w:hAnsiTheme="minorHAnsi" w:cstheme="minorHAnsi"/>
          <w:sz w:val="16"/>
          <w:vertAlign w:val="baseline"/>
        </w:rPr>
        <w:footnoteRef/>
      </w:r>
      <w:r w:rsidRPr="000E2566">
        <w:rPr>
          <w:rFonts w:cstheme="minorHAnsi"/>
          <w:sz w:val="16"/>
          <w:szCs w:val="16"/>
        </w:rPr>
        <w:t xml:space="preserve"> During the previous Action, successful intervention was undertaken on the “Miners’ Monument”, b</w:t>
      </w:r>
      <w:r w:rsidRPr="000E2566">
        <w:rPr>
          <w:rFonts w:eastAsia="Calibri" w:cstheme="minorHAnsi"/>
          <w:color w:val="000000"/>
          <w:sz w:val="16"/>
          <w:szCs w:val="16"/>
          <w:shd w:val="clear" w:color="auto" w:fill="FFFFFF"/>
        </w:rPr>
        <w:t>uilt in 1973 dedicated to the miners of the city (Albanian and Serbian), who lost their lives during World War II.</w:t>
      </w:r>
    </w:p>
  </w:footnote>
  <w:footnote w:id="60">
    <w:p w14:paraId="17720944" w14:textId="19C74947" w:rsidR="006E522E" w:rsidRPr="00C105D3" w:rsidRDefault="006E522E">
      <w:pPr>
        <w:pStyle w:val="FootnoteText"/>
        <w:rPr>
          <w:rFonts w:eastAsia="Calibri" w:cstheme="minorHAnsi"/>
          <w:color w:val="000000"/>
          <w:sz w:val="16"/>
          <w:szCs w:val="16"/>
          <w:shd w:val="clear" w:color="auto" w:fill="FFFFFF"/>
        </w:rPr>
      </w:pPr>
      <w:r w:rsidRPr="00C105D3">
        <w:rPr>
          <w:rFonts w:eastAsia="Calibri" w:cstheme="minorHAnsi"/>
          <w:color w:val="000000"/>
          <w:sz w:val="16"/>
          <w:shd w:val="clear" w:color="auto" w:fill="FFFFFF"/>
        </w:rPr>
        <w:footnoteRef/>
      </w:r>
      <w:r w:rsidRPr="00C105D3">
        <w:rPr>
          <w:rFonts w:eastAsia="Calibri" w:cstheme="minorHAnsi"/>
          <w:color w:val="000000"/>
          <w:sz w:val="16"/>
          <w:szCs w:val="16"/>
          <w:shd w:val="clear" w:color="auto" w:fill="FFFFFF"/>
        </w:rPr>
        <w:t xml:space="preserve"> Xhafer Deva, </w:t>
      </w:r>
      <w:r>
        <w:rPr>
          <w:rFonts w:eastAsia="Calibri" w:cstheme="minorHAnsi"/>
          <w:color w:val="000000"/>
          <w:sz w:val="16"/>
          <w:szCs w:val="16"/>
          <w:shd w:val="clear" w:color="auto" w:fill="FFFFFF"/>
        </w:rPr>
        <w:t xml:space="preserve">a Kosovar Albanian, was </w:t>
      </w:r>
      <w:r w:rsidRPr="00C105D3">
        <w:rPr>
          <w:rFonts w:eastAsia="Calibri" w:cstheme="minorHAnsi"/>
          <w:color w:val="000000"/>
          <w:sz w:val="16"/>
          <w:szCs w:val="16"/>
          <w:shd w:val="clear" w:color="auto" w:fill="FFFFFF"/>
        </w:rPr>
        <w:t>Albania</w:t>
      </w:r>
      <w:r>
        <w:rPr>
          <w:rFonts w:eastAsia="Calibri" w:cstheme="minorHAnsi"/>
          <w:color w:val="000000"/>
          <w:sz w:val="16"/>
          <w:szCs w:val="16"/>
          <w:shd w:val="clear" w:color="auto" w:fill="FFFFFF"/>
        </w:rPr>
        <w:t>’s</w:t>
      </w:r>
      <w:r w:rsidRPr="00C105D3">
        <w:rPr>
          <w:rFonts w:eastAsia="Calibri" w:cstheme="minorHAnsi"/>
          <w:color w:val="000000"/>
          <w:sz w:val="16"/>
          <w:szCs w:val="16"/>
          <w:shd w:val="clear" w:color="auto" w:fill="FFFFFF"/>
        </w:rPr>
        <w:t xml:space="preserve"> Minister of Internal Affairs </w:t>
      </w:r>
      <w:r>
        <w:rPr>
          <w:rFonts w:eastAsia="Calibri" w:cstheme="minorHAnsi"/>
          <w:color w:val="000000"/>
          <w:sz w:val="16"/>
          <w:szCs w:val="16"/>
          <w:shd w:val="clear" w:color="auto" w:fill="FFFFFF"/>
        </w:rPr>
        <w:t xml:space="preserve">during </w:t>
      </w:r>
      <w:r w:rsidRPr="00C105D3">
        <w:rPr>
          <w:rFonts w:eastAsia="Calibri" w:cstheme="minorHAnsi"/>
          <w:color w:val="000000"/>
          <w:sz w:val="16"/>
          <w:szCs w:val="16"/>
          <w:shd w:val="clear" w:color="auto" w:fill="FFFFFF"/>
        </w:rPr>
        <w:t>1943 – 1944.</w:t>
      </w:r>
    </w:p>
  </w:footnote>
  <w:footnote w:id="61">
    <w:p w14:paraId="35FA9D16" w14:textId="74499024" w:rsidR="006E522E" w:rsidRPr="00357965" w:rsidRDefault="006E522E">
      <w:pPr>
        <w:pStyle w:val="FootnoteText"/>
        <w:rPr>
          <w:rFonts w:cstheme="minorHAnsi"/>
          <w:sz w:val="16"/>
          <w:szCs w:val="16"/>
        </w:rPr>
      </w:pPr>
      <w:r w:rsidRPr="00357965">
        <w:rPr>
          <w:rStyle w:val="FootnoteReference"/>
          <w:rFonts w:asciiTheme="minorHAnsi" w:hAnsiTheme="minorHAnsi" w:cstheme="minorHAnsi"/>
          <w:sz w:val="16"/>
          <w:vertAlign w:val="baseline"/>
        </w:rPr>
        <w:footnoteRef/>
      </w:r>
      <w:r w:rsidRPr="00357965">
        <w:rPr>
          <w:rFonts w:cstheme="minorHAnsi"/>
          <w:sz w:val="16"/>
          <w:szCs w:val="16"/>
        </w:rPr>
        <w:t xml:space="preserve"> </w:t>
      </w:r>
      <w:hyperlink r:id="rId17" w:history="1">
        <w:r w:rsidRPr="00357965">
          <w:rPr>
            <w:rFonts w:cstheme="minorHAnsi"/>
            <w:color w:val="0000FF"/>
            <w:sz w:val="16"/>
            <w:szCs w:val="16"/>
            <w:u w:val="single"/>
          </w:rPr>
          <w:t>https://dtk.rks-gov.net/tkk_objekti_en.aspx?id=6</w:t>
        </w:r>
      </w:hyperlink>
    </w:p>
  </w:footnote>
  <w:footnote w:id="62">
    <w:p w14:paraId="5F5F9CE4" w14:textId="05962B70" w:rsidR="006E522E" w:rsidRPr="003B0DA6" w:rsidRDefault="006E522E">
      <w:pPr>
        <w:pStyle w:val="FootnoteText"/>
        <w:rPr>
          <w:rFonts w:cstheme="minorHAnsi"/>
          <w:color w:val="0000FF"/>
          <w:sz w:val="16"/>
          <w:szCs w:val="16"/>
          <w:u w:val="single"/>
        </w:rPr>
      </w:pPr>
      <w:r w:rsidRPr="003B0DA6">
        <w:rPr>
          <w:rFonts w:cstheme="minorHAnsi"/>
          <w:color w:val="0000FF"/>
          <w:sz w:val="16"/>
          <w:u w:val="single"/>
        </w:rPr>
        <w:footnoteRef/>
      </w:r>
      <w:r w:rsidRPr="003B0DA6">
        <w:rPr>
          <w:rFonts w:cstheme="minorHAnsi"/>
          <w:color w:val="0000FF"/>
          <w:sz w:val="16"/>
          <w:szCs w:val="16"/>
          <w:u w:val="single"/>
        </w:rPr>
        <w:t xml:space="preserve"> The previous Action intervened at the Jusuf </w:t>
      </w:r>
      <w:proofErr w:type="spellStart"/>
      <w:r w:rsidRPr="003B0DA6">
        <w:rPr>
          <w:rFonts w:cstheme="minorHAnsi"/>
          <w:color w:val="0000FF"/>
          <w:sz w:val="16"/>
          <w:szCs w:val="16"/>
          <w:u w:val="single"/>
        </w:rPr>
        <w:t>Gervalla</w:t>
      </w:r>
      <w:proofErr w:type="spellEnd"/>
      <w:r w:rsidRPr="003B0DA6">
        <w:rPr>
          <w:rFonts w:cstheme="minorHAnsi"/>
          <w:color w:val="0000FF"/>
          <w:sz w:val="16"/>
          <w:szCs w:val="16"/>
          <w:u w:val="single"/>
        </w:rPr>
        <w:t xml:space="preserve"> </w:t>
      </w:r>
      <w:proofErr w:type="spellStart"/>
      <w:r w:rsidRPr="003B0DA6">
        <w:rPr>
          <w:rFonts w:cstheme="minorHAnsi"/>
          <w:color w:val="0000FF"/>
          <w:sz w:val="16"/>
          <w:szCs w:val="16"/>
          <w:u w:val="single"/>
        </w:rPr>
        <w:t>Theater</w:t>
      </w:r>
      <w:proofErr w:type="spellEnd"/>
      <w:r w:rsidRPr="003B0DA6">
        <w:rPr>
          <w:rFonts w:cstheme="minorHAnsi"/>
          <w:color w:val="0000FF"/>
          <w:sz w:val="16"/>
          <w:szCs w:val="16"/>
          <w:u w:val="single"/>
        </w:rPr>
        <w:t>/Cinema, a building of special importance for the town’s history as its holds original filming equipment and documentation archive, showing the evolution in cinema technology.</w:t>
      </w:r>
    </w:p>
  </w:footnote>
  <w:footnote w:id="63">
    <w:p w14:paraId="06D4C5AD" w14:textId="7375FC07" w:rsidR="006E522E" w:rsidRPr="0088004B" w:rsidRDefault="006E522E" w:rsidP="004B7075">
      <w:pPr>
        <w:pStyle w:val="FootnoteText"/>
        <w:rPr>
          <w:rFonts w:eastAsia="Calibri" w:cstheme="minorHAnsi"/>
          <w:color w:val="000000"/>
          <w:sz w:val="16"/>
          <w:szCs w:val="16"/>
          <w:shd w:val="clear" w:color="auto" w:fill="FFFFFF"/>
        </w:rPr>
      </w:pPr>
      <w:r w:rsidRPr="0088004B">
        <w:rPr>
          <w:rFonts w:eastAsia="Calibri" w:cstheme="minorHAnsi"/>
          <w:color w:val="000000"/>
          <w:sz w:val="16"/>
          <w:szCs w:val="16"/>
          <w:shd w:val="clear" w:color="auto" w:fill="FFFFFF"/>
        </w:rPr>
        <w:footnoteRef/>
      </w:r>
      <w:r w:rsidRPr="0088004B">
        <w:rPr>
          <w:rFonts w:eastAsia="Calibri" w:cstheme="minorHAnsi"/>
          <w:color w:val="000000"/>
          <w:sz w:val="16"/>
          <w:szCs w:val="16"/>
          <w:shd w:val="clear" w:color="auto" w:fill="FFFFFF"/>
        </w:rPr>
        <w:t xml:space="preserve"> Declared an archaeological park in late 2016</w:t>
      </w:r>
      <w:r>
        <w:rPr>
          <w:rFonts w:eastAsia="Calibri" w:cstheme="minorHAnsi"/>
          <w:color w:val="000000"/>
          <w:sz w:val="16"/>
          <w:szCs w:val="16"/>
          <w:shd w:val="clear" w:color="auto" w:fill="FFFFFF"/>
        </w:rPr>
        <w:t>. Planned interventions through IPA II programme are also in place</w:t>
      </w:r>
      <w:r w:rsidR="00B2656B">
        <w:rPr>
          <w:rFonts w:eastAsia="Calibri" w:cstheme="minorHAnsi"/>
          <w:color w:val="000000"/>
          <w:sz w:val="16"/>
          <w:szCs w:val="16"/>
          <w:shd w:val="clear" w:color="auto" w:fill="FFFFFF"/>
        </w:rPr>
        <w:t xml:space="preserve"> and shall begin shortly. This Action will ensure information sharing and communication with the </w:t>
      </w:r>
      <w:r w:rsidR="004F7A5D">
        <w:rPr>
          <w:rFonts w:eastAsia="Calibri" w:cstheme="minorHAnsi"/>
          <w:color w:val="000000"/>
          <w:sz w:val="16"/>
          <w:szCs w:val="16"/>
          <w:shd w:val="clear" w:color="auto" w:fill="FFFFFF"/>
        </w:rPr>
        <w:t>implementing body to ensure coor</w:t>
      </w:r>
      <w:r w:rsidR="0085549A">
        <w:rPr>
          <w:rFonts w:eastAsia="Calibri" w:cstheme="minorHAnsi"/>
          <w:color w:val="000000"/>
          <w:sz w:val="16"/>
          <w:szCs w:val="16"/>
          <w:shd w:val="clear" w:color="auto" w:fill="FFFFFF"/>
        </w:rPr>
        <w:t>dination of activities.</w:t>
      </w:r>
    </w:p>
  </w:footnote>
  <w:footnote w:id="64">
    <w:p w14:paraId="41F4B1B0" w14:textId="4967A3D4" w:rsidR="006E522E" w:rsidRPr="009D7609" w:rsidRDefault="006E522E">
      <w:pPr>
        <w:pStyle w:val="FootnoteText"/>
        <w:rPr>
          <w:rFonts w:eastAsia="Calibri" w:cstheme="minorHAnsi"/>
          <w:color w:val="000000"/>
          <w:sz w:val="16"/>
          <w:szCs w:val="16"/>
          <w:shd w:val="clear" w:color="auto" w:fill="FFFFFF"/>
        </w:rPr>
      </w:pPr>
      <w:r w:rsidRPr="009D7609">
        <w:rPr>
          <w:rFonts w:eastAsia="Calibri" w:cstheme="minorHAnsi"/>
          <w:color w:val="000000"/>
          <w:sz w:val="16"/>
          <w:shd w:val="clear" w:color="auto" w:fill="FFFFFF"/>
        </w:rPr>
        <w:footnoteRef/>
      </w:r>
      <w:r w:rsidRPr="009D7609">
        <w:rPr>
          <w:rFonts w:eastAsia="Calibri" w:cstheme="minorHAnsi"/>
          <w:color w:val="000000"/>
          <w:sz w:val="16"/>
          <w:szCs w:val="16"/>
          <w:shd w:val="clear" w:color="auto" w:fill="FFFFFF"/>
        </w:rPr>
        <w:t xml:space="preserve"> The proposed intervention constitutes a project</w:t>
      </w:r>
      <w:r w:rsidR="00B2656B">
        <w:rPr>
          <w:rFonts w:eastAsia="Calibri" w:cstheme="minorHAnsi"/>
          <w:color w:val="000000"/>
          <w:sz w:val="16"/>
          <w:szCs w:val="16"/>
          <w:shd w:val="clear" w:color="auto" w:fill="FFFFFF"/>
        </w:rPr>
        <w:t xml:space="preserve"> in </w:t>
      </w:r>
      <w:r w:rsidR="004F7A5D">
        <w:rPr>
          <w:rFonts w:eastAsia="Calibri" w:cstheme="minorHAnsi"/>
          <w:color w:val="000000"/>
          <w:sz w:val="16"/>
          <w:szCs w:val="16"/>
          <w:shd w:val="clear" w:color="auto" w:fill="FFFFFF"/>
        </w:rPr>
        <w:t>itself</w:t>
      </w:r>
      <w:r w:rsidR="0085549A">
        <w:rPr>
          <w:rFonts w:eastAsia="Calibri" w:cstheme="minorHAnsi"/>
          <w:color w:val="000000"/>
          <w:sz w:val="16"/>
          <w:szCs w:val="16"/>
          <w:shd w:val="clear" w:color="auto" w:fill="FFFFFF"/>
        </w:rPr>
        <w:t>;</w:t>
      </w:r>
      <w:r w:rsidRPr="009D7609">
        <w:rPr>
          <w:rFonts w:eastAsia="Calibri" w:cstheme="minorHAnsi"/>
          <w:color w:val="000000"/>
          <w:sz w:val="16"/>
          <w:szCs w:val="16"/>
          <w:shd w:val="clear" w:color="auto" w:fill="FFFFFF"/>
        </w:rPr>
        <w:t xml:space="preserve"> preliminary costs </w:t>
      </w:r>
      <w:r>
        <w:rPr>
          <w:rFonts w:eastAsia="Calibri" w:cstheme="minorHAnsi"/>
          <w:color w:val="000000"/>
          <w:sz w:val="16"/>
          <w:szCs w:val="16"/>
          <w:shd w:val="clear" w:color="auto" w:fill="FFFFFF"/>
        </w:rPr>
        <w:t xml:space="preserve">are </w:t>
      </w:r>
      <w:r w:rsidRPr="009D7609">
        <w:rPr>
          <w:rFonts w:eastAsia="Calibri" w:cstheme="minorHAnsi"/>
          <w:color w:val="000000"/>
          <w:sz w:val="16"/>
          <w:szCs w:val="16"/>
          <w:shd w:val="clear" w:color="auto" w:fill="FFFFFF"/>
        </w:rPr>
        <w:t>estimated at EUR 677,000.</w:t>
      </w:r>
    </w:p>
  </w:footnote>
  <w:footnote w:id="65">
    <w:p w14:paraId="721A61C3" w14:textId="6ABCB895" w:rsidR="006E522E" w:rsidRPr="00E87B24" w:rsidRDefault="006E522E">
      <w:pPr>
        <w:pStyle w:val="FootnoteText"/>
        <w:rPr>
          <w:rFonts w:eastAsia="Calibri" w:cstheme="minorHAnsi"/>
          <w:color w:val="000000"/>
          <w:sz w:val="16"/>
          <w:szCs w:val="16"/>
          <w:shd w:val="clear" w:color="auto" w:fill="FFFFFF"/>
        </w:rPr>
      </w:pPr>
      <w:r w:rsidRPr="00E87B24">
        <w:rPr>
          <w:rFonts w:eastAsia="Calibri" w:cstheme="minorHAnsi"/>
          <w:color w:val="000000"/>
          <w:sz w:val="16"/>
          <w:shd w:val="clear" w:color="auto" w:fill="FFFFFF"/>
        </w:rPr>
        <w:footnoteRef/>
      </w:r>
      <w:r w:rsidRPr="00E87B24">
        <w:rPr>
          <w:rFonts w:eastAsia="Calibri" w:cstheme="minorHAnsi"/>
          <w:color w:val="000000"/>
          <w:sz w:val="16"/>
          <w:szCs w:val="16"/>
          <w:shd w:val="clear" w:color="auto" w:fill="FFFFFF"/>
        </w:rPr>
        <w:t xml:space="preserve"> Completed as part of the previous Action.</w:t>
      </w:r>
    </w:p>
  </w:footnote>
  <w:footnote w:id="66">
    <w:p w14:paraId="0FE68EB1" w14:textId="2AAF6C24" w:rsidR="006E522E" w:rsidRPr="005521A1" w:rsidRDefault="006E522E">
      <w:pPr>
        <w:pStyle w:val="FootnoteText"/>
        <w:rPr>
          <w:rFonts w:eastAsia="Calibri" w:cstheme="minorHAnsi"/>
          <w:color w:val="000000"/>
          <w:sz w:val="16"/>
          <w:szCs w:val="16"/>
          <w:shd w:val="clear" w:color="auto" w:fill="FFFFFF"/>
        </w:rPr>
      </w:pPr>
      <w:r w:rsidRPr="005521A1">
        <w:rPr>
          <w:rFonts w:eastAsia="Calibri" w:cstheme="minorHAnsi"/>
          <w:color w:val="000000"/>
          <w:sz w:val="16"/>
          <w:shd w:val="clear" w:color="auto" w:fill="FFFFFF"/>
        </w:rPr>
        <w:footnoteRef/>
      </w:r>
      <w:r w:rsidRPr="005521A1">
        <w:rPr>
          <w:rFonts w:eastAsia="Calibri" w:cstheme="minorHAnsi"/>
          <w:color w:val="000000"/>
          <w:sz w:val="16"/>
          <w:szCs w:val="16"/>
          <w:shd w:val="clear" w:color="auto" w:fill="FFFFFF"/>
        </w:rPr>
        <w:t xml:space="preserve"> The Zadar University, Croatia, was engaged to analyse the already exposed sites and identified additional information on the history of the area, which was presented </w:t>
      </w:r>
      <w:r>
        <w:rPr>
          <w:rFonts w:eastAsia="Calibri" w:cstheme="minorHAnsi"/>
          <w:color w:val="000000"/>
          <w:sz w:val="16"/>
          <w:szCs w:val="16"/>
          <w:shd w:val="clear" w:color="auto" w:fill="FFFFFF"/>
        </w:rPr>
        <w:t xml:space="preserve">to all partners </w:t>
      </w:r>
      <w:proofErr w:type="gramStart"/>
      <w:r>
        <w:rPr>
          <w:rFonts w:eastAsia="Calibri" w:cstheme="minorHAnsi"/>
          <w:color w:val="000000"/>
          <w:sz w:val="16"/>
          <w:szCs w:val="16"/>
          <w:shd w:val="clear" w:color="auto" w:fill="FFFFFF"/>
        </w:rPr>
        <w:t>during the course of</w:t>
      </w:r>
      <w:proofErr w:type="gramEnd"/>
      <w:r>
        <w:rPr>
          <w:rFonts w:eastAsia="Calibri" w:cstheme="minorHAnsi"/>
          <w:color w:val="000000"/>
          <w:sz w:val="16"/>
          <w:szCs w:val="16"/>
          <w:shd w:val="clear" w:color="auto" w:fill="FFFFFF"/>
        </w:rPr>
        <w:t xml:space="preserve"> the previous Action.</w:t>
      </w:r>
    </w:p>
  </w:footnote>
  <w:footnote w:id="67">
    <w:p w14:paraId="654D89BC" w14:textId="0A5E70DB" w:rsidR="006E522E" w:rsidRPr="000C1FC9" w:rsidRDefault="006E522E">
      <w:pPr>
        <w:pStyle w:val="FootnoteText"/>
        <w:rPr>
          <w:rFonts w:cstheme="minorHAnsi"/>
          <w:sz w:val="16"/>
          <w:szCs w:val="16"/>
        </w:rPr>
      </w:pPr>
      <w:r w:rsidRPr="000C1FC9">
        <w:rPr>
          <w:rStyle w:val="FootnoteReference"/>
          <w:rFonts w:asciiTheme="minorHAnsi" w:hAnsiTheme="minorHAnsi" w:cstheme="minorHAnsi"/>
          <w:sz w:val="16"/>
        </w:rPr>
        <w:footnoteRef/>
      </w:r>
      <w:r w:rsidRPr="000C1FC9">
        <w:rPr>
          <w:rFonts w:cstheme="minorHAnsi"/>
          <w:sz w:val="16"/>
          <w:szCs w:val="16"/>
        </w:rPr>
        <w:t xml:space="preserve"> There is a need to confirm this information. </w:t>
      </w:r>
    </w:p>
  </w:footnote>
  <w:footnote w:id="68">
    <w:p w14:paraId="714860AA" w14:textId="64DDF348" w:rsidR="006E522E" w:rsidRPr="0089114C" w:rsidRDefault="006E522E">
      <w:pPr>
        <w:pStyle w:val="FootnoteText"/>
        <w:rPr>
          <w:rFonts w:cstheme="minorHAnsi"/>
          <w:sz w:val="16"/>
          <w:szCs w:val="16"/>
        </w:rPr>
      </w:pPr>
      <w:r w:rsidRPr="001F155B">
        <w:rPr>
          <w:rFonts w:cstheme="minorHAnsi"/>
          <w:sz w:val="16"/>
          <w:szCs w:val="16"/>
        </w:rPr>
        <w:footnoteRef/>
      </w:r>
      <w:r w:rsidRPr="0089114C">
        <w:rPr>
          <w:rFonts w:cstheme="minorHAnsi"/>
          <w:sz w:val="16"/>
          <w:szCs w:val="16"/>
        </w:rPr>
        <w:t xml:space="preserve"> </w:t>
      </w:r>
      <w:hyperlink r:id="rId18" w:history="1">
        <w:r w:rsidRPr="0089114C">
          <w:rPr>
            <w:rFonts w:cstheme="minorHAnsi"/>
            <w:sz w:val="16"/>
            <w:szCs w:val="16"/>
          </w:rPr>
          <w:t>http://amf.net.au/library/uploads/files/Diversity_Matters_Forum_overview_and_theme_summaries_2014.pdf</w:t>
        </w:r>
      </w:hyperlink>
    </w:p>
  </w:footnote>
  <w:footnote w:id="69">
    <w:p w14:paraId="3559D00E" w14:textId="3E39251A" w:rsidR="006E522E" w:rsidRPr="001F155B" w:rsidRDefault="006E522E">
      <w:pPr>
        <w:pStyle w:val="FootnoteText"/>
        <w:rPr>
          <w:rFonts w:cstheme="minorHAnsi"/>
          <w:sz w:val="16"/>
          <w:szCs w:val="16"/>
        </w:rPr>
      </w:pPr>
      <w:r w:rsidRPr="001F155B">
        <w:rPr>
          <w:rFonts w:cstheme="minorHAnsi"/>
          <w:sz w:val="16"/>
        </w:rPr>
        <w:footnoteRef/>
      </w:r>
      <w:r w:rsidRPr="001F155B">
        <w:rPr>
          <w:rFonts w:cstheme="minorHAnsi"/>
          <w:sz w:val="16"/>
          <w:szCs w:val="16"/>
        </w:rPr>
        <w:t xml:space="preserve"> </w:t>
      </w:r>
      <w:r w:rsidRPr="009F5575">
        <w:rPr>
          <w:rFonts w:cstheme="minorHAnsi"/>
          <w:sz w:val="16"/>
          <w:szCs w:val="16"/>
        </w:rPr>
        <w:t>https://rm.coe.int/steps-the-role-of-cultural-heritage-in-enhancing-community-cohesion-pa/1680971cbd</w:t>
      </w:r>
    </w:p>
  </w:footnote>
  <w:footnote w:id="70">
    <w:p w14:paraId="016128F6" w14:textId="3151356B" w:rsidR="006E522E" w:rsidRPr="00194F71" w:rsidRDefault="006E522E">
      <w:pPr>
        <w:pStyle w:val="FootnoteText"/>
        <w:rPr>
          <w:rFonts w:cstheme="minorHAnsi"/>
          <w:sz w:val="16"/>
          <w:szCs w:val="16"/>
        </w:rPr>
      </w:pPr>
      <w:r w:rsidRPr="00B3581D">
        <w:rPr>
          <w:rFonts w:cstheme="minorHAnsi"/>
          <w:sz w:val="16"/>
          <w:szCs w:val="16"/>
        </w:rPr>
        <w:footnoteRef/>
      </w:r>
      <w:r w:rsidRPr="00194F71">
        <w:rPr>
          <w:rFonts w:cstheme="minorHAnsi"/>
          <w:sz w:val="16"/>
          <w:szCs w:val="16"/>
        </w:rPr>
        <w:t xml:space="preserve"> </w:t>
      </w:r>
      <w:r w:rsidRPr="00A23FBB">
        <w:rPr>
          <w:rFonts w:cstheme="minorHAnsi"/>
          <w:sz w:val="16"/>
          <w:szCs w:val="16"/>
        </w:rPr>
        <w:t>http://www.peacebuildinginitiative.org/indexff54.html?pageId=1957</w:t>
      </w:r>
    </w:p>
  </w:footnote>
  <w:footnote w:id="71">
    <w:p w14:paraId="0F5D3DBB" w14:textId="678AAA0F" w:rsidR="006E522E" w:rsidRPr="00657B57" w:rsidRDefault="006E522E">
      <w:pPr>
        <w:pStyle w:val="FootnoteText"/>
        <w:rPr>
          <w:rFonts w:cstheme="minorHAnsi"/>
          <w:sz w:val="16"/>
          <w:szCs w:val="16"/>
        </w:rPr>
      </w:pPr>
      <w:r w:rsidRPr="00657B57">
        <w:rPr>
          <w:rFonts w:cstheme="minorHAnsi"/>
          <w:sz w:val="16"/>
          <w:szCs w:val="16"/>
        </w:rPr>
        <w:footnoteRef/>
      </w:r>
      <w:r w:rsidRPr="00657B57">
        <w:rPr>
          <w:rFonts w:cstheme="minorHAnsi"/>
          <w:sz w:val="16"/>
          <w:szCs w:val="16"/>
        </w:rPr>
        <w:t xml:space="preserve"> </w:t>
      </w:r>
      <w:hyperlink r:id="rId19" w:history="1">
        <w:r w:rsidRPr="00657B57">
          <w:rPr>
            <w:rFonts w:cstheme="minorHAnsi"/>
            <w:sz w:val="16"/>
            <w:szCs w:val="16"/>
          </w:rPr>
          <w:t>https://en.unesco.org/creativity/events/create-2030</w:t>
        </w:r>
      </w:hyperlink>
    </w:p>
  </w:footnote>
  <w:footnote w:id="72">
    <w:p w14:paraId="3780CDFE" w14:textId="1D498ADA" w:rsidR="006E522E" w:rsidRPr="003310B6" w:rsidRDefault="006E522E">
      <w:pPr>
        <w:pStyle w:val="FootnoteText"/>
        <w:rPr>
          <w:rFonts w:cstheme="minorHAnsi"/>
          <w:sz w:val="16"/>
          <w:szCs w:val="16"/>
        </w:rPr>
      </w:pPr>
      <w:r w:rsidRPr="00246078">
        <w:rPr>
          <w:rFonts w:cstheme="minorHAnsi"/>
          <w:sz w:val="16"/>
          <w:szCs w:val="16"/>
        </w:rPr>
        <w:footnoteRef/>
      </w:r>
      <w:r w:rsidRPr="003310B6">
        <w:rPr>
          <w:rFonts w:cstheme="minorHAnsi"/>
          <w:sz w:val="16"/>
          <w:szCs w:val="16"/>
        </w:rPr>
        <w:t xml:space="preserve"> </w:t>
      </w:r>
      <w:r>
        <w:rPr>
          <w:rFonts w:cstheme="minorHAnsi"/>
          <w:sz w:val="16"/>
          <w:szCs w:val="16"/>
        </w:rPr>
        <w:t xml:space="preserve"> </w:t>
      </w:r>
      <w:r w:rsidRPr="00246078">
        <w:rPr>
          <w:rFonts w:cstheme="minorHAnsi"/>
          <w:sz w:val="16"/>
          <w:szCs w:val="16"/>
        </w:rPr>
        <w:t xml:space="preserve">someone who is very </w:t>
      </w:r>
      <w:hyperlink r:id="rId20" w:tooltip="interested" w:history="1">
        <w:r w:rsidRPr="00246078">
          <w:rPr>
            <w:rFonts w:cstheme="minorHAnsi"/>
            <w:sz w:val="16"/>
            <w:szCs w:val="16"/>
          </w:rPr>
          <w:t>interested</w:t>
        </w:r>
      </w:hyperlink>
      <w:r w:rsidRPr="00246078">
        <w:rPr>
          <w:rFonts w:cstheme="minorHAnsi"/>
          <w:sz w:val="16"/>
          <w:szCs w:val="16"/>
        </w:rPr>
        <w:t xml:space="preserve"> in </w:t>
      </w:r>
      <w:hyperlink r:id="rId21" w:tooltip="music" w:history="1">
        <w:r w:rsidRPr="00246078">
          <w:rPr>
            <w:rFonts w:cstheme="minorHAnsi"/>
            <w:sz w:val="16"/>
            <w:szCs w:val="16"/>
          </w:rPr>
          <w:t>music</w:t>
        </w:r>
      </w:hyperlink>
      <w:r w:rsidRPr="00246078">
        <w:rPr>
          <w:rFonts w:cstheme="minorHAnsi"/>
          <w:sz w:val="16"/>
          <w:szCs w:val="16"/>
        </w:rPr>
        <w:t xml:space="preserve">, </w:t>
      </w:r>
      <w:hyperlink r:id="rId22" w:tooltip="art" w:history="1">
        <w:r w:rsidRPr="00246078">
          <w:rPr>
            <w:rFonts w:cstheme="minorHAnsi"/>
            <w:sz w:val="16"/>
            <w:szCs w:val="16"/>
          </w:rPr>
          <w:t>art</w:t>
        </w:r>
      </w:hyperlink>
      <w:r w:rsidRPr="00246078">
        <w:rPr>
          <w:rFonts w:cstheme="minorHAnsi"/>
          <w:sz w:val="16"/>
          <w:szCs w:val="16"/>
        </w:rPr>
        <w:t xml:space="preserve">, </w:t>
      </w:r>
      <w:hyperlink r:id="rId23" w:tooltip="theatre" w:history="1">
        <w:r w:rsidRPr="00246078">
          <w:rPr>
            <w:rFonts w:cstheme="minorHAnsi"/>
            <w:sz w:val="16"/>
            <w:szCs w:val="16"/>
          </w:rPr>
          <w:t>theatre</w:t>
        </w:r>
      </w:hyperlink>
      <w:r w:rsidRPr="00246078">
        <w:rPr>
          <w:rFonts w:cstheme="minorHAnsi"/>
          <w:sz w:val="16"/>
          <w:szCs w:val="16"/>
        </w:rPr>
        <w:t>, etc.,</w:t>
      </w:r>
      <w:r>
        <w:rPr>
          <w:rFonts w:cstheme="minorHAnsi"/>
          <w:sz w:val="16"/>
          <w:szCs w:val="16"/>
        </w:rPr>
        <w:t xml:space="preserve"> as defined in Cambridge Dictionary </w:t>
      </w:r>
      <w:hyperlink r:id="rId24" w:history="1">
        <w:r w:rsidRPr="000A237B">
          <w:rPr>
            <w:rStyle w:val="Hyperlink"/>
            <w:rFonts w:cstheme="minorHAnsi"/>
            <w:sz w:val="16"/>
            <w:szCs w:val="16"/>
          </w:rPr>
          <w:t>https://dictionary.cambridge.org/dictionary/english/culture-vulture</w:t>
        </w:r>
      </w:hyperlink>
    </w:p>
  </w:footnote>
  <w:footnote w:id="73">
    <w:p w14:paraId="62328128" w14:textId="7834195F" w:rsidR="006E522E" w:rsidRPr="00D43538" w:rsidRDefault="006E522E" w:rsidP="00004923">
      <w:pPr>
        <w:pStyle w:val="FootnoteText"/>
        <w:rPr>
          <w:rFonts w:cstheme="minorHAnsi"/>
          <w:sz w:val="16"/>
          <w:szCs w:val="16"/>
        </w:rPr>
      </w:pPr>
      <w:r w:rsidRPr="000B7413">
        <w:rPr>
          <w:rStyle w:val="FootnoteReference"/>
          <w:rFonts w:asciiTheme="minorHAnsi" w:hAnsiTheme="minorHAnsi" w:cstheme="minorHAnsi"/>
          <w:sz w:val="16"/>
          <w:vertAlign w:val="baseline"/>
        </w:rPr>
        <w:footnoteRef/>
      </w:r>
      <w:r w:rsidRPr="000B7413">
        <w:rPr>
          <w:rFonts w:cstheme="minorHAnsi"/>
          <w:sz w:val="16"/>
          <w:szCs w:val="16"/>
        </w:rPr>
        <w:t xml:space="preserve"> </w:t>
      </w:r>
      <w:r w:rsidRPr="00D43538">
        <w:rPr>
          <w:rFonts w:cstheme="minorHAnsi"/>
          <w:sz w:val="16"/>
          <w:szCs w:val="16"/>
        </w:rPr>
        <w:t xml:space="preserve">This activity is dependent on the containment of the pandemic and the ability to hold physical gatherings. </w:t>
      </w:r>
      <w:r>
        <w:rPr>
          <w:rFonts w:cstheme="minorHAnsi"/>
          <w:sz w:val="16"/>
          <w:szCs w:val="16"/>
        </w:rPr>
        <w:t>Alternative, virtual events can also be just as effective however they lack the personal interaction.</w:t>
      </w:r>
    </w:p>
  </w:footnote>
  <w:footnote w:id="74">
    <w:p w14:paraId="539503E9" w14:textId="32C7A0DA" w:rsidR="006E522E" w:rsidRPr="009C3329" w:rsidRDefault="006E522E">
      <w:pPr>
        <w:pStyle w:val="FootnoteText"/>
        <w:rPr>
          <w:sz w:val="16"/>
          <w:szCs w:val="16"/>
        </w:rPr>
      </w:pPr>
      <w:r w:rsidRPr="009C3329">
        <w:rPr>
          <w:sz w:val="16"/>
        </w:rPr>
        <w:footnoteRef/>
      </w:r>
      <w:r w:rsidRPr="009C3329">
        <w:rPr>
          <w:sz w:val="16"/>
          <w:szCs w:val="16"/>
        </w:rPr>
        <w:t xml:space="preserve"> New intervention.</w:t>
      </w:r>
    </w:p>
  </w:footnote>
  <w:footnote w:id="75">
    <w:p w14:paraId="1C70B388" w14:textId="6C44A156" w:rsidR="006E522E" w:rsidRPr="00A86744" w:rsidRDefault="006E522E">
      <w:pPr>
        <w:pStyle w:val="FootnoteText"/>
        <w:rPr>
          <w:rFonts w:cstheme="minorHAnsi"/>
          <w:sz w:val="16"/>
          <w:szCs w:val="16"/>
        </w:rPr>
      </w:pPr>
      <w:r w:rsidRPr="00A86744">
        <w:rPr>
          <w:rFonts w:cstheme="minorHAnsi"/>
          <w:sz w:val="16"/>
        </w:rPr>
        <w:footnoteRef/>
      </w:r>
      <w:r w:rsidRPr="00A86744">
        <w:rPr>
          <w:rFonts w:cstheme="minorHAnsi"/>
          <w:sz w:val="16"/>
          <w:szCs w:val="16"/>
        </w:rPr>
        <w:t xml:space="preserve"> </w:t>
      </w:r>
      <w:hyperlink r:id="rId25" w:history="1">
        <w:r w:rsidRPr="00A86744">
          <w:rPr>
            <w:rFonts w:cstheme="minorHAnsi"/>
            <w:sz w:val="16"/>
            <w:szCs w:val="16"/>
          </w:rPr>
          <w:t>https://atlascorps.org/young-people-as-drivers-of-social-change/</w:t>
        </w:r>
      </w:hyperlink>
    </w:p>
  </w:footnote>
  <w:footnote w:id="76">
    <w:p w14:paraId="684F7EDD" w14:textId="5247161E" w:rsidR="006E522E" w:rsidRPr="00743D28" w:rsidRDefault="006E522E">
      <w:pPr>
        <w:pStyle w:val="FootnoteText"/>
        <w:rPr>
          <w:sz w:val="16"/>
          <w:szCs w:val="16"/>
        </w:rPr>
      </w:pPr>
      <w:r w:rsidRPr="00743D28">
        <w:rPr>
          <w:sz w:val="16"/>
        </w:rPr>
        <w:footnoteRef/>
      </w:r>
      <w:r w:rsidRPr="00743D28">
        <w:rPr>
          <w:sz w:val="16"/>
          <w:szCs w:val="16"/>
        </w:rPr>
        <w:t xml:space="preserve"> </w:t>
      </w:r>
      <w:hyperlink r:id="rId26" w:history="1">
        <w:r w:rsidRPr="00743D28">
          <w:rPr>
            <w:sz w:val="16"/>
            <w:szCs w:val="16"/>
          </w:rPr>
          <w:t>https://www.bertelsmann-stiftung.de/fileadmin/files/Projekte/Gesellschaftlicher_Zusammenhalt/englische_site/further-downloads/social-cohesion/Social_Cohesion_2012.pdf</w:t>
        </w:r>
      </w:hyperlink>
    </w:p>
  </w:footnote>
  <w:footnote w:id="77">
    <w:p w14:paraId="6AC03DDC" w14:textId="77777777" w:rsidR="006E522E" w:rsidRPr="00743D28" w:rsidRDefault="006E522E" w:rsidP="00D71DE3">
      <w:pPr>
        <w:pStyle w:val="FootnoteText"/>
        <w:rPr>
          <w:sz w:val="16"/>
          <w:szCs w:val="16"/>
        </w:rPr>
      </w:pPr>
      <w:r w:rsidRPr="00743D28">
        <w:rPr>
          <w:sz w:val="16"/>
        </w:rPr>
        <w:footnoteRef/>
      </w:r>
      <w:r w:rsidRPr="00743D28">
        <w:rPr>
          <w:sz w:val="16"/>
          <w:szCs w:val="16"/>
        </w:rPr>
        <w:t xml:space="preserve"> E.g. </w:t>
      </w:r>
      <w:r w:rsidRPr="007A0DDA">
        <w:rPr>
          <w:sz w:val="16"/>
          <w:szCs w:val="16"/>
        </w:rPr>
        <w:t>UNDP Montenegro is currently implementing two projects related to cultural heritage and social cohesion respectively; Albania</w:t>
      </w:r>
      <w:r>
        <w:rPr>
          <w:sz w:val="16"/>
          <w:szCs w:val="16"/>
        </w:rPr>
        <w:t xml:space="preserve">’s example of investing in tourism and culture through cross-border cooperation. </w:t>
      </w:r>
    </w:p>
  </w:footnote>
  <w:footnote w:id="78">
    <w:p w14:paraId="5C69F784" w14:textId="77777777" w:rsidR="006E522E" w:rsidRPr="00961D6E" w:rsidRDefault="006E522E" w:rsidP="001F4FBC">
      <w:pPr>
        <w:pStyle w:val="FootnoteText"/>
        <w:rPr>
          <w:sz w:val="16"/>
          <w:szCs w:val="16"/>
        </w:rPr>
      </w:pPr>
      <w:r w:rsidRPr="00961D6E">
        <w:rPr>
          <w:sz w:val="16"/>
          <w:szCs w:val="16"/>
        </w:rPr>
        <w:footnoteRef/>
      </w:r>
      <w:r w:rsidRPr="004A6394">
        <w:rPr>
          <w:sz w:val="16"/>
          <w:szCs w:val="16"/>
        </w:rPr>
        <w:t xml:space="preserve"> Council of the European Union, Council conclusions on participatory governance of cultural heritage, December 2014 </w:t>
      </w:r>
      <w:hyperlink r:id="rId27" w:history="1">
        <w:r w:rsidRPr="004A6394">
          <w:rPr>
            <w:sz w:val="16"/>
            <w:szCs w:val="16"/>
          </w:rPr>
          <w:t>https://resources.riches-project.eu/council-conclusions-on-participatory-governance-of-cultural-heritage/</w:t>
        </w:r>
      </w:hyperlink>
    </w:p>
  </w:footnote>
  <w:footnote w:id="79">
    <w:p w14:paraId="3DC8F944" w14:textId="4D3BA5BE" w:rsidR="006E522E" w:rsidRPr="000403D8" w:rsidRDefault="006E522E">
      <w:pPr>
        <w:pStyle w:val="FootnoteText"/>
        <w:rPr>
          <w:rFonts w:cstheme="minorHAnsi"/>
          <w:sz w:val="16"/>
          <w:szCs w:val="16"/>
        </w:rPr>
      </w:pPr>
      <w:r w:rsidRPr="000403D8">
        <w:rPr>
          <w:rFonts w:cstheme="minorHAnsi"/>
          <w:sz w:val="16"/>
        </w:rPr>
        <w:footnoteRef/>
      </w:r>
      <w:r w:rsidRPr="000403D8">
        <w:rPr>
          <w:rFonts w:cstheme="minorHAnsi"/>
          <w:sz w:val="16"/>
          <w:szCs w:val="16"/>
        </w:rPr>
        <w:t xml:space="preserve"> New intervention.</w:t>
      </w:r>
    </w:p>
  </w:footnote>
  <w:footnote w:id="80">
    <w:p w14:paraId="6897DF3C" w14:textId="5480C4FD" w:rsidR="006E522E" w:rsidRPr="0097592C" w:rsidRDefault="006E522E">
      <w:pPr>
        <w:pStyle w:val="FootnoteText"/>
        <w:rPr>
          <w:sz w:val="16"/>
          <w:szCs w:val="16"/>
        </w:rPr>
      </w:pPr>
      <w:r w:rsidRPr="00605D86">
        <w:rPr>
          <w:sz w:val="16"/>
        </w:rPr>
        <w:footnoteRef/>
      </w:r>
      <w:r w:rsidRPr="00605D86">
        <w:rPr>
          <w:sz w:val="16"/>
          <w:szCs w:val="16"/>
        </w:rPr>
        <w:t xml:space="preserve"> </w:t>
      </w:r>
      <w:r w:rsidRPr="0097592C">
        <w:rPr>
          <w:sz w:val="16"/>
          <w:szCs w:val="16"/>
        </w:rPr>
        <w:t>Directorate for Culture, Youth and Sports</w:t>
      </w:r>
      <w:r>
        <w:rPr>
          <w:sz w:val="16"/>
          <w:szCs w:val="16"/>
        </w:rPr>
        <w:t xml:space="preserve">; </w:t>
      </w:r>
      <w:r w:rsidRPr="0097592C">
        <w:rPr>
          <w:sz w:val="16"/>
          <w:szCs w:val="16"/>
        </w:rPr>
        <w:t>the Directorate for Urbanism</w:t>
      </w:r>
      <w:r>
        <w:rPr>
          <w:sz w:val="16"/>
          <w:szCs w:val="16"/>
        </w:rPr>
        <w:t>; the Directorate for Budget and Finance, as the key ones.</w:t>
      </w:r>
    </w:p>
  </w:footnote>
  <w:footnote w:id="81">
    <w:p w14:paraId="03443C9B" w14:textId="351F3AD6" w:rsidR="006E522E" w:rsidRPr="00605D86" w:rsidRDefault="006E522E">
      <w:pPr>
        <w:pStyle w:val="FootnoteText"/>
        <w:rPr>
          <w:sz w:val="16"/>
          <w:szCs w:val="16"/>
        </w:rPr>
      </w:pPr>
      <w:r w:rsidRPr="00605D86">
        <w:rPr>
          <w:sz w:val="16"/>
          <w:szCs w:val="16"/>
        </w:rPr>
        <w:footnoteRef/>
      </w:r>
      <w:r w:rsidRPr="00605D86">
        <w:rPr>
          <w:sz w:val="16"/>
          <w:szCs w:val="16"/>
        </w:rPr>
        <w:t xml:space="preserve"> The intervention will be coordinated with IPA II programme, Output 6, which also envisages capacity development for municipalities.</w:t>
      </w:r>
    </w:p>
  </w:footnote>
  <w:footnote w:id="82">
    <w:p w14:paraId="13744A1B" w14:textId="77777777" w:rsidR="006E522E" w:rsidRPr="003E5897" w:rsidRDefault="006E522E" w:rsidP="006624BE">
      <w:pPr>
        <w:pStyle w:val="FootnoteText"/>
        <w:rPr>
          <w:rFonts w:cstheme="minorHAnsi"/>
          <w:sz w:val="16"/>
          <w:szCs w:val="16"/>
        </w:rPr>
      </w:pPr>
      <w:r w:rsidRPr="003E5897">
        <w:rPr>
          <w:rStyle w:val="FootnoteReference"/>
          <w:rFonts w:cstheme="minorHAnsi"/>
          <w:sz w:val="16"/>
        </w:rPr>
        <w:footnoteRef/>
      </w:r>
      <w:r w:rsidRPr="003E5897">
        <w:rPr>
          <w:rFonts w:cstheme="minorHAnsi"/>
          <w:sz w:val="16"/>
          <w:szCs w:val="16"/>
        </w:rPr>
        <w:t xml:space="preserve"> UNV Office in Kosovo operates within UNDP and there are no transactional costs for the Action. </w:t>
      </w:r>
    </w:p>
  </w:footnote>
  <w:footnote w:id="83">
    <w:p w14:paraId="17A101E5" w14:textId="75A1ADA5" w:rsidR="006E522E" w:rsidRPr="00C6457E" w:rsidRDefault="006E522E">
      <w:pPr>
        <w:pStyle w:val="FootnoteText"/>
        <w:rPr>
          <w:rFonts w:cstheme="minorHAnsi"/>
          <w:sz w:val="16"/>
          <w:szCs w:val="16"/>
        </w:rPr>
      </w:pPr>
      <w:r w:rsidRPr="00C6457E">
        <w:rPr>
          <w:rFonts w:cstheme="minorHAnsi"/>
          <w:sz w:val="16"/>
        </w:rPr>
        <w:footnoteRef/>
      </w:r>
      <w:r w:rsidRPr="00C6457E">
        <w:rPr>
          <w:rFonts w:cstheme="minorHAnsi"/>
          <w:sz w:val="16"/>
          <w:szCs w:val="16"/>
        </w:rPr>
        <w:t xml:space="preserve"> As identified in UNDP’s research and Guidance. </w:t>
      </w:r>
    </w:p>
  </w:footnote>
  <w:footnote w:id="84">
    <w:p w14:paraId="53FC848B" w14:textId="4E786862" w:rsidR="006E522E" w:rsidRPr="0035193A" w:rsidRDefault="006E522E">
      <w:pPr>
        <w:pStyle w:val="FootnoteText"/>
        <w:rPr>
          <w:sz w:val="16"/>
          <w:szCs w:val="16"/>
        </w:rPr>
      </w:pPr>
      <w:r w:rsidRPr="0035193A">
        <w:rPr>
          <w:rStyle w:val="FootnoteReference"/>
          <w:sz w:val="16"/>
        </w:rPr>
        <w:footnoteRef/>
      </w:r>
      <w:r w:rsidRPr="0035193A">
        <w:rPr>
          <w:sz w:val="16"/>
          <w:szCs w:val="16"/>
        </w:rPr>
        <w:t xml:space="preserve"> There has been a verbal proposal that the municipality may be able to contribute financially on possible interventions.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A37"/>
    <w:multiLevelType w:val="hybridMultilevel"/>
    <w:tmpl w:val="6F50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4344"/>
    <w:multiLevelType w:val="hybridMultilevel"/>
    <w:tmpl w:val="A052D25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71C9E"/>
    <w:multiLevelType w:val="hybridMultilevel"/>
    <w:tmpl w:val="3A3A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9136D"/>
    <w:multiLevelType w:val="hybridMultilevel"/>
    <w:tmpl w:val="F698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4673C"/>
    <w:multiLevelType w:val="hybridMultilevel"/>
    <w:tmpl w:val="2DBE5D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F2268"/>
    <w:multiLevelType w:val="multilevel"/>
    <w:tmpl w:val="56B27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50370"/>
    <w:multiLevelType w:val="hybridMultilevel"/>
    <w:tmpl w:val="2A78A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C41B9"/>
    <w:multiLevelType w:val="hybridMultilevel"/>
    <w:tmpl w:val="3B3E2E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6027B"/>
    <w:multiLevelType w:val="hybridMultilevel"/>
    <w:tmpl w:val="CEEA7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EB1571"/>
    <w:multiLevelType w:val="hybridMultilevel"/>
    <w:tmpl w:val="687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83266"/>
    <w:multiLevelType w:val="hybridMultilevel"/>
    <w:tmpl w:val="F91C3B2A"/>
    <w:lvl w:ilvl="0" w:tplc="9C96AC1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D2B36"/>
    <w:multiLevelType w:val="hybridMultilevel"/>
    <w:tmpl w:val="98AC75AE"/>
    <w:lvl w:ilvl="0" w:tplc="60900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96335"/>
    <w:multiLevelType w:val="hybridMultilevel"/>
    <w:tmpl w:val="789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63D49"/>
    <w:multiLevelType w:val="hybridMultilevel"/>
    <w:tmpl w:val="929A93AC"/>
    <w:lvl w:ilvl="0" w:tplc="072A1324">
      <w:start w:val="1"/>
      <w:numFmt w:val="lowerRoman"/>
      <w:lvlText w:val="%1)"/>
      <w:lvlJc w:val="left"/>
      <w:pPr>
        <w:ind w:left="1080" w:hanging="72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60367"/>
    <w:multiLevelType w:val="hybridMultilevel"/>
    <w:tmpl w:val="1CF89DAE"/>
    <w:lvl w:ilvl="0" w:tplc="9C96AC1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C4C80"/>
    <w:multiLevelType w:val="hybridMultilevel"/>
    <w:tmpl w:val="1ED08E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2E693CBD"/>
    <w:multiLevelType w:val="hybridMultilevel"/>
    <w:tmpl w:val="D47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30EC8"/>
    <w:multiLevelType w:val="hybridMultilevel"/>
    <w:tmpl w:val="F2B002C0"/>
    <w:lvl w:ilvl="0" w:tplc="F4D2C4B6">
      <w:start w:val="1"/>
      <w:numFmt w:val="lowerRoman"/>
      <w:lvlText w:val="%1)"/>
      <w:lvlJc w:val="left"/>
      <w:pPr>
        <w:ind w:left="1123" w:hanging="360"/>
      </w:pPr>
      <w:rPr>
        <w:rFonts w:hint="default"/>
        <w:sz w:val="21"/>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8" w15:restartNumberingAfterBreak="0">
    <w:nsid w:val="36DF575A"/>
    <w:multiLevelType w:val="hybridMultilevel"/>
    <w:tmpl w:val="2C1A6882"/>
    <w:lvl w:ilvl="0" w:tplc="04090001">
      <w:start w:val="1"/>
      <w:numFmt w:val="bullet"/>
      <w:lvlText w:val=""/>
      <w:lvlJc w:val="left"/>
      <w:pPr>
        <w:ind w:left="1440" w:hanging="360"/>
      </w:pPr>
      <w:rPr>
        <w:rFonts w:ascii="Symbol" w:hAnsi="Symbol" w:hint="default"/>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370A98"/>
    <w:multiLevelType w:val="multilevel"/>
    <w:tmpl w:val="E1C27BB0"/>
    <w:lvl w:ilvl="0">
      <w:start w:val="4"/>
      <w:numFmt w:val="upperRoman"/>
      <w:lvlText w:val="%1."/>
      <w:lvlJc w:val="left"/>
      <w:pPr>
        <w:ind w:left="1080" w:hanging="720"/>
      </w:pPr>
      <w:rPr>
        <w:rFonts w:eastAsia="Times New Roman"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74121E"/>
    <w:multiLevelType w:val="hybridMultilevel"/>
    <w:tmpl w:val="CD8C0A0C"/>
    <w:lvl w:ilvl="0" w:tplc="E010670C">
      <w:start w:val="1"/>
      <w:numFmt w:val="lowerRoman"/>
      <w:lvlText w:val="%1)"/>
      <w:lvlJc w:val="left"/>
      <w:pPr>
        <w:ind w:left="1800" w:hanging="72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3C7CEF"/>
    <w:multiLevelType w:val="hybridMultilevel"/>
    <w:tmpl w:val="B54EE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D1747"/>
    <w:multiLevelType w:val="hybridMultilevel"/>
    <w:tmpl w:val="8C3675AA"/>
    <w:lvl w:ilvl="0" w:tplc="F3FEDAE8">
      <w:start w:val="1"/>
      <w:numFmt w:val="lowerRoman"/>
      <w:lvlText w:val="%1)"/>
      <w:lvlJc w:val="left"/>
      <w:pPr>
        <w:ind w:left="1440" w:hanging="360"/>
      </w:pPr>
      <w:rPr>
        <w:rFonts w:hint="default"/>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BF11B1"/>
    <w:multiLevelType w:val="hybridMultilevel"/>
    <w:tmpl w:val="DB3A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2311A"/>
    <w:multiLevelType w:val="hybridMultilevel"/>
    <w:tmpl w:val="E2E643C6"/>
    <w:lvl w:ilvl="0" w:tplc="FC329B2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23DE6"/>
    <w:multiLevelType w:val="multilevel"/>
    <w:tmpl w:val="B0B20F86"/>
    <w:lvl w:ilvl="0">
      <w:start w:val="1"/>
      <w:numFmt w:val="upperRoman"/>
      <w:lvlText w:val="%1."/>
      <w:lvlJc w:val="left"/>
      <w:pPr>
        <w:ind w:left="1080" w:hanging="720"/>
      </w:pPr>
      <w:rPr>
        <w:rFonts w:hint="default"/>
      </w:rPr>
    </w:lvl>
    <w:lvl w:ilvl="1">
      <w:start w:val="2"/>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8466936"/>
    <w:multiLevelType w:val="hybridMultilevel"/>
    <w:tmpl w:val="131A4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395E2A"/>
    <w:multiLevelType w:val="hybridMultilevel"/>
    <w:tmpl w:val="742A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707D7"/>
    <w:multiLevelType w:val="hybridMultilevel"/>
    <w:tmpl w:val="BD12F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03586"/>
    <w:multiLevelType w:val="hybridMultilevel"/>
    <w:tmpl w:val="14C87EBC"/>
    <w:lvl w:ilvl="0" w:tplc="F4D2C4B6">
      <w:start w:val="1"/>
      <w:numFmt w:val="lowerRoman"/>
      <w:lvlText w:val="%1)"/>
      <w:lvlJc w:val="left"/>
      <w:pPr>
        <w:ind w:left="1123" w:hanging="360"/>
      </w:pPr>
      <w:rPr>
        <w:rFonts w:hint="default"/>
        <w:sz w:val="21"/>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0" w15:restartNumberingAfterBreak="0">
    <w:nsid w:val="502848CC"/>
    <w:multiLevelType w:val="multilevel"/>
    <w:tmpl w:val="21680CA4"/>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33987"/>
    <w:multiLevelType w:val="hybridMultilevel"/>
    <w:tmpl w:val="A5DA0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2A0A96"/>
    <w:multiLevelType w:val="hybridMultilevel"/>
    <w:tmpl w:val="931E5718"/>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B83122"/>
    <w:multiLevelType w:val="hybridMultilevel"/>
    <w:tmpl w:val="3B54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44E14"/>
    <w:multiLevelType w:val="hybridMultilevel"/>
    <w:tmpl w:val="A33A8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313845"/>
    <w:multiLevelType w:val="hybridMultilevel"/>
    <w:tmpl w:val="86AAAA9C"/>
    <w:lvl w:ilvl="0" w:tplc="F4D2C4B6">
      <w:start w:val="1"/>
      <w:numFmt w:val="lowerRoman"/>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1E4F76"/>
    <w:multiLevelType w:val="hybridMultilevel"/>
    <w:tmpl w:val="0FF45212"/>
    <w:lvl w:ilvl="0" w:tplc="04090001">
      <w:start w:val="1"/>
      <w:numFmt w:val="bullet"/>
      <w:lvlText w:val=""/>
      <w:lvlJc w:val="left"/>
      <w:pPr>
        <w:ind w:left="720" w:hanging="360"/>
      </w:pPr>
      <w:rPr>
        <w:rFonts w:ascii="Symbol" w:hAnsi="Symbo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C67F6"/>
    <w:multiLevelType w:val="hybridMultilevel"/>
    <w:tmpl w:val="132CE43C"/>
    <w:lvl w:ilvl="0" w:tplc="F4D2C4B6">
      <w:start w:val="1"/>
      <w:numFmt w:val="lowerRoman"/>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2315EE"/>
    <w:multiLevelType w:val="hybridMultilevel"/>
    <w:tmpl w:val="7B46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3F6178"/>
    <w:multiLevelType w:val="hybridMultilevel"/>
    <w:tmpl w:val="92B0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DD100C"/>
    <w:multiLevelType w:val="hybridMultilevel"/>
    <w:tmpl w:val="667CFB7E"/>
    <w:lvl w:ilvl="0" w:tplc="F3FEDAE8">
      <w:start w:val="1"/>
      <w:numFmt w:val="low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B31552"/>
    <w:multiLevelType w:val="hybridMultilevel"/>
    <w:tmpl w:val="86AAAA9C"/>
    <w:lvl w:ilvl="0" w:tplc="F4D2C4B6">
      <w:start w:val="1"/>
      <w:numFmt w:val="lowerRoman"/>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E0621C"/>
    <w:multiLevelType w:val="hybridMultilevel"/>
    <w:tmpl w:val="4C54B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49334C6"/>
    <w:multiLevelType w:val="multilevel"/>
    <w:tmpl w:val="B774745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B93D35"/>
    <w:multiLevelType w:val="hybridMultilevel"/>
    <w:tmpl w:val="A3408016"/>
    <w:lvl w:ilvl="0" w:tplc="F3FEDAE8">
      <w:start w:val="1"/>
      <w:numFmt w:val="lowerRoman"/>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1E47F99"/>
    <w:multiLevelType w:val="hybridMultilevel"/>
    <w:tmpl w:val="EA4C2A7E"/>
    <w:lvl w:ilvl="0" w:tplc="F3FEDAE8">
      <w:start w:val="1"/>
      <w:numFmt w:val="lowerRoman"/>
      <w:lvlText w:val="%1)"/>
      <w:lvlJc w:val="left"/>
      <w:pPr>
        <w:ind w:left="1485" w:hanging="360"/>
      </w:pPr>
      <w:rPr>
        <w:rFonts w:hint="default"/>
        <w:sz w:val="21"/>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7" w15:restartNumberingAfterBreak="0">
    <w:nsid w:val="73EB5F4E"/>
    <w:multiLevelType w:val="multilevel"/>
    <w:tmpl w:val="FB127C2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830B32"/>
    <w:multiLevelType w:val="multilevel"/>
    <w:tmpl w:val="AF6EAB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6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4CA33D4"/>
    <w:multiLevelType w:val="hybridMultilevel"/>
    <w:tmpl w:val="06FC3796"/>
    <w:lvl w:ilvl="0" w:tplc="F3FEDAE8">
      <w:start w:val="1"/>
      <w:numFmt w:val="lowerRoman"/>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D30349"/>
    <w:multiLevelType w:val="hybridMultilevel"/>
    <w:tmpl w:val="00D0A944"/>
    <w:lvl w:ilvl="0" w:tplc="6340E8BA">
      <w:start w:val="1"/>
      <w:numFmt w:val="low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086D5C"/>
    <w:multiLevelType w:val="hybridMultilevel"/>
    <w:tmpl w:val="033C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4333FE"/>
    <w:multiLevelType w:val="hybridMultilevel"/>
    <w:tmpl w:val="8894F99E"/>
    <w:lvl w:ilvl="0" w:tplc="F4D2C4B6">
      <w:start w:val="1"/>
      <w:numFmt w:val="lowerRoman"/>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0A024B"/>
    <w:multiLevelType w:val="hybridMultilevel"/>
    <w:tmpl w:val="185CCDF8"/>
    <w:lvl w:ilvl="0" w:tplc="C4E2A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9"/>
  </w:num>
  <w:num w:numId="3">
    <w:abstractNumId w:val="15"/>
  </w:num>
  <w:num w:numId="4">
    <w:abstractNumId w:val="21"/>
  </w:num>
  <w:num w:numId="5">
    <w:abstractNumId w:val="28"/>
  </w:num>
  <w:num w:numId="6">
    <w:abstractNumId w:val="25"/>
  </w:num>
  <w:num w:numId="7">
    <w:abstractNumId w:val="35"/>
  </w:num>
  <w:num w:numId="8">
    <w:abstractNumId w:val="4"/>
  </w:num>
  <w:num w:numId="9">
    <w:abstractNumId w:val="2"/>
  </w:num>
  <w:num w:numId="10">
    <w:abstractNumId w:val="18"/>
  </w:num>
  <w:num w:numId="11">
    <w:abstractNumId w:val="37"/>
  </w:num>
  <w:num w:numId="12">
    <w:abstractNumId w:val="41"/>
  </w:num>
  <w:num w:numId="13">
    <w:abstractNumId w:val="20"/>
  </w:num>
  <w:num w:numId="14">
    <w:abstractNumId w:val="3"/>
  </w:num>
  <w:num w:numId="15">
    <w:abstractNumId w:val="43"/>
  </w:num>
  <w:num w:numId="16">
    <w:abstractNumId w:val="24"/>
  </w:num>
  <w:num w:numId="17">
    <w:abstractNumId w:val="14"/>
  </w:num>
  <w:num w:numId="18">
    <w:abstractNumId w:val="52"/>
  </w:num>
  <w:num w:numId="19">
    <w:abstractNumId w:val="50"/>
  </w:num>
  <w:num w:numId="20">
    <w:abstractNumId w:val="38"/>
  </w:num>
  <w:num w:numId="21">
    <w:abstractNumId w:val="10"/>
  </w:num>
  <w:num w:numId="22">
    <w:abstractNumId w:val="29"/>
  </w:num>
  <w:num w:numId="23">
    <w:abstractNumId w:val="17"/>
  </w:num>
  <w:num w:numId="24">
    <w:abstractNumId w:val="42"/>
  </w:num>
  <w:num w:numId="25">
    <w:abstractNumId w:val="36"/>
  </w:num>
  <w:num w:numId="26">
    <w:abstractNumId w:val="16"/>
  </w:num>
  <w:num w:numId="27">
    <w:abstractNumId w:val="27"/>
  </w:num>
  <w:num w:numId="28">
    <w:abstractNumId w:val="23"/>
  </w:num>
  <w:num w:numId="29">
    <w:abstractNumId w:val="31"/>
  </w:num>
  <w:num w:numId="30">
    <w:abstractNumId w:val="33"/>
  </w:num>
  <w:num w:numId="31">
    <w:abstractNumId w:val="30"/>
  </w:num>
  <w:num w:numId="32">
    <w:abstractNumId w:val="9"/>
  </w:num>
  <w:num w:numId="33">
    <w:abstractNumId w:val="44"/>
  </w:num>
  <w:num w:numId="34">
    <w:abstractNumId w:val="19"/>
  </w:num>
  <w:num w:numId="35">
    <w:abstractNumId w:val="34"/>
  </w:num>
  <w:num w:numId="36">
    <w:abstractNumId w:val="51"/>
  </w:num>
  <w:num w:numId="37">
    <w:abstractNumId w:val="40"/>
  </w:num>
  <w:num w:numId="38">
    <w:abstractNumId w:val="0"/>
  </w:num>
  <w:num w:numId="39">
    <w:abstractNumId w:val="12"/>
  </w:num>
  <w:num w:numId="40">
    <w:abstractNumId w:val="26"/>
  </w:num>
  <w:num w:numId="41">
    <w:abstractNumId w:val="32"/>
  </w:num>
  <w:num w:numId="42">
    <w:abstractNumId w:val="6"/>
  </w:num>
  <w:num w:numId="43">
    <w:abstractNumId w:val="53"/>
  </w:num>
  <w:num w:numId="44">
    <w:abstractNumId w:val="46"/>
  </w:num>
  <w:num w:numId="45">
    <w:abstractNumId w:val="45"/>
  </w:num>
  <w:num w:numId="46">
    <w:abstractNumId w:val="5"/>
  </w:num>
  <w:num w:numId="47">
    <w:abstractNumId w:val="49"/>
  </w:num>
  <w:num w:numId="48">
    <w:abstractNumId w:val="22"/>
  </w:num>
  <w:num w:numId="49">
    <w:abstractNumId w:val="8"/>
  </w:num>
  <w:num w:numId="50">
    <w:abstractNumId w:val="13"/>
  </w:num>
  <w:num w:numId="51">
    <w:abstractNumId w:val="48"/>
  </w:num>
  <w:num w:numId="52">
    <w:abstractNumId w:val="47"/>
  </w:num>
  <w:num w:numId="53">
    <w:abstractNumId w:val="7"/>
  </w:num>
  <w:num w:numId="5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65"/>
    <w:rsid w:val="000012F9"/>
    <w:rsid w:val="000017AB"/>
    <w:rsid w:val="000026C6"/>
    <w:rsid w:val="00003E1B"/>
    <w:rsid w:val="000045F1"/>
    <w:rsid w:val="00004779"/>
    <w:rsid w:val="00004923"/>
    <w:rsid w:val="00004C9C"/>
    <w:rsid w:val="00006095"/>
    <w:rsid w:val="00006787"/>
    <w:rsid w:val="00006940"/>
    <w:rsid w:val="00006B04"/>
    <w:rsid w:val="00006FC2"/>
    <w:rsid w:val="0000718F"/>
    <w:rsid w:val="00007B9A"/>
    <w:rsid w:val="000139A9"/>
    <w:rsid w:val="00013C17"/>
    <w:rsid w:val="00013D44"/>
    <w:rsid w:val="00015692"/>
    <w:rsid w:val="00016B29"/>
    <w:rsid w:val="000176A1"/>
    <w:rsid w:val="00017BCF"/>
    <w:rsid w:val="00017FEF"/>
    <w:rsid w:val="000206BD"/>
    <w:rsid w:val="00020CFA"/>
    <w:rsid w:val="00021616"/>
    <w:rsid w:val="00022B3A"/>
    <w:rsid w:val="00022D48"/>
    <w:rsid w:val="00022EB1"/>
    <w:rsid w:val="00024845"/>
    <w:rsid w:val="0002494F"/>
    <w:rsid w:val="00024951"/>
    <w:rsid w:val="000254FF"/>
    <w:rsid w:val="00025650"/>
    <w:rsid w:val="00025825"/>
    <w:rsid w:val="00026725"/>
    <w:rsid w:val="0002708F"/>
    <w:rsid w:val="00027E0C"/>
    <w:rsid w:val="00027EE6"/>
    <w:rsid w:val="00030255"/>
    <w:rsid w:val="00030586"/>
    <w:rsid w:val="00030AE1"/>
    <w:rsid w:val="00031651"/>
    <w:rsid w:val="000326F9"/>
    <w:rsid w:val="000332B9"/>
    <w:rsid w:val="00033432"/>
    <w:rsid w:val="00033870"/>
    <w:rsid w:val="00033B99"/>
    <w:rsid w:val="00033C7F"/>
    <w:rsid w:val="00035023"/>
    <w:rsid w:val="000367E4"/>
    <w:rsid w:val="00036E2C"/>
    <w:rsid w:val="00036E92"/>
    <w:rsid w:val="000403D8"/>
    <w:rsid w:val="000418AC"/>
    <w:rsid w:val="00042101"/>
    <w:rsid w:val="00042F93"/>
    <w:rsid w:val="000434B6"/>
    <w:rsid w:val="00043D7B"/>
    <w:rsid w:val="00044CF6"/>
    <w:rsid w:val="00044DB0"/>
    <w:rsid w:val="00044DEE"/>
    <w:rsid w:val="000473F6"/>
    <w:rsid w:val="00047788"/>
    <w:rsid w:val="00047A72"/>
    <w:rsid w:val="00047D65"/>
    <w:rsid w:val="0005095A"/>
    <w:rsid w:val="000522BE"/>
    <w:rsid w:val="0005249C"/>
    <w:rsid w:val="00052A44"/>
    <w:rsid w:val="00052A82"/>
    <w:rsid w:val="00053646"/>
    <w:rsid w:val="0005439F"/>
    <w:rsid w:val="000544F0"/>
    <w:rsid w:val="00054BC2"/>
    <w:rsid w:val="00055209"/>
    <w:rsid w:val="000555DE"/>
    <w:rsid w:val="00055E12"/>
    <w:rsid w:val="00055E9F"/>
    <w:rsid w:val="0005684E"/>
    <w:rsid w:val="00056B37"/>
    <w:rsid w:val="00056C1C"/>
    <w:rsid w:val="00057E0F"/>
    <w:rsid w:val="00060601"/>
    <w:rsid w:val="00060D42"/>
    <w:rsid w:val="00062743"/>
    <w:rsid w:val="00063CF2"/>
    <w:rsid w:val="000643DB"/>
    <w:rsid w:val="00064714"/>
    <w:rsid w:val="00065493"/>
    <w:rsid w:val="000656E4"/>
    <w:rsid w:val="00065A2F"/>
    <w:rsid w:val="00065CD1"/>
    <w:rsid w:val="00066CE8"/>
    <w:rsid w:val="0006798B"/>
    <w:rsid w:val="00067998"/>
    <w:rsid w:val="000706FD"/>
    <w:rsid w:val="000732DE"/>
    <w:rsid w:val="00073FE3"/>
    <w:rsid w:val="000741EC"/>
    <w:rsid w:val="00074604"/>
    <w:rsid w:val="00075533"/>
    <w:rsid w:val="00075CDA"/>
    <w:rsid w:val="00075F7D"/>
    <w:rsid w:val="00077704"/>
    <w:rsid w:val="00077913"/>
    <w:rsid w:val="000779C6"/>
    <w:rsid w:val="0008058A"/>
    <w:rsid w:val="000808A0"/>
    <w:rsid w:val="0008102F"/>
    <w:rsid w:val="000814F5"/>
    <w:rsid w:val="000819BD"/>
    <w:rsid w:val="000827A0"/>
    <w:rsid w:val="000838F5"/>
    <w:rsid w:val="00084926"/>
    <w:rsid w:val="0008678D"/>
    <w:rsid w:val="00086B79"/>
    <w:rsid w:val="000873C8"/>
    <w:rsid w:val="00087531"/>
    <w:rsid w:val="000877F5"/>
    <w:rsid w:val="000879B7"/>
    <w:rsid w:val="0009098B"/>
    <w:rsid w:val="00091EB4"/>
    <w:rsid w:val="00092D3C"/>
    <w:rsid w:val="0009337D"/>
    <w:rsid w:val="000933BC"/>
    <w:rsid w:val="0009461A"/>
    <w:rsid w:val="00094874"/>
    <w:rsid w:val="00094E08"/>
    <w:rsid w:val="00096C79"/>
    <w:rsid w:val="00097190"/>
    <w:rsid w:val="000A01E4"/>
    <w:rsid w:val="000A091D"/>
    <w:rsid w:val="000A0B9A"/>
    <w:rsid w:val="000A0F54"/>
    <w:rsid w:val="000A1A3D"/>
    <w:rsid w:val="000A2696"/>
    <w:rsid w:val="000A36E4"/>
    <w:rsid w:val="000A515D"/>
    <w:rsid w:val="000A5C55"/>
    <w:rsid w:val="000A5DDF"/>
    <w:rsid w:val="000A5E83"/>
    <w:rsid w:val="000A5E90"/>
    <w:rsid w:val="000A746E"/>
    <w:rsid w:val="000A7B3C"/>
    <w:rsid w:val="000B02E0"/>
    <w:rsid w:val="000B0AEC"/>
    <w:rsid w:val="000B204A"/>
    <w:rsid w:val="000B204C"/>
    <w:rsid w:val="000B247F"/>
    <w:rsid w:val="000B291D"/>
    <w:rsid w:val="000B2C75"/>
    <w:rsid w:val="000B2FD9"/>
    <w:rsid w:val="000B3135"/>
    <w:rsid w:val="000B31F9"/>
    <w:rsid w:val="000B524B"/>
    <w:rsid w:val="000B5A9E"/>
    <w:rsid w:val="000B5CC9"/>
    <w:rsid w:val="000B5DE1"/>
    <w:rsid w:val="000B60F5"/>
    <w:rsid w:val="000B6643"/>
    <w:rsid w:val="000B7089"/>
    <w:rsid w:val="000B7413"/>
    <w:rsid w:val="000B7E6D"/>
    <w:rsid w:val="000C1619"/>
    <w:rsid w:val="000C1CAA"/>
    <w:rsid w:val="000C1FC9"/>
    <w:rsid w:val="000C23D7"/>
    <w:rsid w:val="000C3309"/>
    <w:rsid w:val="000C4312"/>
    <w:rsid w:val="000C4683"/>
    <w:rsid w:val="000C4749"/>
    <w:rsid w:val="000C4AF0"/>
    <w:rsid w:val="000C52DE"/>
    <w:rsid w:val="000C6125"/>
    <w:rsid w:val="000C6B73"/>
    <w:rsid w:val="000C7BB0"/>
    <w:rsid w:val="000D12D4"/>
    <w:rsid w:val="000D21BF"/>
    <w:rsid w:val="000D37A9"/>
    <w:rsid w:val="000D49B8"/>
    <w:rsid w:val="000D67C7"/>
    <w:rsid w:val="000D7503"/>
    <w:rsid w:val="000D7740"/>
    <w:rsid w:val="000E0C6E"/>
    <w:rsid w:val="000E0F2D"/>
    <w:rsid w:val="000E2566"/>
    <w:rsid w:val="000E371E"/>
    <w:rsid w:val="000E4A62"/>
    <w:rsid w:val="000E5019"/>
    <w:rsid w:val="000E56E0"/>
    <w:rsid w:val="000E59EE"/>
    <w:rsid w:val="000E6496"/>
    <w:rsid w:val="000E70CB"/>
    <w:rsid w:val="000E79CB"/>
    <w:rsid w:val="000F0350"/>
    <w:rsid w:val="000F0393"/>
    <w:rsid w:val="000F08E3"/>
    <w:rsid w:val="000F0DEA"/>
    <w:rsid w:val="000F1561"/>
    <w:rsid w:val="000F1607"/>
    <w:rsid w:val="000F31E1"/>
    <w:rsid w:val="000F3C57"/>
    <w:rsid w:val="000F4A69"/>
    <w:rsid w:val="000F4D6E"/>
    <w:rsid w:val="000F54CC"/>
    <w:rsid w:val="000F5C71"/>
    <w:rsid w:val="000F61EB"/>
    <w:rsid w:val="00100EBD"/>
    <w:rsid w:val="00101BCB"/>
    <w:rsid w:val="00102925"/>
    <w:rsid w:val="001037AA"/>
    <w:rsid w:val="00104342"/>
    <w:rsid w:val="00104714"/>
    <w:rsid w:val="001048B3"/>
    <w:rsid w:val="00104913"/>
    <w:rsid w:val="00105120"/>
    <w:rsid w:val="00105839"/>
    <w:rsid w:val="00106DED"/>
    <w:rsid w:val="00107618"/>
    <w:rsid w:val="00107651"/>
    <w:rsid w:val="001078EA"/>
    <w:rsid w:val="00107E1B"/>
    <w:rsid w:val="0011142A"/>
    <w:rsid w:val="001117FF"/>
    <w:rsid w:val="00111B29"/>
    <w:rsid w:val="00112188"/>
    <w:rsid w:val="00112D0D"/>
    <w:rsid w:val="00113175"/>
    <w:rsid w:val="001135B3"/>
    <w:rsid w:val="00113A87"/>
    <w:rsid w:val="00114322"/>
    <w:rsid w:val="00114340"/>
    <w:rsid w:val="001147DA"/>
    <w:rsid w:val="001149E9"/>
    <w:rsid w:val="0011543C"/>
    <w:rsid w:val="0011545A"/>
    <w:rsid w:val="0011555B"/>
    <w:rsid w:val="00115EB9"/>
    <w:rsid w:val="00116815"/>
    <w:rsid w:val="0011721F"/>
    <w:rsid w:val="00120AE0"/>
    <w:rsid w:val="00120F4D"/>
    <w:rsid w:val="0012250B"/>
    <w:rsid w:val="001226DD"/>
    <w:rsid w:val="00122900"/>
    <w:rsid w:val="00122B6B"/>
    <w:rsid w:val="00122EED"/>
    <w:rsid w:val="00124020"/>
    <w:rsid w:val="00124DA4"/>
    <w:rsid w:val="0012510B"/>
    <w:rsid w:val="001253F2"/>
    <w:rsid w:val="00126993"/>
    <w:rsid w:val="00126B22"/>
    <w:rsid w:val="001270A5"/>
    <w:rsid w:val="00127294"/>
    <w:rsid w:val="0013039F"/>
    <w:rsid w:val="001309DE"/>
    <w:rsid w:val="00130D43"/>
    <w:rsid w:val="00133D10"/>
    <w:rsid w:val="00136CC1"/>
    <w:rsid w:val="00137059"/>
    <w:rsid w:val="0014085E"/>
    <w:rsid w:val="00142228"/>
    <w:rsid w:val="00143305"/>
    <w:rsid w:val="00143860"/>
    <w:rsid w:val="00143C6E"/>
    <w:rsid w:val="00143EF9"/>
    <w:rsid w:val="00143F6D"/>
    <w:rsid w:val="0014438E"/>
    <w:rsid w:val="00144A26"/>
    <w:rsid w:val="0014565C"/>
    <w:rsid w:val="00145AF9"/>
    <w:rsid w:val="00145F2F"/>
    <w:rsid w:val="00146DBD"/>
    <w:rsid w:val="00146ECD"/>
    <w:rsid w:val="00147833"/>
    <w:rsid w:val="00147D55"/>
    <w:rsid w:val="001501D7"/>
    <w:rsid w:val="0015042B"/>
    <w:rsid w:val="001507F2"/>
    <w:rsid w:val="0015195E"/>
    <w:rsid w:val="00151D3C"/>
    <w:rsid w:val="00151E13"/>
    <w:rsid w:val="00152148"/>
    <w:rsid w:val="001522E3"/>
    <w:rsid w:val="001523C8"/>
    <w:rsid w:val="001529C4"/>
    <w:rsid w:val="00152C78"/>
    <w:rsid w:val="00153EF7"/>
    <w:rsid w:val="00154592"/>
    <w:rsid w:val="00154AF8"/>
    <w:rsid w:val="00154E2D"/>
    <w:rsid w:val="00155507"/>
    <w:rsid w:val="001559D7"/>
    <w:rsid w:val="00155C4E"/>
    <w:rsid w:val="00156691"/>
    <w:rsid w:val="001566C8"/>
    <w:rsid w:val="00156766"/>
    <w:rsid w:val="001575DD"/>
    <w:rsid w:val="0016217D"/>
    <w:rsid w:val="001634A8"/>
    <w:rsid w:val="00163C9E"/>
    <w:rsid w:val="00164214"/>
    <w:rsid w:val="001643DE"/>
    <w:rsid w:val="00164514"/>
    <w:rsid w:val="001645E7"/>
    <w:rsid w:val="00164AD4"/>
    <w:rsid w:val="001657AD"/>
    <w:rsid w:val="00165863"/>
    <w:rsid w:val="00165C0B"/>
    <w:rsid w:val="001666B0"/>
    <w:rsid w:val="00166E2E"/>
    <w:rsid w:val="00167404"/>
    <w:rsid w:val="00170119"/>
    <w:rsid w:val="00170731"/>
    <w:rsid w:val="001708B4"/>
    <w:rsid w:val="00173596"/>
    <w:rsid w:val="00173DAF"/>
    <w:rsid w:val="00173DCF"/>
    <w:rsid w:val="0017510A"/>
    <w:rsid w:val="0017591C"/>
    <w:rsid w:val="00175A82"/>
    <w:rsid w:val="00175EB7"/>
    <w:rsid w:val="0017601D"/>
    <w:rsid w:val="001766B0"/>
    <w:rsid w:val="00176C46"/>
    <w:rsid w:val="001772CD"/>
    <w:rsid w:val="00177890"/>
    <w:rsid w:val="001806DD"/>
    <w:rsid w:val="001807D4"/>
    <w:rsid w:val="00180E41"/>
    <w:rsid w:val="00181754"/>
    <w:rsid w:val="00181F5D"/>
    <w:rsid w:val="00181FAC"/>
    <w:rsid w:val="00183954"/>
    <w:rsid w:val="00183AE0"/>
    <w:rsid w:val="001844D6"/>
    <w:rsid w:val="0018597C"/>
    <w:rsid w:val="00185DBD"/>
    <w:rsid w:val="0018684E"/>
    <w:rsid w:val="001901E2"/>
    <w:rsid w:val="00190CF4"/>
    <w:rsid w:val="00191067"/>
    <w:rsid w:val="00191372"/>
    <w:rsid w:val="00191D78"/>
    <w:rsid w:val="00194719"/>
    <w:rsid w:val="00194C64"/>
    <w:rsid w:val="00194F71"/>
    <w:rsid w:val="0019679B"/>
    <w:rsid w:val="00196D73"/>
    <w:rsid w:val="00196DB6"/>
    <w:rsid w:val="00196F8B"/>
    <w:rsid w:val="001979D6"/>
    <w:rsid w:val="00197CE7"/>
    <w:rsid w:val="001A0449"/>
    <w:rsid w:val="001A0ED3"/>
    <w:rsid w:val="001A10A7"/>
    <w:rsid w:val="001A1381"/>
    <w:rsid w:val="001A17CF"/>
    <w:rsid w:val="001A1CB1"/>
    <w:rsid w:val="001A2033"/>
    <w:rsid w:val="001A308B"/>
    <w:rsid w:val="001A4397"/>
    <w:rsid w:val="001A43EB"/>
    <w:rsid w:val="001A6444"/>
    <w:rsid w:val="001A6CBC"/>
    <w:rsid w:val="001A6F56"/>
    <w:rsid w:val="001A769C"/>
    <w:rsid w:val="001B1434"/>
    <w:rsid w:val="001B16E0"/>
    <w:rsid w:val="001B1BF3"/>
    <w:rsid w:val="001B1C1B"/>
    <w:rsid w:val="001B2102"/>
    <w:rsid w:val="001B278D"/>
    <w:rsid w:val="001B3A9D"/>
    <w:rsid w:val="001B402B"/>
    <w:rsid w:val="001B4031"/>
    <w:rsid w:val="001B4BF5"/>
    <w:rsid w:val="001B73D8"/>
    <w:rsid w:val="001B7B09"/>
    <w:rsid w:val="001B7E52"/>
    <w:rsid w:val="001B7F28"/>
    <w:rsid w:val="001C1767"/>
    <w:rsid w:val="001C21DD"/>
    <w:rsid w:val="001C241A"/>
    <w:rsid w:val="001C2476"/>
    <w:rsid w:val="001C273C"/>
    <w:rsid w:val="001C2AD4"/>
    <w:rsid w:val="001C3960"/>
    <w:rsid w:val="001C3A78"/>
    <w:rsid w:val="001C4349"/>
    <w:rsid w:val="001C46A4"/>
    <w:rsid w:val="001C4FCB"/>
    <w:rsid w:val="001C51CB"/>
    <w:rsid w:val="001C58A9"/>
    <w:rsid w:val="001C64F4"/>
    <w:rsid w:val="001C65CF"/>
    <w:rsid w:val="001C7946"/>
    <w:rsid w:val="001D0A1E"/>
    <w:rsid w:val="001D0E23"/>
    <w:rsid w:val="001D12D9"/>
    <w:rsid w:val="001D12EB"/>
    <w:rsid w:val="001D1DCF"/>
    <w:rsid w:val="001D24E7"/>
    <w:rsid w:val="001D2524"/>
    <w:rsid w:val="001D2617"/>
    <w:rsid w:val="001D3C68"/>
    <w:rsid w:val="001D40AB"/>
    <w:rsid w:val="001D445D"/>
    <w:rsid w:val="001D45E8"/>
    <w:rsid w:val="001D4C80"/>
    <w:rsid w:val="001D4F4B"/>
    <w:rsid w:val="001D5F45"/>
    <w:rsid w:val="001E11ED"/>
    <w:rsid w:val="001E1373"/>
    <w:rsid w:val="001E1F5D"/>
    <w:rsid w:val="001E2508"/>
    <w:rsid w:val="001E2BAB"/>
    <w:rsid w:val="001E2BE5"/>
    <w:rsid w:val="001E3E28"/>
    <w:rsid w:val="001E4C04"/>
    <w:rsid w:val="001E522B"/>
    <w:rsid w:val="001E56DA"/>
    <w:rsid w:val="001E714A"/>
    <w:rsid w:val="001E7ED5"/>
    <w:rsid w:val="001F014E"/>
    <w:rsid w:val="001F0489"/>
    <w:rsid w:val="001F0B4D"/>
    <w:rsid w:val="001F0CB0"/>
    <w:rsid w:val="001F155B"/>
    <w:rsid w:val="001F1E5D"/>
    <w:rsid w:val="001F2683"/>
    <w:rsid w:val="001F2721"/>
    <w:rsid w:val="001F4051"/>
    <w:rsid w:val="001F44C0"/>
    <w:rsid w:val="001F450F"/>
    <w:rsid w:val="001F47CF"/>
    <w:rsid w:val="001F4FBC"/>
    <w:rsid w:val="001F6775"/>
    <w:rsid w:val="001F70B2"/>
    <w:rsid w:val="001F7660"/>
    <w:rsid w:val="002004E2"/>
    <w:rsid w:val="002006B7"/>
    <w:rsid w:val="00200E85"/>
    <w:rsid w:val="002010B9"/>
    <w:rsid w:val="002016B2"/>
    <w:rsid w:val="00201C63"/>
    <w:rsid w:val="00202290"/>
    <w:rsid w:val="00202447"/>
    <w:rsid w:val="00202EE7"/>
    <w:rsid w:val="0020431D"/>
    <w:rsid w:val="0020462A"/>
    <w:rsid w:val="00204911"/>
    <w:rsid w:val="00204A85"/>
    <w:rsid w:val="00205065"/>
    <w:rsid w:val="00205089"/>
    <w:rsid w:val="00205FA9"/>
    <w:rsid w:val="002061E4"/>
    <w:rsid w:val="00206A30"/>
    <w:rsid w:val="0020720D"/>
    <w:rsid w:val="00207A77"/>
    <w:rsid w:val="00211DE4"/>
    <w:rsid w:val="002128D6"/>
    <w:rsid w:val="00212902"/>
    <w:rsid w:val="0021310D"/>
    <w:rsid w:val="0021423E"/>
    <w:rsid w:val="00214C4D"/>
    <w:rsid w:val="00214CDD"/>
    <w:rsid w:val="002155B1"/>
    <w:rsid w:val="00215B53"/>
    <w:rsid w:val="00215EA1"/>
    <w:rsid w:val="00216B7D"/>
    <w:rsid w:val="00217036"/>
    <w:rsid w:val="0021733D"/>
    <w:rsid w:val="00220EFA"/>
    <w:rsid w:val="0022173F"/>
    <w:rsid w:val="00221860"/>
    <w:rsid w:val="00222108"/>
    <w:rsid w:val="00222258"/>
    <w:rsid w:val="00222276"/>
    <w:rsid w:val="0022259E"/>
    <w:rsid w:val="0022273E"/>
    <w:rsid w:val="00222811"/>
    <w:rsid w:val="00222C86"/>
    <w:rsid w:val="00222E87"/>
    <w:rsid w:val="00225A03"/>
    <w:rsid w:val="00225F06"/>
    <w:rsid w:val="002260F1"/>
    <w:rsid w:val="00226423"/>
    <w:rsid w:val="00226CEA"/>
    <w:rsid w:val="00227E16"/>
    <w:rsid w:val="00227EB3"/>
    <w:rsid w:val="00230E70"/>
    <w:rsid w:val="00231592"/>
    <w:rsid w:val="00231738"/>
    <w:rsid w:val="002323CC"/>
    <w:rsid w:val="00232D51"/>
    <w:rsid w:val="0023367D"/>
    <w:rsid w:val="00233F8B"/>
    <w:rsid w:val="00235F50"/>
    <w:rsid w:val="002363C3"/>
    <w:rsid w:val="002368D6"/>
    <w:rsid w:val="00237CD8"/>
    <w:rsid w:val="00240650"/>
    <w:rsid w:val="0024246B"/>
    <w:rsid w:val="00242559"/>
    <w:rsid w:val="00242592"/>
    <w:rsid w:val="0024261E"/>
    <w:rsid w:val="00242A38"/>
    <w:rsid w:val="00242DFD"/>
    <w:rsid w:val="00243F85"/>
    <w:rsid w:val="00244442"/>
    <w:rsid w:val="00244C78"/>
    <w:rsid w:val="00244CCB"/>
    <w:rsid w:val="0024526B"/>
    <w:rsid w:val="00246078"/>
    <w:rsid w:val="002465D1"/>
    <w:rsid w:val="00247C9E"/>
    <w:rsid w:val="00250517"/>
    <w:rsid w:val="00250A0F"/>
    <w:rsid w:val="00250D1E"/>
    <w:rsid w:val="00250D9C"/>
    <w:rsid w:val="00250F3D"/>
    <w:rsid w:val="0025145B"/>
    <w:rsid w:val="00251971"/>
    <w:rsid w:val="00251C28"/>
    <w:rsid w:val="00251C81"/>
    <w:rsid w:val="00251CD6"/>
    <w:rsid w:val="00251F15"/>
    <w:rsid w:val="00252F78"/>
    <w:rsid w:val="00252FE0"/>
    <w:rsid w:val="00253FD2"/>
    <w:rsid w:val="00254826"/>
    <w:rsid w:val="00254AC4"/>
    <w:rsid w:val="002560C8"/>
    <w:rsid w:val="00256346"/>
    <w:rsid w:val="002574C8"/>
    <w:rsid w:val="002575F6"/>
    <w:rsid w:val="00257BA4"/>
    <w:rsid w:val="002602FA"/>
    <w:rsid w:val="00260609"/>
    <w:rsid w:val="0026225D"/>
    <w:rsid w:val="00262C77"/>
    <w:rsid w:val="00263912"/>
    <w:rsid w:val="00264127"/>
    <w:rsid w:val="0026440A"/>
    <w:rsid w:val="00264819"/>
    <w:rsid w:val="00264C85"/>
    <w:rsid w:val="00264E10"/>
    <w:rsid w:val="00265DC7"/>
    <w:rsid w:val="00265DCE"/>
    <w:rsid w:val="0026657A"/>
    <w:rsid w:val="002669D8"/>
    <w:rsid w:val="00267133"/>
    <w:rsid w:val="00271A47"/>
    <w:rsid w:val="00272615"/>
    <w:rsid w:val="0027329A"/>
    <w:rsid w:val="0027340B"/>
    <w:rsid w:val="00275840"/>
    <w:rsid w:val="00275A2E"/>
    <w:rsid w:val="00275B0D"/>
    <w:rsid w:val="00276349"/>
    <w:rsid w:val="002771BB"/>
    <w:rsid w:val="00277254"/>
    <w:rsid w:val="00277654"/>
    <w:rsid w:val="00280CC5"/>
    <w:rsid w:val="002815F8"/>
    <w:rsid w:val="002827EF"/>
    <w:rsid w:val="0028323E"/>
    <w:rsid w:val="00283ED5"/>
    <w:rsid w:val="00284F6C"/>
    <w:rsid w:val="002856B1"/>
    <w:rsid w:val="00285E3E"/>
    <w:rsid w:val="00286DB5"/>
    <w:rsid w:val="00286F16"/>
    <w:rsid w:val="002874E4"/>
    <w:rsid w:val="00287EA1"/>
    <w:rsid w:val="00290165"/>
    <w:rsid w:val="0029018E"/>
    <w:rsid w:val="0029176B"/>
    <w:rsid w:val="00292CB1"/>
    <w:rsid w:val="00293460"/>
    <w:rsid w:val="002954A3"/>
    <w:rsid w:val="00297C24"/>
    <w:rsid w:val="00297E74"/>
    <w:rsid w:val="002A02CB"/>
    <w:rsid w:val="002A050B"/>
    <w:rsid w:val="002A0824"/>
    <w:rsid w:val="002A08ED"/>
    <w:rsid w:val="002A2C87"/>
    <w:rsid w:val="002A2EBD"/>
    <w:rsid w:val="002A3180"/>
    <w:rsid w:val="002A3743"/>
    <w:rsid w:val="002A39A0"/>
    <w:rsid w:val="002A4B45"/>
    <w:rsid w:val="002A4C80"/>
    <w:rsid w:val="002A5992"/>
    <w:rsid w:val="002A5DFC"/>
    <w:rsid w:val="002A6424"/>
    <w:rsid w:val="002A67BC"/>
    <w:rsid w:val="002A6B98"/>
    <w:rsid w:val="002A783E"/>
    <w:rsid w:val="002B0CD1"/>
    <w:rsid w:val="002B0F11"/>
    <w:rsid w:val="002B10C2"/>
    <w:rsid w:val="002B1766"/>
    <w:rsid w:val="002B1D06"/>
    <w:rsid w:val="002B2740"/>
    <w:rsid w:val="002B27B6"/>
    <w:rsid w:val="002B2953"/>
    <w:rsid w:val="002B2970"/>
    <w:rsid w:val="002B3099"/>
    <w:rsid w:val="002B582D"/>
    <w:rsid w:val="002B584F"/>
    <w:rsid w:val="002B7AFD"/>
    <w:rsid w:val="002C02C4"/>
    <w:rsid w:val="002C1B22"/>
    <w:rsid w:val="002C26F2"/>
    <w:rsid w:val="002C279C"/>
    <w:rsid w:val="002C2E45"/>
    <w:rsid w:val="002C31BD"/>
    <w:rsid w:val="002C3313"/>
    <w:rsid w:val="002C389D"/>
    <w:rsid w:val="002C3FAB"/>
    <w:rsid w:val="002C4364"/>
    <w:rsid w:val="002C464D"/>
    <w:rsid w:val="002C4E03"/>
    <w:rsid w:val="002C5E26"/>
    <w:rsid w:val="002C6378"/>
    <w:rsid w:val="002C68CA"/>
    <w:rsid w:val="002C6C6E"/>
    <w:rsid w:val="002C72BC"/>
    <w:rsid w:val="002C779C"/>
    <w:rsid w:val="002C7B60"/>
    <w:rsid w:val="002D0506"/>
    <w:rsid w:val="002D0830"/>
    <w:rsid w:val="002D0950"/>
    <w:rsid w:val="002D0C94"/>
    <w:rsid w:val="002D14C7"/>
    <w:rsid w:val="002D169A"/>
    <w:rsid w:val="002D2266"/>
    <w:rsid w:val="002D26BB"/>
    <w:rsid w:val="002D3528"/>
    <w:rsid w:val="002D41FF"/>
    <w:rsid w:val="002D51DB"/>
    <w:rsid w:val="002D5865"/>
    <w:rsid w:val="002D6261"/>
    <w:rsid w:val="002D683D"/>
    <w:rsid w:val="002D6FFC"/>
    <w:rsid w:val="002D730F"/>
    <w:rsid w:val="002E0166"/>
    <w:rsid w:val="002E0F09"/>
    <w:rsid w:val="002E159D"/>
    <w:rsid w:val="002E1E85"/>
    <w:rsid w:val="002E2206"/>
    <w:rsid w:val="002E2655"/>
    <w:rsid w:val="002E3367"/>
    <w:rsid w:val="002E433B"/>
    <w:rsid w:val="002E45EA"/>
    <w:rsid w:val="002E4ABD"/>
    <w:rsid w:val="002E5286"/>
    <w:rsid w:val="002E531C"/>
    <w:rsid w:val="002E5663"/>
    <w:rsid w:val="002E5C1C"/>
    <w:rsid w:val="002E6689"/>
    <w:rsid w:val="002E7DBB"/>
    <w:rsid w:val="002F00D1"/>
    <w:rsid w:val="002F02C2"/>
    <w:rsid w:val="002F045A"/>
    <w:rsid w:val="002F0F60"/>
    <w:rsid w:val="002F1171"/>
    <w:rsid w:val="002F6FDC"/>
    <w:rsid w:val="002F72E6"/>
    <w:rsid w:val="002F7711"/>
    <w:rsid w:val="00300ABC"/>
    <w:rsid w:val="00302DCA"/>
    <w:rsid w:val="00303049"/>
    <w:rsid w:val="003031BD"/>
    <w:rsid w:val="003034E6"/>
    <w:rsid w:val="0030389D"/>
    <w:rsid w:val="003041D2"/>
    <w:rsid w:val="003041DC"/>
    <w:rsid w:val="00304C2C"/>
    <w:rsid w:val="00304DF7"/>
    <w:rsid w:val="00305174"/>
    <w:rsid w:val="0030527F"/>
    <w:rsid w:val="0030539C"/>
    <w:rsid w:val="00305A49"/>
    <w:rsid w:val="00305EDB"/>
    <w:rsid w:val="00306611"/>
    <w:rsid w:val="003078FD"/>
    <w:rsid w:val="00307AF4"/>
    <w:rsid w:val="00307BE8"/>
    <w:rsid w:val="00310DC7"/>
    <w:rsid w:val="003110E1"/>
    <w:rsid w:val="0031110A"/>
    <w:rsid w:val="00313150"/>
    <w:rsid w:val="00313FC1"/>
    <w:rsid w:val="003147FE"/>
    <w:rsid w:val="003148AB"/>
    <w:rsid w:val="00315455"/>
    <w:rsid w:val="00315877"/>
    <w:rsid w:val="00315AAD"/>
    <w:rsid w:val="00317A41"/>
    <w:rsid w:val="00320960"/>
    <w:rsid w:val="003227EA"/>
    <w:rsid w:val="00322A06"/>
    <w:rsid w:val="00322BBD"/>
    <w:rsid w:val="00323711"/>
    <w:rsid w:val="00324291"/>
    <w:rsid w:val="0032507F"/>
    <w:rsid w:val="00325994"/>
    <w:rsid w:val="00325E8C"/>
    <w:rsid w:val="003269E3"/>
    <w:rsid w:val="0032717A"/>
    <w:rsid w:val="00327788"/>
    <w:rsid w:val="00327ABE"/>
    <w:rsid w:val="003304C9"/>
    <w:rsid w:val="00330F84"/>
    <w:rsid w:val="003310B6"/>
    <w:rsid w:val="003317C4"/>
    <w:rsid w:val="00331EFA"/>
    <w:rsid w:val="0033225E"/>
    <w:rsid w:val="00332A30"/>
    <w:rsid w:val="003339F5"/>
    <w:rsid w:val="00333D4F"/>
    <w:rsid w:val="003344D8"/>
    <w:rsid w:val="00334DDB"/>
    <w:rsid w:val="00337CA4"/>
    <w:rsid w:val="003407F5"/>
    <w:rsid w:val="003411C3"/>
    <w:rsid w:val="00341B24"/>
    <w:rsid w:val="00342530"/>
    <w:rsid w:val="003428BF"/>
    <w:rsid w:val="00342917"/>
    <w:rsid w:val="00343E26"/>
    <w:rsid w:val="00344FF5"/>
    <w:rsid w:val="00347C44"/>
    <w:rsid w:val="00350353"/>
    <w:rsid w:val="0035057B"/>
    <w:rsid w:val="00350F85"/>
    <w:rsid w:val="0035193A"/>
    <w:rsid w:val="00352E15"/>
    <w:rsid w:val="00353806"/>
    <w:rsid w:val="00353BF2"/>
    <w:rsid w:val="00354B35"/>
    <w:rsid w:val="00355198"/>
    <w:rsid w:val="003554A8"/>
    <w:rsid w:val="00355997"/>
    <w:rsid w:val="003570A6"/>
    <w:rsid w:val="00357965"/>
    <w:rsid w:val="00357A84"/>
    <w:rsid w:val="00360EDD"/>
    <w:rsid w:val="00361016"/>
    <w:rsid w:val="00361211"/>
    <w:rsid w:val="0036222D"/>
    <w:rsid w:val="00362389"/>
    <w:rsid w:val="003645CA"/>
    <w:rsid w:val="00364A24"/>
    <w:rsid w:val="0036548D"/>
    <w:rsid w:val="00365F1C"/>
    <w:rsid w:val="003670D7"/>
    <w:rsid w:val="0036739A"/>
    <w:rsid w:val="00367671"/>
    <w:rsid w:val="003678CC"/>
    <w:rsid w:val="00367E8F"/>
    <w:rsid w:val="00367EA0"/>
    <w:rsid w:val="00370698"/>
    <w:rsid w:val="0037082C"/>
    <w:rsid w:val="00370F4D"/>
    <w:rsid w:val="003726BD"/>
    <w:rsid w:val="00372C47"/>
    <w:rsid w:val="00373631"/>
    <w:rsid w:val="00374127"/>
    <w:rsid w:val="00374FEF"/>
    <w:rsid w:val="00375069"/>
    <w:rsid w:val="00375422"/>
    <w:rsid w:val="00375AFA"/>
    <w:rsid w:val="00376AD1"/>
    <w:rsid w:val="00377972"/>
    <w:rsid w:val="00377A5F"/>
    <w:rsid w:val="00380886"/>
    <w:rsid w:val="00381605"/>
    <w:rsid w:val="00381644"/>
    <w:rsid w:val="00381ACA"/>
    <w:rsid w:val="00381B3D"/>
    <w:rsid w:val="00382251"/>
    <w:rsid w:val="00383853"/>
    <w:rsid w:val="00385592"/>
    <w:rsid w:val="0038699E"/>
    <w:rsid w:val="0039066B"/>
    <w:rsid w:val="00390A92"/>
    <w:rsid w:val="00390FC7"/>
    <w:rsid w:val="00391271"/>
    <w:rsid w:val="00391A8C"/>
    <w:rsid w:val="003931F0"/>
    <w:rsid w:val="0039453F"/>
    <w:rsid w:val="003945FC"/>
    <w:rsid w:val="00394668"/>
    <w:rsid w:val="00394F60"/>
    <w:rsid w:val="00395EDC"/>
    <w:rsid w:val="00396B05"/>
    <w:rsid w:val="00397BB7"/>
    <w:rsid w:val="003A1DBC"/>
    <w:rsid w:val="003A38FC"/>
    <w:rsid w:val="003A3A53"/>
    <w:rsid w:val="003A3E3C"/>
    <w:rsid w:val="003A418A"/>
    <w:rsid w:val="003A4214"/>
    <w:rsid w:val="003A4F1F"/>
    <w:rsid w:val="003A5A6C"/>
    <w:rsid w:val="003A656D"/>
    <w:rsid w:val="003A6BC6"/>
    <w:rsid w:val="003A7BC0"/>
    <w:rsid w:val="003B095B"/>
    <w:rsid w:val="003B0DA6"/>
    <w:rsid w:val="003B10AC"/>
    <w:rsid w:val="003B14B5"/>
    <w:rsid w:val="003B14FD"/>
    <w:rsid w:val="003B1564"/>
    <w:rsid w:val="003B1A44"/>
    <w:rsid w:val="003B1C05"/>
    <w:rsid w:val="003B221D"/>
    <w:rsid w:val="003B295F"/>
    <w:rsid w:val="003B2BCF"/>
    <w:rsid w:val="003B42FF"/>
    <w:rsid w:val="003B61E5"/>
    <w:rsid w:val="003B6661"/>
    <w:rsid w:val="003B71FA"/>
    <w:rsid w:val="003B7802"/>
    <w:rsid w:val="003B7EB0"/>
    <w:rsid w:val="003C04B5"/>
    <w:rsid w:val="003C0946"/>
    <w:rsid w:val="003C0EF2"/>
    <w:rsid w:val="003C1209"/>
    <w:rsid w:val="003C14F7"/>
    <w:rsid w:val="003C1C06"/>
    <w:rsid w:val="003C244D"/>
    <w:rsid w:val="003C2E7E"/>
    <w:rsid w:val="003C3C33"/>
    <w:rsid w:val="003C4113"/>
    <w:rsid w:val="003C45E3"/>
    <w:rsid w:val="003C4C40"/>
    <w:rsid w:val="003C5E19"/>
    <w:rsid w:val="003C5F1B"/>
    <w:rsid w:val="003C6176"/>
    <w:rsid w:val="003C75A5"/>
    <w:rsid w:val="003C7AEE"/>
    <w:rsid w:val="003D18DD"/>
    <w:rsid w:val="003D1A9B"/>
    <w:rsid w:val="003D1F77"/>
    <w:rsid w:val="003D2172"/>
    <w:rsid w:val="003D720C"/>
    <w:rsid w:val="003E0521"/>
    <w:rsid w:val="003E0CA7"/>
    <w:rsid w:val="003E1151"/>
    <w:rsid w:val="003E1D43"/>
    <w:rsid w:val="003E1FCC"/>
    <w:rsid w:val="003E2318"/>
    <w:rsid w:val="003E2CA9"/>
    <w:rsid w:val="003E2E74"/>
    <w:rsid w:val="003E33C5"/>
    <w:rsid w:val="003E3E30"/>
    <w:rsid w:val="003E3F34"/>
    <w:rsid w:val="003E4070"/>
    <w:rsid w:val="003E4BE1"/>
    <w:rsid w:val="003E4E9D"/>
    <w:rsid w:val="003E6309"/>
    <w:rsid w:val="003E64D5"/>
    <w:rsid w:val="003E66FA"/>
    <w:rsid w:val="003F03A7"/>
    <w:rsid w:val="003F0975"/>
    <w:rsid w:val="003F1597"/>
    <w:rsid w:val="003F169D"/>
    <w:rsid w:val="003F1B56"/>
    <w:rsid w:val="003F40BA"/>
    <w:rsid w:val="003F5DC2"/>
    <w:rsid w:val="003F5DCD"/>
    <w:rsid w:val="003F5F75"/>
    <w:rsid w:val="003F6250"/>
    <w:rsid w:val="003F6775"/>
    <w:rsid w:val="003F6947"/>
    <w:rsid w:val="00401104"/>
    <w:rsid w:val="00402586"/>
    <w:rsid w:val="00402D13"/>
    <w:rsid w:val="00403A00"/>
    <w:rsid w:val="00404E5A"/>
    <w:rsid w:val="0040534F"/>
    <w:rsid w:val="004054A5"/>
    <w:rsid w:val="00405729"/>
    <w:rsid w:val="00406F47"/>
    <w:rsid w:val="00406FED"/>
    <w:rsid w:val="00410296"/>
    <w:rsid w:val="004113DC"/>
    <w:rsid w:val="00411CEC"/>
    <w:rsid w:val="0041224C"/>
    <w:rsid w:val="00412790"/>
    <w:rsid w:val="0041283D"/>
    <w:rsid w:val="0041315D"/>
    <w:rsid w:val="004132C7"/>
    <w:rsid w:val="00413320"/>
    <w:rsid w:val="0041346A"/>
    <w:rsid w:val="00415E62"/>
    <w:rsid w:val="00416172"/>
    <w:rsid w:val="004171DD"/>
    <w:rsid w:val="00420340"/>
    <w:rsid w:val="004204BA"/>
    <w:rsid w:val="00420A75"/>
    <w:rsid w:val="00421DBF"/>
    <w:rsid w:val="00422EEE"/>
    <w:rsid w:val="00423434"/>
    <w:rsid w:val="00423568"/>
    <w:rsid w:val="00423749"/>
    <w:rsid w:val="00423F73"/>
    <w:rsid w:val="00425BFD"/>
    <w:rsid w:val="00426D1D"/>
    <w:rsid w:val="0042731B"/>
    <w:rsid w:val="0042745E"/>
    <w:rsid w:val="00427512"/>
    <w:rsid w:val="004278BB"/>
    <w:rsid w:val="004301DA"/>
    <w:rsid w:val="004302EA"/>
    <w:rsid w:val="004305DA"/>
    <w:rsid w:val="004306B3"/>
    <w:rsid w:val="00430D35"/>
    <w:rsid w:val="00430D6A"/>
    <w:rsid w:val="00431528"/>
    <w:rsid w:val="00431899"/>
    <w:rsid w:val="00431CEC"/>
    <w:rsid w:val="00432430"/>
    <w:rsid w:val="00432988"/>
    <w:rsid w:val="00432D5A"/>
    <w:rsid w:val="00432F37"/>
    <w:rsid w:val="0043304A"/>
    <w:rsid w:val="004334A0"/>
    <w:rsid w:val="00433AB5"/>
    <w:rsid w:val="00434454"/>
    <w:rsid w:val="00434AA0"/>
    <w:rsid w:val="00434BA7"/>
    <w:rsid w:val="00435204"/>
    <w:rsid w:val="0043552B"/>
    <w:rsid w:val="004356AA"/>
    <w:rsid w:val="004362BD"/>
    <w:rsid w:val="00436445"/>
    <w:rsid w:val="004365E0"/>
    <w:rsid w:val="00436912"/>
    <w:rsid w:val="00436BE6"/>
    <w:rsid w:val="0043746E"/>
    <w:rsid w:val="00437530"/>
    <w:rsid w:val="00440928"/>
    <w:rsid w:val="00440CE4"/>
    <w:rsid w:val="00441BA1"/>
    <w:rsid w:val="004421BE"/>
    <w:rsid w:val="00443409"/>
    <w:rsid w:val="00443912"/>
    <w:rsid w:val="00443B35"/>
    <w:rsid w:val="0044478D"/>
    <w:rsid w:val="00444A48"/>
    <w:rsid w:val="00444D73"/>
    <w:rsid w:val="00444DBA"/>
    <w:rsid w:val="004461CE"/>
    <w:rsid w:val="00446263"/>
    <w:rsid w:val="0044673F"/>
    <w:rsid w:val="00447BC3"/>
    <w:rsid w:val="00450979"/>
    <w:rsid w:val="00450C90"/>
    <w:rsid w:val="00450CFA"/>
    <w:rsid w:val="00451492"/>
    <w:rsid w:val="00452939"/>
    <w:rsid w:val="00452E3F"/>
    <w:rsid w:val="00452F84"/>
    <w:rsid w:val="00454569"/>
    <w:rsid w:val="0045503E"/>
    <w:rsid w:val="00455BCC"/>
    <w:rsid w:val="00457E37"/>
    <w:rsid w:val="00460174"/>
    <w:rsid w:val="004618F0"/>
    <w:rsid w:val="00462209"/>
    <w:rsid w:val="00462291"/>
    <w:rsid w:val="004623CB"/>
    <w:rsid w:val="004624A1"/>
    <w:rsid w:val="0046251C"/>
    <w:rsid w:val="00462CB1"/>
    <w:rsid w:val="00463220"/>
    <w:rsid w:val="00463522"/>
    <w:rsid w:val="0046358B"/>
    <w:rsid w:val="00464AC4"/>
    <w:rsid w:val="00464D05"/>
    <w:rsid w:val="00465B22"/>
    <w:rsid w:val="00467423"/>
    <w:rsid w:val="00467511"/>
    <w:rsid w:val="00467786"/>
    <w:rsid w:val="00470A23"/>
    <w:rsid w:val="00471086"/>
    <w:rsid w:val="004711B8"/>
    <w:rsid w:val="00471612"/>
    <w:rsid w:val="00471C23"/>
    <w:rsid w:val="00471C66"/>
    <w:rsid w:val="00471CC2"/>
    <w:rsid w:val="004722C5"/>
    <w:rsid w:val="00472C7E"/>
    <w:rsid w:val="004748AE"/>
    <w:rsid w:val="00475097"/>
    <w:rsid w:val="00475481"/>
    <w:rsid w:val="0047575C"/>
    <w:rsid w:val="00476380"/>
    <w:rsid w:val="0047744E"/>
    <w:rsid w:val="00482A3D"/>
    <w:rsid w:val="004834CC"/>
    <w:rsid w:val="004852D8"/>
    <w:rsid w:val="004855DF"/>
    <w:rsid w:val="004860BE"/>
    <w:rsid w:val="00486CF4"/>
    <w:rsid w:val="0049005B"/>
    <w:rsid w:val="0049042D"/>
    <w:rsid w:val="0049111D"/>
    <w:rsid w:val="0049229D"/>
    <w:rsid w:val="00493826"/>
    <w:rsid w:val="00493960"/>
    <w:rsid w:val="004940C3"/>
    <w:rsid w:val="0049516D"/>
    <w:rsid w:val="00495C74"/>
    <w:rsid w:val="00496EDC"/>
    <w:rsid w:val="0049724A"/>
    <w:rsid w:val="00497986"/>
    <w:rsid w:val="00497D79"/>
    <w:rsid w:val="004A0013"/>
    <w:rsid w:val="004A0555"/>
    <w:rsid w:val="004A078C"/>
    <w:rsid w:val="004A083D"/>
    <w:rsid w:val="004A0D91"/>
    <w:rsid w:val="004A1A62"/>
    <w:rsid w:val="004A1EB7"/>
    <w:rsid w:val="004A3A9C"/>
    <w:rsid w:val="004A42D1"/>
    <w:rsid w:val="004A4FB0"/>
    <w:rsid w:val="004A58BF"/>
    <w:rsid w:val="004A6150"/>
    <w:rsid w:val="004A6394"/>
    <w:rsid w:val="004A6C7D"/>
    <w:rsid w:val="004B0368"/>
    <w:rsid w:val="004B0B8A"/>
    <w:rsid w:val="004B16F0"/>
    <w:rsid w:val="004B18D6"/>
    <w:rsid w:val="004B1E3B"/>
    <w:rsid w:val="004B24A4"/>
    <w:rsid w:val="004B3CAF"/>
    <w:rsid w:val="004B3EF7"/>
    <w:rsid w:val="004B4A6B"/>
    <w:rsid w:val="004B4C23"/>
    <w:rsid w:val="004B560F"/>
    <w:rsid w:val="004B5EDA"/>
    <w:rsid w:val="004B63F3"/>
    <w:rsid w:val="004B6BC5"/>
    <w:rsid w:val="004B6CFD"/>
    <w:rsid w:val="004B7075"/>
    <w:rsid w:val="004B70B1"/>
    <w:rsid w:val="004B782A"/>
    <w:rsid w:val="004C19F7"/>
    <w:rsid w:val="004C1B9F"/>
    <w:rsid w:val="004C2BB2"/>
    <w:rsid w:val="004C2CDC"/>
    <w:rsid w:val="004C364E"/>
    <w:rsid w:val="004C3CB9"/>
    <w:rsid w:val="004C54C2"/>
    <w:rsid w:val="004C5DCB"/>
    <w:rsid w:val="004C66EF"/>
    <w:rsid w:val="004D0DE9"/>
    <w:rsid w:val="004D1C88"/>
    <w:rsid w:val="004D25C2"/>
    <w:rsid w:val="004D2EE7"/>
    <w:rsid w:val="004D3068"/>
    <w:rsid w:val="004D599A"/>
    <w:rsid w:val="004D5D62"/>
    <w:rsid w:val="004D66E5"/>
    <w:rsid w:val="004D6B09"/>
    <w:rsid w:val="004D6E46"/>
    <w:rsid w:val="004D70FD"/>
    <w:rsid w:val="004D7B47"/>
    <w:rsid w:val="004E1170"/>
    <w:rsid w:val="004E1C48"/>
    <w:rsid w:val="004E2D2E"/>
    <w:rsid w:val="004E2D8E"/>
    <w:rsid w:val="004E30EF"/>
    <w:rsid w:val="004E4E73"/>
    <w:rsid w:val="004F0B4A"/>
    <w:rsid w:val="004F0C39"/>
    <w:rsid w:val="004F0D6B"/>
    <w:rsid w:val="004F10B5"/>
    <w:rsid w:val="004F199F"/>
    <w:rsid w:val="004F1AE3"/>
    <w:rsid w:val="004F1B25"/>
    <w:rsid w:val="004F2560"/>
    <w:rsid w:val="004F2890"/>
    <w:rsid w:val="004F3A46"/>
    <w:rsid w:val="004F3F75"/>
    <w:rsid w:val="004F4FCD"/>
    <w:rsid w:val="004F5B63"/>
    <w:rsid w:val="004F5C26"/>
    <w:rsid w:val="004F5D65"/>
    <w:rsid w:val="004F6893"/>
    <w:rsid w:val="004F754C"/>
    <w:rsid w:val="004F7A5D"/>
    <w:rsid w:val="004F7ACB"/>
    <w:rsid w:val="0050016D"/>
    <w:rsid w:val="005005CE"/>
    <w:rsid w:val="0050082E"/>
    <w:rsid w:val="00500BF0"/>
    <w:rsid w:val="005018F0"/>
    <w:rsid w:val="00501991"/>
    <w:rsid w:val="00503D80"/>
    <w:rsid w:val="00504010"/>
    <w:rsid w:val="005054E9"/>
    <w:rsid w:val="00505E1B"/>
    <w:rsid w:val="00506824"/>
    <w:rsid w:val="005073CA"/>
    <w:rsid w:val="0050761C"/>
    <w:rsid w:val="00507648"/>
    <w:rsid w:val="0051066D"/>
    <w:rsid w:val="00510A11"/>
    <w:rsid w:val="00510CC1"/>
    <w:rsid w:val="0051194B"/>
    <w:rsid w:val="00511ACD"/>
    <w:rsid w:val="00511B9E"/>
    <w:rsid w:val="00511DD1"/>
    <w:rsid w:val="00512737"/>
    <w:rsid w:val="00512BAE"/>
    <w:rsid w:val="0051454D"/>
    <w:rsid w:val="0051486A"/>
    <w:rsid w:val="00514EC6"/>
    <w:rsid w:val="00515CF2"/>
    <w:rsid w:val="005160CA"/>
    <w:rsid w:val="00516F33"/>
    <w:rsid w:val="0051711A"/>
    <w:rsid w:val="0052179C"/>
    <w:rsid w:val="00521818"/>
    <w:rsid w:val="00522005"/>
    <w:rsid w:val="00522B6E"/>
    <w:rsid w:val="00523D2D"/>
    <w:rsid w:val="005245BD"/>
    <w:rsid w:val="00525398"/>
    <w:rsid w:val="0052547D"/>
    <w:rsid w:val="0052719D"/>
    <w:rsid w:val="005275C4"/>
    <w:rsid w:val="0052793D"/>
    <w:rsid w:val="005303D3"/>
    <w:rsid w:val="0053045D"/>
    <w:rsid w:val="005308CB"/>
    <w:rsid w:val="00530CF5"/>
    <w:rsid w:val="005322DD"/>
    <w:rsid w:val="00532C5D"/>
    <w:rsid w:val="00533CD8"/>
    <w:rsid w:val="00533DE1"/>
    <w:rsid w:val="00534DB2"/>
    <w:rsid w:val="00535405"/>
    <w:rsid w:val="00535C34"/>
    <w:rsid w:val="005402BC"/>
    <w:rsid w:val="00540A1C"/>
    <w:rsid w:val="0054227D"/>
    <w:rsid w:val="00542D6B"/>
    <w:rsid w:val="00542FCC"/>
    <w:rsid w:val="0054317C"/>
    <w:rsid w:val="005437AB"/>
    <w:rsid w:val="005446F5"/>
    <w:rsid w:val="00544830"/>
    <w:rsid w:val="00544A41"/>
    <w:rsid w:val="00544F45"/>
    <w:rsid w:val="00545109"/>
    <w:rsid w:val="00546009"/>
    <w:rsid w:val="00550191"/>
    <w:rsid w:val="00551402"/>
    <w:rsid w:val="005521A1"/>
    <w:rsid w:val="0055248C"/>
    <w:rsid w:val="0055328A"/>
    <w:rsid w:val="00553407"/>
    <w:rsid w:val="00553446"/>
    <w:rsid w:val="005538DE"/>
    <w:rsid w:val="0055398A"/>
    <w:rsid w:val="005544D1"/>
    <w:rsid w:val="00555776"/>
    <w:rsid w:val="00555A44"/>
    <w:rsid w:val="005566A8"/>
    <w:rsid w:val="005566EE"/>
    <w:rsid w:val="0055705A"/>
    <w:rsid w:val="00557924"/>
    <w:rsid w:val="00557A77"/>
    <w:rsid w:val="00557B28"/>
    <w:rsid w:val="00561157"/>
    <w:rsid w:val="005615B1"/>
    <w:rsid w:val="00561774"/>
    <w:rsid w:val="00561FEA"/>
    <w:rsid w:val="00562ECD"/>
    <w:rsid w:val="00563438"/>
    <w:rsid w:val="005647C4"/>
    <w:rsid w:val="00564D4B"/>
    <w:rsid w:val="00564D52"/>
    <w:rsid w:val="00564E24"/>
    <w:rsid w:val="005654FB"/>
    <w:rsid w:val="00565AEF"/>
    <w:rsid w:val="00566E08"/>
    <w:rsid w:val="0056763A"/>
    <w:rsid w:val="005676D8"/>
    <w:rsid w:val="0056791C"/>
    <w:rsid w:val="005703A4"/>
    <w:rsid w:val="005703A9"/>
    <w:rsid w:val="005705E7"/>
    <w:rsid w:val="00570B0A"/>
    <w:rsid w:val="005723AC"/>
    <w:rsid w:val="005724F5"/>
    <w:rsid w:val="00573AB0"/>
    <w:rsid w:val="00573E0C"/>
    <w:rsid w:val="00573F0E"/>
    <w:rsid w:val="005742C3"/>
    <w:rsid w:val="00576638"/>
    <w:rsid w:val="00576931"/>
    <w:rsid w:val="00576D46"/>
    <w:rsid w:val="00577A4D"/>
    <w:rsid w:val="00580422"/>
    <w:rsid w:val="00581191"/>
    <w:rsid w:val="0058134F"/>
    <w:rsid w:val="00582AA5"/>
    <w:rsid w:val="00582C47"/>
    <w:rsid w:val="00582DC9"/>
    <w:rsid w:val="00583256"/>
    <w:rsid w:val="005834A4"/>
    <w:rsid w:val="00583BA1"/>
    <w:rsid w:val="00585188"/>
    <w:rsid w:val="00585591"/>
    <w:rsid w:val="005858F7"/>
    <w:rsid w:val="00585F71"/>
    <w:rsid w:val="005862A4"/>
    <w:rsid w:val="005876D4"/>
    <w:rsid w:val="00590BE4"/>
    <w:rsid w:val="00590F49"/>
    <w:rsid w:val="00591B12"/>
    <w:rsid w:val="00591FF7"/>
    <w:rsid w:val="005924A7"/>
    <w:rsid w:val="0059251B"/>
    <w:rsid w:val="00592C0E"/>
    <w:rsid w:val="0059359F"/>
    <w:rsid w:val="005939D2"/>
    <w:rsid w:val="00593C3A"/>
    <w:rsid w:val="00594C4A"/>
    <w:rsid w:val="00594F9E"/>
    <w:rsid w:val="00595030"/>
    <w:rsid w:val="0059646A"/>
    <w:rsid w:val="00596D8C"/>
    <w:rsid w:val="005A08CE"/>
    <w:rsid w:val="005A2A0E"/>
    <w:rsid w:val="005A322B"/>
    <w:rsid w:val="005A3680"/>
    <w:rsid w:val="005A3800"/>
    <w:rsid w:val="005A5863"/>
    <w:rsid w:val="005A5EB6"/>
    <w:rsid w:val="005A60A9"/>
    <w:rsid w:val="005A65D7"/>
    <w:rsid w:val="005A6D45"/>
    <w:rsid w:val="005A7A3E"/>
    <w:rsid w:val="005B1A5B"/>
    <w:rsid w:val="005B2448"/>
    <w:rsid w:val="005B26BD"/>
    <w:rsid w:val="005B2CA8"/>
    <w:rsid w:val="005B3A28"/>
    <w:rsid w:val="005B3F45"/>
    <w:rsid w:val="005B3FA9"/>
    <w:rsid w:val="005B4784"/>
    <w:rsid w:val="005B4F07"/>
    <w:rsid w:val="005B5636"/>
    <w:rsid w:val="005B5916"/>
    <w:rsid w:val="005B61F3"/>
    <w:rsid w:val="005B6621"/>
    <w:rsid w:val="005B6F59"/>
    <w:rsid w:val="005B76CF"/>
    <w:rsid w:val="005B7EFE"/>
    <w:rsid w:val="005C0034"/>
    <w:rsid w:val="005C03BD"/>
    <w:rsid w:val="005C0CAA"/>
    <w:rsid w:val="005C3153"/>
    <w:rsid w:val="005C4B35"/>
    <w:rsid w:val="005C5AC4"/>
    <w:rsid w:val="005C5E7F"/>
    <w:rsid w:val="005C7A00"/>
    <w:rsid w:val="005D06A9"/>
    <w:rsid w:val="005D0A09"/>
    <w:rsid w:val="005D0EDB"/>
    <w:rsid w:val="005D1004"/>
    <w:rsid w:val="005D195E"/>
    <w:rsid w:val="005D210F"/>
    <w:rsid w:val="005D2B3D"/>
    <w:rsid w:val="005D39D8"/>
    <w:rsid w:val="005D40CA"/>
    <w:rsid w:val="005D441A"/>
    <w:rsid w:val="005D44E5"/>
    <w:rsid w:val="005D5361"/>
    <w:rsid w:val="005D57D0"/>
    <w:rsid w:val="005D5870"/>
    <w:rsid w:val="005D70B8"/>
    <w:rsid w:val="005D7714"/>
    <w:rsid w:val="005D7802"/>
    <w:rsid w:val="005D7803"/>
    <w:rsid w:val="005E0B97"/>
    <w:rsid w:val="005E0DFC"/>
    <w:rsid w:val="005E16DA"/>
    <w:rsid w:val="005E1A06"/>
    <w:rsid w:val="005E1A51"/>
    <w:rsid w:val="005E1EF5"/>
    <w:rsid w:val="005E265F"/>
    <w:rsid w:val="005E45D4"/>
    <w:rsid w:val="005E478E"/>
    <w:rsid w:val="005E4AD1"/>
    <w:rsid w:val="005E4D1C"/>
    <w:rsid w:val="005E55AA"/>
    <w:rsid w:val="005E578F"/>
    <w:rsid w:val="005E5922"/>
    <w:rsid w:val="005E5CB8"/>
    <w:rsid w:val="005E5E76"/>
    <w:rsid w:val="005E6E16"/>
    <w:rsid w:val="005E7BF6"/>
    <w:rsid w:val="005F15C2"/>
    <w:rsid w:val="005F20B5"/>
    <w:rsid w:val="005F2CAF"/>
    <w:rsid w:val="005F31EE"/>
    <w:rsid w:val="005F3219"/>
    <w:rsid w:val="005F37A1"/>
    <w:rsid w:val="005F37D5"/>
    <w:rsid w:val="005F4949"/>
    <w:rsid w:val="005F533B"/>
    <w:rsid w:val="005F570E"/>
    <w:rsid w:val="005F573F"/>
    <w:rsid w:val="005F58BA"/>
    <w:rsid w:val="005F5FA8"/>
    <w:rsid w:val="005F66EE"/>
    <w:rsid w:val="005F7B69"/>
    <w:rsid w:val="005F7E22"/>
    <w:rsid w:val="00600565"/>
    <w:rsid w:val="00600D49"/>
    <w:rsid w:val="00600E65"/>
    <w:rsid w:val="00602C87"/>
    <w:rsid w:val="006031CA"/>
    <w:rsid w:val="006050E3"/>
    <w:rsid w:val="00605D86"/>
    <w:rsid w:val="006065E5"/>
    <w:rsid w:val="006065EB"/>
    <w:rsid w:val="00606D3C"/>
    <w:rsid w:val="006072D8"/>
    <w:rsid w:val="006073F1"/>
    <w:rsid w:val="00607DF0"/>
    <w:rsid w:val="00610544"/>
    <w:rsid w:val="00611BFB"/>
    <w:rsid w:val="00612106"/>
    <w:rsid w:val="00612458"/>
    <w:rsid w:val="00612CDB"/>
    <w:rsid w:val="006130D7"/>
    <w:rsid w:val="00613A78"/>
    <w:rsid w:val="00613D76"/>
    <w:rsid w:val="0061418B"/>
    <w:rsid w:val="0061477B"/>
    <w:rsid w:val="006148BD"/>
    <w:rsid w:val="00615A48"/>
    <w:rsid w:val="00616569"/>
    <w:rsid w:val="006171E8"/>
    <w:rsid w:val="0061774D"/>
    <w:rsid w:val="00620669"/>
    <w:rsid w:val="00620693"/>
    <w:rsid w:val="00621BCE"/>
    <w:rsid w:val="00622142"/>
    <w:rsid w:val="0062236F"/>
    <w:rsid w:val="0062273C"/>
    <w:rsid w:val="00622F81"/>
    <w:rsid w:val="00624192"/>
    <w:rsid w:val="0062466B"/>
    <w:rsid w:val="006249CA"/>
    <w:rsid w:val="00625AD4"/>
    <w:rsid w:val="00625F8D"/>
    <w:rsid w:val="00626013"/>
    <w:rsid w:val="0062655D"/>
    <w:rsid w:val="006266C4"/>
    <w:rsid w:val="00627549"/>
    <w:rsid w:val="00630D23"/>
    <w:rsid w:val="006315E0"/>
    <w:rsid w:val="00632307"/>
    <w:rsid w:val="0063231E"/>
    <w:rsid w:val="006327D3"/>
    <w:rsid w:val="0063297E"/>
    <w:rsid w:val="00632E0E"/>
    <w:rsid w:val="006332B7"/>
    <w:rsid w:val="00633AB4"/>
    <w:rsid w:val="00635FE7"/>
    <w:rsid w:val="006374DE"/>
    <w:rsid w:val="00640186"/>
    <w:rsid w:val="006416E9"/>
    <w:rsid w:val="00641B20"/>
    <w:rsid w:val="00641C35"/>
    <w:rsid w:val="00642021"/>
    <w:rsid w:val="006422FB"/>
    <w:rsid w:val="006425AB"/>
    <w:rsid w:val="0064278B"/>
    <w:rsid w:val="006432A4"/>
    <w:rsid w:val="00644553"/>
    <w:rsid w:val="0064506D"/>
    <w:rsid w:val="0064522F"/>
    <w:rsid w:val="0064715D"/>
    <w:rsid w:val="006502B9"/>
    <w:rsid w:val="00650ECC"/>
    <w:rsid w:val="0065119A"/>
    <w:rsid w:val="0065227F"/>
    <w:rsid w:val="00652D9A"/>
    <w:rsid w:val="006537F4"/>
    <w:rsid w:val="00653EEC"/>
    <w:rsid w:val="00653F65"/>
    <w:rsid w:val="006542B3"/>
    <w:rsid w:val="00654602"/>
    <w:rsid w:val="0065479A"/>
    <w:rsid w:val="006551E0"/>
    <w:rsid w:val="00656A8D"/>
    <w:rsid w:val="00657A68"/>
    <w:rsid w:val="00657B57"/>
    <w:rsid w:val="0066036A"/>
    <w:rsid w:val="0066202D"/>
    <w:rsid w:val="00662171"/>
    <w:rsid w:val="006624BE"/>
    <w:rsid w:val="0066399A"/>
    <w:rsid w:val="006641CA"/>
    <w:rsid w:val="006649A7"/>
    <w:rsid w:val="006649C5"/>
    <w:rsid w:val="00665B20"/>
    <w:rsid w:val="00666004"/>
    <w:rsid w:val="006661B7"/>
    <w:rsid w:val="00667800"/>
    <w:rsid w:val="00667ED5"/>
    <w:rsid w:val="0067002C"/>
    <w:rsid w:val="00670525"/>
    <w:rsid w:val="006719F7"/>
    <w:rsid w:val="0067225B"/>
    <w:rsid w:val="00673327"/>
    <w:rsid w:val="00673657"/>
    <w:rsid w:val="0067540B"/>
    <w:rsid w:val="00676BB7"/>
    <w:rsid w:val="0067775F"/>
    <w:rsid w:val="00680665"/>
    <w:rsid w:val="00680964"/>
    <w:rsid w:val="006819C0"/>
    <w:rsid w:val="00682808"/>
    <w:rsid w:val="00683526"/>
    <w:rsid w:val="0068423E"/>
    <w:rsid w:val="00684544"/>
    <w:rsid w:val="00684B59"/>
    <w:rsid w:val="0068620A"/>
    <w:rsid w:val="0068634C"/>
    <w:rsid w:val="0068723E"/>
    <w:rsid w:val="0068753B"/>
    <w:rsid w:val="00687FED"/>
    <w:rsid w:val="0069010C"/>
    <w:rsid w:val="0069059C"/>
    <w:rsid w:val="00690A1B"/>
    <w:rsid w:val="006914D3"/>
    <w:rsid w:val="00691A0E"/>
    <w:rsid w:val="00693103"/>
    <w:rsid w:val="00693AC2"/>
    <w:rsid w:val="00693D97"/>
    <w:rsid w:val="00694CAB"/>
    <w:rsid w:val="00695A78"/>
    <w:rsid w:val="00695B5A"/>
    <w:rsid w:val="006965B6"/>
    <w:rsid w:val="0069731A"/>
    <w:rsid w:val="00697555"/>
    <w:rsid w:val="00697581"/>
    <w:rsid w:val="006A01ED"/>
    <w:rsid w:val="006A09F1"/>
    <w:rsid w:val="006A18F6"/>
    <w:rsid w:val="006A1DBF"/>
    <w:rsid w:val="006A2817"/>
    <w:rsid w:val="006A3190"/>
    <w:rsid w:val="006A3BB9"/>
    <w:rsid w:val="006A4118"/>
    <w:rsid w:val="006A4B1D"/>
    <w:rsid w:val="006A4B2C"/>
    <w:rsid w:val="006A5024"/>
    <w:rsid w:val="006A5AAE"/>
    <w:rsid w:val="006A675F"/>
    <w:rsid w:val="006A6862"/>
    <w:rsid w:val="006A71AE"/>
    <w:rsid w:val="006A7566"/>
    <w:rsid w:val="006A76F9"/>
    <w:rsid w:val="006A7DC2"/>
    <w:rsid w:val="006B011D"/>
    <w:rsid w:val="006B0DF9"/>
    <w:rsid w:val="006B0E1F"/>
    <w:rsid w:val="006B0FB5"/>
    <w:rsid w:val="006B310E"/>
    <w:rsid w:val="006B31CE"/>
    <w:rsid w:val="006B36FD"/>
    <w:rsid w:val="006B3BB5"/>
    <w:rsid w:val="006B3FF0"/>
    <w:rsid w:val="006B42E2"/>
    <w:rsid w:val="006B5324"/>
    <w:rsid w:val="006B5ED5"/>
    <w:rsid w:val="006B728C"/>
    <w:rsid w:val="006B7332"/>
    <w:rsid w:val="006B7BAA"/>
    <w:rsid w:val="006C1102"/>
    <w:rsid w:val="006C2B8F"/>
    <w:rsid w:val="006C304E"/>
    <w:rsid w:val="006C5281"/>
    <w:rsid w:val="006C6046"/>
    <w:rsid w:val="006D0514"/>
    <w:rsid w:val="006D0C8D"/>
    <w:rsid w:val="006D1450"/>
    <w:rsid w:val="006D2F89"/>
    <w:rsid w:val="006D376A"/>
    <w:rsid w:val="006D3AEA"/>
    <w:rsid w:val="006D4128"/>
    <w:rsid w:val="006D4BB5"/>
    <w:rsid w:val="006D50B0"/>
    <w:rsid w:val="006D593F"/>
    <w:rsid w:val="006D6B18"/>
    <w:rsid w:val="006D7A37"/>
    <w:rsid w:val="006E4023"/>
    <w:rsid w:val="006E4842"/>
    <w:rsid w:val="006E522E"/>
    <w:rsid w:val="006E55D9"/>
    <w:rsid w:val="006E612B"/>
    <w:rsid w:val="006E7194"/>
    <w:rsid w:val="006E7AC8"/>
    <w:rsid w:val="006F05EF"/>
    <w:rsid w:val="006F0A1E"/>
    <w:rsid w:val="006F0B52"/>
    <w:rsid w:val="006F1358"/>
    <w:rsid w:val="006F214E"/>
    <w:rsid w:val="006F3640"/>
    <w:rsid w:val="006F370F"/>
    <w:rsid w:val="006F6A82"/>
    <w:rsid w:val="006F7AD5"/>
    <w:rsid w:val="007001B2"/>
    <w:rsid w:val="00700472"/>
    <w:rsid w:val="00702148"/>
    <w:rsid w:val="00702741"/>
    <w:rsid w:val="00702934"/>
    <w:rsid w:val="00702BCB"/>
    <w:rsid w:val="007039B7"/>
    <w:rsid w:val="00704135"/>
    <w:rsid w:val="00704710"/>
    <w:rsid w:val="00704C51"/>
    <w:rsid w:val="00705652"/>
    <w:rsid w:val="0070708F"/>
    <w:rsid w:val="00707FC9"/>
    <w:rsid w:val="0071043B"/>
    <w:rsid w:val="00712D59"/>
    <w:rsid w:val="00714CCB"/>
    <w:rsid w:val="007150DB"/>
    <w:rsid w:val="00720333"/>
    <w:rsid w:val="007209A8"/>
    <w:rsid w:val="00720E0E"/>
    <w:rsid w:val="00722314"/>
    <w:rsid w:val="00722499"/>
    <w:rsid w:val="0072262B"/>
    <w:rsid w:val="007229CA"/>
    <w:rsid w:val="00722B9A"/>
    <w:rsid w:val="00723081"/>
    <w:rsid w:val="00727081"/>
    <w:rsid w:val="0072777F"/>
    <w:rsid w:val="00727F47"/>
    <w:rsid w:val="00730997"/>
    <w:rsid w:val="00731453"/>
    <w:rsid w:val="007314D3"/>
    <w:rsid w:val="0073407B"/>
    <w:rsid w:val="00734662"/>
    <w:rsid w:val="00735B75"/>
    <w:rsid w:val="00736AD0"/>
    <w:rsid w:val="007402D8"/>
    <w:rsid w:val="007406A7"/>
    <w:rsid w:val="00740FB4"/>
    <w:rsid w:val="007417BA"/>
    <w:rsid w:val="00741A58"/>
    <w:rsid w:val="00741B26"/>
    <w:rsid w:val="007427E5"/>
    <w:rsid w:val="00742C9A"/>
    <w:rsid w:val="007439CE"/>
    <w:rsid w:val="00743D28"/>
    <w:rsid w:val="00743E55"/>
    <w:rsid w:val="00746A10"/>
    <w:rsid w:val="00746B1C"/>
    <w:rsid w:val="00747C62"/>
    <w:rsid w:val="00751607"/>
    <w:rsid w:val="00751845"/>
    <w:rsid w:val="007519A6"/>
    <w:rsid w:val="0075253F"/>
    <w:rsid w:val="007533A7"/>
    <w:rsid w:val="00753664"/>
    <w:rsid w:val="00753A57"/>
    <w:rsid w:val="00753B81"/>
    <w:rsid w:val="00753CF0"/>
    <w:rsid w:val="00754024"/>
    <w:rsid w:val="00754FAF"/>
    <w:rsid w:val="007552D0"/>
    <w:rsid w:val="00755A0E"/>
    <w:rsid w:val="00755AAC"/>
    <w:rsid w:val="00755C03"/>
    <w:rsid w:val="00755F04"/>
    <w:rsid w:val="0075605C"/>
    <w:rsid w:val="00756BC7"/>
    <w:rsid w:val="00757CD4"/>
    <w:rsid w:val="007604F5"/>
    <w:rsid w:val="007606D5"/>
    <w:rsid w:val="0076093B"/>
    <w:rsid w:val="0076099A"/>
    <w:rsid w:val="00761033"/>
    <w:rsid w:val="007616E0"/>
    <w:rsid w:val="007616EB"/>
    <w:rsid w:val="007618C9"/>
    <w:rsid w:val="00762120"/>
    <w:rsid w:val="007634C2"/>
    <w:rsid w:val="007634FA"/>
    <w:rsid w:val="00763A14"/>
    <w:rsid w:val="00763D52"/>
    <w:rsid w:val="00766083"/>
    <w:rsid w:val="00767703"/>
    <w:rsid w:val="00767906"/>
    <w:rsid w:val="00767B3F"/>
    <w:rsid w:val="00770004"/>
    <w:rsid w:val="0077059B"/>
    <w:rsid w:val="00770C8F"/>
    <w:rsid w:val="007719BB"/>
    <w:rsid w:val="00771E98"/>
    <w:rsid w:val="007720B3"/>
    <w:rsid w:val="00772AF5"/>
    <w:rsid w:val="00773390"/>
    <w:rsid w:val="0077353F"/>
    <w:rsid w:val="00773BF6"/>
    <w:rsid w:val="0077416C"/>
    <w:rsid w:val="007743DE"/>
    <w:rsid w:val="00775687"/>
    <w:rsid w:val="0077591B"/>
    <w:rsid w:val="00780C28"/>
    <w:rsid w:val="007810FD"/>
    <w:rsid w:val="0078170B"/>
    <w:rsid w:val="00781C64"/>
    <w:rsid w:val="007822E1"/>
    <w:rsid w:val="00782951"/>
    <w:rsid w:val="00782BC0"/>
    <w:rsid w:val="00782E83"/>
    <w:rsid w:val="007832AD"/>
    <w:rsid w:val="00783E03"/>
    <w:rsid w:val="00784BCE"/>
    <w:rsid w:val="007858CC"/>
    <w:rsid w:val="007876C0"/>
    <w:rsid w:val="00787CC4"/>
    <w:rsid w:val="0079022F"/>
    <w:rsid w:val="00790234"/>
    <w:rsid w:val="007907E4"/>
    <w:rsid w:val="00791C59"/>
    <w:rsid w:val="007927AD"/>
    <w:rsid w:val="00792A20"/>
    <w:rsid w:val="007933EA"/>
    <w:rsid w:val="00794403"/>
    <w:rsid w:val="00794975"/>
    <w:rsid w:val="00795121"/>
    <w:rsid w:val="00795817"/>
    <w:rsid w:val="00796097"/>
    <w:rsid w:val="007963F0"/>
    <w:rsid w:val="00796F46"/>
    <w:rsid w:val="00797EB5"/>
    <w:rsid w:val="007A0DDA"/>
    <w:rsid w:val="007A0E97"/>
    <w:rsid w:val="007A1A34"/>
    <w:rsid w:val="007A1E98"/>
    <w:rsid w:val="007A2E59"/>
    <w:rsid w:val="007A2ED2"/>
    <w:rsid w:val="007A60F8"/>
    <w:rsid w:val="007A7A41"/>
    <w:rsid w:val="007A7FC0"/>
    <w:rsid w:val="007B06C4"/>
    <w:rsid w:val="007B14B8"/>
    <w:rsid w:val="007B18BD"/>
    <w:rsid w:val="007B19C5"/>
    <w:rsid w:val="007B1ABF"/>
    <w:rsid w:val="007B2348"/>
    <w:rsid w:val="007B2395"/>
    <w:rsid w:val="007B29E9"/>
    <w:rsid w:val="007B2DFF"/>
    <w:rsid w:val="007B3E74"/>
    <w:rsid w:val="007B408E"/>
    <w:rsid w:val="007B56D9"/>
    <w:rsid w:val="007B5AC2"/>
    <w:rsid w:val="007B62E2"/>
    <w:rsid w:val="007B6408"/>
    <w:rsid w:val="007B64C6"/>
    <w:rsid w:val="007B76B9"/>
    <w:rsid w:val="007B7CA4"/>
    <w:rsid w:val="007C02FE"/>
    <w:rsid w:val="007C17E9"/>
    <w:rsid w:val="007C32EF"/>
    <w:rsid w:val="007C4052"/>
    <w:rsid w:val="007C4791"/>
    <w:rsid w:val="007C4BDC"/>
    <w:rsid w:val="007C51F6"/>
    <w:rsid w:val="007C5A68"/>
    <w:rsid w:val="007D04D6"/>
    <w:rsid w:val="007D0757"/>
    <w:rsid w:val="007D0BF8"/>
    <w:rsid w:val="007D260B"/>
    <w:rsid w:val="007D4BE3"/>
    <w:rsid w:val="007D539D"/>
    <w:rsid w:val="007D5F3A"/>
    <w:rsid w:val="007D74FA"/>
    <w:rsid w:val="007E051A"/>
    <w:rsid w:val="007E0E7E"/>
    <w:rsid w:val="007E1FEA"/>
    <w:rsid w:val="007E2385"/>
    <w:rsid w:val="007E2715"/>
    <w:rsid w:val="007E2C6D"/>
    <w:rsid w:val="007E3009"/>
    <w:rsid w:val="007E30B2"/>
    <w:rsid w:val="007E3429"/>
    <w:rsid w:val="007E3646"/>
    <w:rsid w:val="007E3F50"/>
    <w:rsid w:val="007E44A3"/>
    <w:rsid w:val="007E4D08"/>
    <w:rsid w:val="007E5BA2"/>
    <w:rsid w:val="007E6391"/>
    <w:rsid w:val="007E6A09"/>
    <w:rsid w:val="007F1B01"/>
    <w:rsid w:val="007F1C43"/>
    <w:rsid w:val="007F1FA1"/>
    <w:rsid w:val="007F24E4"/>
    <w:rsid w:val="007F38B2"/>
    <w:rsid w:val="007F3EF0"/>
    <w:rsid w:val="007F3F68"/>
    <w:rsid w:val="007F42E6"/>
    <w:rsid w:val="007F4FF3"/>
    <w:rsid w:val="007F50A0"/>
    <w:rsid w:val="007F5476"/>
    <w:rsid w:val="007F5652"/>
    <w:rsid w:val="007F5E6E"/>
    <w:rsid w:val="007F6E71"/>
    <w:rsid w:val="007F750A"/>
    <w:rsid w:val="007F7F6E"/>
    <w:rsid w:val="00800258"/>
    <w:rsid w:val="00800474"/>
    <w:rsid w:val="00800C0E"/>
    <w:rsid w:val="00801609"/>
    <w:rsid w:val="008017ED"/>
    <w:rsid w:val="00801E5A"/>
    <w:rsid w:val="00801FCF"/>
    <w:rsid w:val="008020ED"/>
    <w:rsid w:val="008032FB"/>
    <w:rsid w:val="0080368C"/>
    <w:rsid w:val="008037F2"/>
    <w:rsid w:val="00803831"/>
    <w:rsid w:val="00805B33"/>
    <w:rsid w:val="00806FA7"/>
    <w:rsid w:val="00807767"/>
    <w:rsid w:val="008105A8"/>
    <w:rsid w:val="00810920"/>
    <w:rsid w:val="00810E39"/>
    <w:rsid w:val="00810F07"/>
    <w:rsid w:val="00811B06"/>
    <w:rsid w:val="00811CAA"/>
    <w:rsid w:val="008124DA"/>
    <w:rsid w:val="00812CC6"/>
    <w:rsid w:val="00812E82"/>
    <w:rsid w:val="00813249"/>
    <w:rsid w:val="00813E18"/>
    <w:rsid w:val="00813FFA"/>
    <w:rsid w:val="0081549A"/>
    <w:rsid w:val="008161A1"/>
    <w:rsid w:val="00816318"/>
    <w:rsid w:val="00816CA5"/>
    <w:rsid w:val="00816F4D"/>
    <w:rsid w:val="00816FC3"/>
    <w:rsid w:val="0082063B"/>
    <w:rsid w:val="008207E5"/>
    <w:rsid w:val="008209FC"/>
    <w:rsid w:val="00821563"/>
    <w:rsid w:val="008215FB"/>
    <w:rsid w:val="0082271F"/>
    <w:rsid w:val="0082303B"/>
    <w:rsid w:val="0082310A"/>
    <w:rsid w:val="0082399F"/>
    <w:rsid w:val="00823D19"/>
    <w:rsid w:val="008263B3"/>
    <w:rsid w:val="008263F1"/>
    <w:rsid w:val="0082735B"/>
    <w:rsid w:val="008276A3"/>
    <w:rsid w:val="00827C9B"/>
    <w:rsid w:val="008309A6"/>
    <w:rsid w:val="00830D29"/>
    <w:rsid w:val="008314EF"/>
    <w:rsid w:val="008318F8"/>
    <w:rsid w:val="00832DF5"/>
    <w:rsid w:val="00833B4A"/>
    <w:rsid w:val="00834276"/>
    <w:rsid w:val="008348AD"/>
    <w:rsid w:val="00834CF9"/>
    <w:rsid w:val="00834D3F"/>
    <w:rsid w:val="00834DF2"/>
    <w:rsid w:val="008350D5"/>
    <w:rsid w:val="00835B2A"/>
    <w:rsid w:val="008361CC"/>
    <w:rsid w:val="0083718A"/>
    <w:rsid w:val="008402FB"/>
    <w:rsid w:val="008403EF"/>
    <w:rsid w:val="008404C2"/>
    <w:rsid w:val="008406AC"/>
    <w:rsid w:val="00840F81"/>
    <w:rsid w:val="0084261C"/>
    <w:rsid w:val="00842E0C"/>
    <w:rsid w:val="0084407E"/>
    <w:rsid w:val="00844457"/>
    <w:rsid w:val="00844FC9"/>
    <w:rsid w:val="008461BE"/>
    <w:rsid w:val="008464B3"/>
    <w:rsid w:val="00846A1B"/>
    <w:rsid w:val="00847456"/>
    <w:rsid w:val="008516FF"/>
    <w:rsid w:val="00851DF0"/>
    <w:rsid w:val="0085252E"/>
    <w:rsid w:val="00852DD3"/>
    <w:rsid w:val="00853277"/>
    <w:rsid w:val="00853A2E"/>
    <w:rsid w:val="00853E72"/>
    <w:rsid w:val="008540A5"/>
    <w:rsid w:val="0085486B"/>
    <w:rsid w:val="008549FE"/>
    <w:rsid w:val="008552B3"/>
    <w:rsid w:val="0085530B"/>
    <w:rsid w:val="0085549A"/>
    <w:rsid w:val="00856A06"/>
    <w:rsid w:val="00857CED"/>
    <w:rsid w:val="00857ECC"/>
    <w:rsid w:val="008603B1"/>
    <w:rsid w:val="008606E6"/>
    <w:rsid w:val="00860F7C"/>
    <w:rsid w:val="00861041"/>
    <w:rsid w:val="0086261A"/>
    <w:rsid w:val="008629A1"/>
    <w:rsid w:val="0086304A"/>
    <w:rsid w:val="008635B5"/>
    <w:rsid w:val="008639AC"/>
    <w:rsid w:val="00866A87"/>
    <w:rsid w:val="00866AF5"/>
    <w:rsid w:val="00866DEE"/>
    <w:rsid w:val="008677B3"/>
    <w:rsid w:val="00870E76"/>
    <w:rsid w:val="00871B39"/>
    <w:rsid w:val="0087259B"/>
    <w:rsid w:val="00872643"/>
    <w:rsid w:val="008726AD"/>
    <w:rsid w:val="00872BE2"/>
    <w:rsid w:val="00872D11"/>
    <w:rsid w:val="00873C31"/>
    <w:rsid w:val="00873D07"/>
    <w:rsid w:val="008743B0"/>
    <w:rsid w:val="0087450C"/>
    <w:rsid w:val="00874ABC"/>
    <w:rsid w:val="00874FF3"/>
    <w:rsid w:val="00875215"/>
    <w:rsid w:val="008755B3"/>
    <w:rsid w:val="00876DEC"/>
    <w:rsid w:val="008778A6"/>
    <w:rsid w:val="0088004B"/>
    <w:rsid w:val="00880924"/>
    <w:rsid w:val="00881BF4"/>
    <w:rsid w:val="00881F22"/>
    <w:rsid w:val="0088222C"/>
    <w:rsid w:val="00882400"/>
    <w:rsid w:val="008827FC"/>
    <w:rsid w:val="00883137"/>
    <w:rsid w:val="008843AD"/>
    <w:rsid w:val="00884B8A"/>
    <w:rsid w:val="00884BBF"/>
    <w:rsid w:val="00884FA7"/>
    <w:rsid w:val="00885746"/>
    <w:rsid w:val="00885995"/>
    <w:rsid w:val="0088622E"/>
    <w:rsid w:val="00886232"/>
    <w:rsid w:val="008867E1"/>
    <w:rsid w:val="00886AE4"/>
    <w:rsid w:val="00886C59"/>
    <w:rsid w:val="0089114C"/>
    <w:rsid w:val="0089127C"/>
    <w:rsid w:val="00891714"/>
    <w:rsid w:val="0089481C"/>
    <w:rsid w:val="00894C31"/>
    <w:rsid w:val="00894F7F"/>
    <w:rsid w:val="00895F5C"/>
    <w:rsid w:val="00896085"/>
    <w:rsid w:val="0089629D"/>
    <w:rsid w:val="008968D6"/>
    <w:rsid w:val="00897190"/>
    <w:rsid w:val="00897F77"/>
    <w:rsid w:val="008A059B"/>
    <w:rsid w:val="008A194E"/>
    <w:rsid w:val="008A212C"/>
    <w:rsid w:val="008A2E64"/>
    <w:rsid w:val="008A36C4"/>
    <w:rsid w:val="008A3B3E"/>
    <w:rsid w:val="008A4559"/>
    <w:rsid w:val="008A6770"/>
    <w:rsid w:val="008A68FC"/>
    <w:rsid w:val="008A7610"/>
    <w:rsid w:val="008A7BB8"/>
    <w:rsid w:val="008B041D"/>
    <w:rsid w:val="008B0E28"/>
    <w:rsid w:val="008B1663"/>
    <w:rsid w:val="008B1E46"/>
    <w:rsid w:val="008B3A70"/>
    <w:rsid w:val="008B469B"/>
    <w:rsid w:val="008B472D"/>
    <w:rsid w:val="008B5B64"/>
    <w:rsid w:val="008B6C46"/>
    <w:rsid w:val="008B701F"/>
    <w:rsid w:val="008B74C3"/>
    <w:rsid w:val="008B774C"/>
    <w:rsid w:val="008B7CE6"/>
    <w:rsid w:val="008C0951"/>
    <w:rsid w:val="008C1282"/>
    <w:rsid w:val="008C13F8"/>
    <w:rsid w:val="008C1A4F"/>
    <w:rsid w:val="008C23CF"/>
    <w:rsid w:val="008C263D"/>
    <w:rsid w:val="008C2C76"/>
    <w:rsid w:val="008C311B"/>
    <w:rsid w:val="008C3587"/>
    <w:rsid w:val="008C648D"/>
    <w:rsid w:val="008C6949"/>
    <w:rsid w:val="008C7587"/>
    <w:rsid w:val="008D0895"/>
    <w:rsid w:val="008D104B"/>
    <w:rsid w:val="008D2DF7"/>
    <w:rsid w:val="008D3B43"/>
    <w:rsid w:val="008D3B54"/>
    <w:rsid w:val="008D3C1D"/>
    <w:rsid w:val="008D5534"/>
    <w:rsid w:val="008D6686"/>
    <w:rsid w:val="008D751D"/>
    <w:rsid w:val="008D77D6"/>
    <w:rsid w:val="008D784E"/>
    <w:rsid w:val="008E10FD"/>
    <w:rsid w:val="008E1303"/>
    <w:rsid w:val="008E1B90"/>
    <w:rsid w:val="008E249A"/>
    <w:rsid w:val="008E2C39"/>
    <w:rsid w:val="008E3189"/>
    <w:rsid w:val="008E3D11"/>
    <w:rsid w:val="008E4E76"/>
    <w:rsid w:val="008E4F6D"/>
    <w:rsid w:val="008E576B"/>
    <w:rsid w:val="008E6007"/>
    <w:rsid w:val="008E631C"/>
    <w:rsid w:val="008E6AC0"/>
    <w:rsid w:val="008E6E72"/>
    <w:rsid w:val="008E6EE0"/>
    <w:rsid w:val="008E72D6"/>
    <w:rsid w:val="008E7C1C"/>
    <w:rsid w:val="008F043B"/>
    <w:rsid w:val="008F1007"/>
    <w:rsid w:val="008F1098"/>
    <w:rsid w:val="008F1CB4"/>
    <w:rsid w:val="008F1D63"/>
    <w:rsid w:val="008F24CA"/>
    <w:rsid w:val="008F2F4A"/>
    <w:rsid w:val="008F3531"/>
    <w:rsid w:val="008F42CA"/>
    <w:rsid w:val="008F4987"/>
    <w:rsid w:val="008F4DE2"/>
    <w:rsid w:val="008F4E33"/>
    <w:rsid w:val="008F6BA9"/>
    <w:rsid w:val="008F728E"/>
    <w:rsid w:val="008F79C6"/>
    <w:rsid w:val="008F7CEB"/>
    <w:rsid w:val="009007F3"/>
    <w:rsid w:val="009013C2"/>
    <w:rsid w:val="009017D7"/>
    <w:rsid w:val="009023AE"/>
    <w:rsid w:val="00902792"/>
    <w:rsid w:val="00902C31"/>
    <w:rsid w:val="00903CCC"/>
    <w:rsid w:val="00904079"/>
    <w:rsid w:val="009048B9"/>
    <w:rsid w:val="009070ED"/>
    <w:rsid w:val="00907111"/>
    <w:rsid w:val="00910071"/>
    <w:rsid w:val="00911D69"/>
    <w:rsid w:val="00911E72"/>
    <w:rsid w:val="009121BB"/>
    <w:rsid w:val="00912214"/>
    <w:rsid w:val="00913356"/>
    <w:rsid w:val="00913578"/>
    <w:rsid w:val="00913D18"/>
    <w:rsid w:val="00913D82"/>
    <w:rsid w:val="00914EA7"/>
    <w:rsid w:val="009152E3"/>
    <w:rsid w:val="00915A55"/>
    <w:rsid w:val="00915B8E"/>
    <w:rsid w:val="00916444"/>
    <w:rsid w:val="0091790A"/>
    <w:rsid w:val="009201F2"/>
    <w:rsid w:val="0092089E"/>
    <w:rsid w:val="00921386"/>
    <w:rsid w:val="00921A52"/>
    <w:rsid w:val="00921E50"/>
    <w:rsid w:val="0092252E"/>
    <w:rsid w:val="009237D1"/>
    <w:rsid w:val="009255DB"/>
    <w:rsid w:val="00926286"/>
    <w:rsid w:val="0092656C"/>
    <w:rsid w:val="00930EA0"/>
    <w:rsid w:val="00931535"/>
    <w:rsid w:val="00931DCF"/>
    <w:rsid w:val="009325EC"/>
    <w:rsid w:val="009328B7"/>
    <w:rsid w:val="00932D43"/>
    <w:rsid w:val="0093324F"/>
    <w:rsid w:val="0093368C"/>
    <w:rsid w:val="0093375D"/>
    <w:rsid w:val="00933F67"/>
    <w:rsid w:val="00934A0C"/>
    <w:rsid w:val="009350AA"/>
    <w:rsid w:val="00935116"/>
    <w:rsid w:val="0093664D"/>
    <w:rsid w:val="00937150"/>
    <w:rsid w:val="009402A2"/>
    <w:rsid w:val="00941A40"/>
    <w:rsid w:val="0094206E"/>
    <w:rsid w:val="009425AF"/>
    <w:rsid w:val="0094294D"/>
    <w:rsid w:val="00943CEA"/>
    <w:rsid w:val="00944118"/>
    <w:rsid w:val="009450DB"/>
    <w:rsid w:val="00946EE4"/>
    <w:rsid w:val="00947AF7"/>
    <w:rsid w:val="00950218"/>
    <w:rsid w:val="00950DDC"/>
    <w:rsid w:val="00951410"/>
    <w:rsid w:val="00951D98"/>
    <w:rsid w:val="00952688"/>
    <w:rsid w:val="0095274C"/>
    <w:rsid w:val="00953B87"/>
    <w:rsid w:val="009564AD"/>
    <w:rsid w:val="009569A0"/>
    <w:rsid w:val="00956A84"/>
    <w:rsid w:val="00956CDA"/>
    <w:rsid w:val="009571C3"/>
    <w:rsid w:val="009577A8"/>
    <w:rsid w:val="00957C4A"/>
    <w:rsid w:val="00960DD3"/>
    <w:rsid w:val="00961D6E"/>
    <w:rsid w:val="009623B9"/>
    <w:rsid w:val="009627E7"/>
    <w:rsid w:val="00962F87"/>
    <w:rsid w:val="00963947"/>
    <w:rsid w:val="009640A0"/>
    <w:rsid w:val="00964400"/>
    <w:rsid w:val="00965C0D"/>
    <w:rsid w:val="00965C8A"/>
    <w:rsid w:val="00965D26"/>
    <w:rsid w:val="00966CBD"/>
    <w:rsid w:val="009675D2"/>
    <w:rsid w:val="00967A53"/>
    <w:rsid w:val="00967C5E"/>
    <w:rsid w:val="009700BB"/>
    <w:rsid w:val="0097070D"/>
    <w:rsid w:val="009726AB"/>
    <w:rsid w:val="00973429"/>
    <w:rsid w:val="00974329"/>
    <w:rsid w:val="00974D31"/>
    <w:rsid w:val="0097592C"/>
    <w:rsid w:val="009766CD"/>
    <w:rsid w:val="0098073C"/>
    <w:rsid w:val="009816A5"/>
    <w:rsid w:val="00981AC9"/>
    <w:rsid w:val="00982A25"/>
    <w:rsid w:val="009844B0"/>
    <w:rsid w:val="009848F4"/>
    <w:rsid w:val="009849DC"/>
    <w:rsid w:val="00985285"/>
    <w:rsid w:val="00985434"/>
    <w:rsid w:val="0098561C"/>
    <w:rsid w:val="0098581B"/>
    <w:rsid w:val="009905CD"/>
    <w:rsid w:val="00991FD5"/>
    <w:rsid w:val="009929C4"/>
    <w:rsid w:val="00994456"/>
    <w:rsid w:val="009949A9"/>
    <w:rsid w:val="00994EE2"/>
    <w:rsid w:val="00994F0D"/>
    <w:rsid w:val="00995089"/>
    <w:rsid w:val="009955D3"/>
    <w:rsid w:val="0099576C"/>
    <w:rsid w:val="00996490"/>
    <w:rsid w:val="0099734F"/>
    <w:rsid w:val="009A033B"/>
    <w:rsid w:val="009A0A58"/>
    <w:rsid w:val="009A1216"/>
    <w:rsid w:val="009A15CD"/>
    <w:rsid w:val="009A35C2"/>
    <w:rsid w:val="009A3F66"/>
    <w:rsid w:val="009A40D7"/>
    <w:rsid w:val="009A482A"/>
    <w:rsid w:val="009A5961"/>
    <w:rsid w:val="009A78BC"/>
    <w:rsid w:val="009B0478"/>
    <w:rsid w:val="009B0684"/>
    <w:rsid w:val="009B088E"/>
    <w:rsid w:val="009B1882"/>
    <w:rsid w:val="009B2616"/>
    <w:rsid w:val="009B2895"/>
    <w:rsid w:val="009B2A5A"/>
    <w:rsid w:val="009B3751"/>
    <w:rsid w:val="009B4B1B"/>
    <w:rsid w:val="009B4CE8"/>
    <w:rsid w:val="009B53F5"/>
    <w:rsid w:val="009B59CE"/>
    <w:rsid w:val="009B6456"/>
    <w:rsid w:val="009B65AD"/>
    <w:rsid w:val="009C026B"/>
    <w:rsid w:val="009C2378"/>
    <w:rsid w:val="009C2394"/>
    <w:rsid w:val="009C2D10"/>
    <w:rsid w:val="009C2FDB"/>
    <w:rsid w:val="009C3329"/>
    <w:rsid w:val="009C3703"/>
    <w:rsid w:val="009C3956"/>
    <w:rsid w:val="009C3CDF"/>
    <w:rsid w:val="009C55CA"/>
    <w:rsid w:val="009C6665"/>
    <w:rsid w:val="009C6D89"/>
    <w:rsid w:val="009C707A"/>
    <w:rsid w:val="009C7B75"/>
    <w:rsid w:val="009D1C6E"/>
    <w:rsid w:val="009D2292"/>
    <w:rsid w:val="009D2584"/>
    <w:rsid w:val="009D3879"/>
    <w:rsid w:val="009D46FB"/>
    <w:rsid w:val="009D516D"/>
    <w:rsid w:val="009D5432"/>
    <w:rsid w:val="009D604F"/>
    <w:rsid w:val="009D61D9"/>
    <w:rsid w:val="009D6743"/>
    <w:rsid w:val="009D6A53"/>
    <w:rsid w:val="009D6C1E"/>
    <w:rsid w:val="009D7373"/>
    <w:rsid w:val="009D7609"/>
    <w:rsid w:val="009E024C"/>
    <w:rsid w:val="009E0795"/>
    <w:rsid w:val="009E103D"/>
    <w:rsid w:val="009E14D8"/>
    <w:rsid w:val="009E1542"/>
    <w:rsid w:val="009E16A9"/>
    <w:rsid w:val="009E1860"/>
    <w:rsid w:val="009E1FA5"/>
    <w:rsid w:val="009E24AA"/>
    <w:rsid w:val="009E28D0"/>
    <w:rsid w:val="009E29D0"/>
    <w:rsid w:val="009E2D71"/>
    <w:rsid w:val="009E2ED2"/>
    <w:rsid w:val="009E3224"/>
    <w:rsid w:val="009E3DFB"/>
    <w:rsid w:val="009E42E2"/>
    <w:rsid w:val="009E4455"/>
    <w:rsid w:val="009E460F"/>
    <w:rsid w:val="009E4752"/>
    <w:rsid w:val="009E4A56"/>
    <w:rsid w:val="009E4F8C"/>
    <w:rsid w:val="009E5681"/>
    <w:rsid w:val="009E56FC"/>
    <w:rsid w:val="009E71FE"/>
    <w:rsid w:val="009E77EE"/>
    <w:rsid w:val="009F00CB"/>
    <w:rsid w:val="009F03DF"/>
    <w:rsid w:val="009F05E2"/>
    <w:rsid w:val="009F091B"/>
    <w:rsid w:val="009F109E"/>
    <w:rsid w:val="009F2AA8"/>
    <w:rsid w:val="009F36FD"/>
    <w:rsid w:val="009F38D5"/>
    <w:rsid w:val="009F3AA7"/>
    <w:rsid w:val="009F3F99"/>
    <w:rsid w:val="009F4DAB"/>
    <w:rsid w:val="009F5575"/>
    <w:rsid w:val="009F5E2C"/>
    <w:rsid w:val="009F60B5"/>
    <w:rsid w:val="009F614B"/>
    <w:rsid w:val="009F650C"/>
    <w:rsid w:val="009F6D6B"/>
    <w:rsid w:val="009F7338"/>
    <w:rsid w:val="009F7697"/>
    <w:rsid w:val="00A01114"/>
    <w:rsid w:val="00A015AB"/>
    <w:rsid w:val="00A0253C"/>
    <w:rsid w:val="00A0335A"/>
    <w:rsid w:val="00A047CD"/>
    <w:rsid w:val="00A04970"/>
    <w:rsid w:val="00A05097"/>
    <w:rsid w:val="00A0559B"/>
    <w:rsid w:val="00A0560D"/>
    <w:rsid w:val="00A066AB"/>
    <w:rsid w:val="00A07411"/>
    <w:rsid w:val="00A079C3"/>
    <w:rsid w:val="00A104EB"/>
    <w:rsid w:val="00A106FF"/>
    <w:rsid w:val="00A10F3F"/>
    <w:rsid w:val="00A11E9F"/>
    <w:rsid w:val="00A12790"/>
    <w:rsid w:val="00A13017"/>
    <w:rsid w:val="00A13447"/>
    <w:rsid w:val="00A147B5"/>
    <w:rsid w:val="00A14816"/>
    <w:rsid w:val="00A14821"/>
    <w:rsid w:val="00A15CF6"/>
    <w:rsid w:val="00A16255"/>
    <w:rsid w:val="00A16781"/>
    <w:rsid w:val="00A16EE8"/>
    <w:rsid w:val="00A1715E"/>
    <w:rsid w:val="00A17167"/>
    <w:rsid w:val="00A17350"/>
    <w:rsid w:val="00A17987"/>
    <w:rsid w:val="00A20445"/>
    <w:rsid w:val="00A21A2F"/>
    <w:rsid w:val="00A21EEF"/>
    <w:rsid w:val="00A228EF"/>
    <w:rsid w:val="00A2334F"/>
    <w:rsid w:val="00A23553"/>
    <w:rsid w:val="00A2380E"/>
    <w:rsid w:val="00A23FBB"/>
    <w:rsid w:val="00A245F0"/>
    <w:rsid w:val="00A24CBB"/>
    <w:rsid w:val="00A25103"/>
    <w:rsid w:val="00A25EDB"/>
    <w:rsid w:val="00A268E8"/>
    <w:rsid w:val="00A276A4"/>
    <w:rsid w:val="00A27C7B"/>
    <w:rsid w:val="00A27DF4"/>
    <w:rsid w:val="00A30FC3"/>
    <w:rsid w:val="00A3157B"/>
    <w:rsid w:val="00A3188D"/>
    <w:rsid w:val="00A31FA1"/>
    <w:rsid w:val="00A32887"/>
    <w:rsid w:val="00A335B5"/>
    <w:rsid w:val="00A3394B"/>
    <w:rsid w:val="00A33C1C"/>
    <w:rsid w:val="00A33E11"/>
    <w:rsid w:val="00A34926"/>
    <w:rsid w:val="00A350DA"/>
    <w:rsid w:val="00A358D6"/>
    <w:rsid w:val="00A368E3"/>
    <w:rsid w:val="00A369DD"/>
    <w:rsid w:val="00A36A36"/>
    <w:rsid w:val="00A36B52"/>
    <w:rsid w:val="00A36F85"/>
    <w:rsid w:val="00A37797"/>
    <w:rsid w:val="00A4038D"/>
    <w:rsid w:val="00A4151F"/>
    <w:rsid w:val="00A4183B"/>
    <w:rsid w:val="00A42584"/>
    <w:rsid w:val="00A4259F"/>
    <w:rsid w:val="00A425BC"/>
    <w:rsid w:val="00A43065"/>
    <w:rsid w:val="00A4460E"/>
    <w:rsid w:val="00A44C50"/>
    <w:rsid w:val="00A45C6F"/>
    <w:rsid w:val="00A45D68"/>
    <w:rsid w:val="00A46BAC"/>
    <w:rsid w:val="00A46D5A"/>
    <w:rsid w:val="00A4754D"/>
    <w:rsid w:val="00A50162"/>
    <w:rsid w:val="00A5025D"/>
    <w:rsid w:val="00A504EA"/>
    <w:rsid w:val="00A50F03"/>
    <w:rsid w:val="00A515FB"/>
    <w:rsid w:val="00A51F77"/>
    <w:rsid w:val="00A53850"/>
    <w:rsid w:val="00A54400"/>
    <w:rsid w:val="00A54DE4"/>
    <w:rsid w:val="00A5535D"/>
    <w:rsid w:val="00A5549A"/>
    <w:rsid w:val="00A55BB7"/>
    <w:rsid w:val="00A565E3"/>
    <w:rsid w:val="00A567DD"/>
    <w:rsid w:val="00A568F0"/>
    <w:rsid w:val="00A56B5E"/>
    <w:rsid w:val="00A56E30"/>
    <w:rsid w:val="00A57528"/>
    <w:rsid w:val="00A5796A"/>
    <w:rsid w:val="00A57BCF"/>
    <w:rsid w:val="00A57BFF"/>
    <w:rsid w:val="00A60C8D"/>
    <w:rsid w:val="00A610B0"/>
    <w:rsid w:val="00A62BF3"/>
    <w:rsid w:val="00A63A75"/>
    <w:rsid w:val="00A63B50"/>
    <w:rsid w:val="00A64D00"/>
    <w:rsid w:val="00A654C6"/>
    <w:rsid w:val="00A6565F"/>
    <w:rsid w:val="00A6622B"/>
    <w:rsid w:val="00A673C5"/>
    <w:rsid w:val="00A67C5D"/>
    <w:rsid w:val="00A708B3"/>
    <w:rsid w:val="00A71A90"/>
    <w:rsid w:val="00A71C35"/>
    <w:rsid w:val="00A7317F"/>
    <w:rsid w:val="00A736B9"/>
    <w:rsid w:val="00A7432C"/>
    <w:rsid w:val="00A746DF"/>
    <w:rsid w:val="00A7498B"/>
    <w:rsid w:val="00A75267"/>
    <w:rsid w:val="00A7627F"/>
    <w:rsid w:val="00A77684"/>
    <w:rsid w:val="00A77730"/>
    <w:rsid w:val="00A809A4"/>
    <w:rsid w:val="00A82035"/>
    <w:rsid w:val="00A82047"/>
    <w:rsid w:val="00A8209A"/>
    <w:rsid w:val="00A822DE"/>
    <w:rsid w:val="00A828B0"/>
    <w:rsid w:val="00A83350"/>
    <w:rsid w:val="00A84011"/>
    <w:rsid w:val="00A845C0"/>
    <w:rsid w:val="00A85C6D"/>
    <w:rsid w:val="00A86744"/>
    <w:rsid w:val="00A87C79"/>
    <w:rsid w:val="00A87C96"/>
    <w:rsid w:val="00A91E93"/>
    <w:rsid w:val="00A9200D"/>
    <w:rsid w:val="00A92B20"/>
    <w:rsid w:val="00A93B6E"/>
    <w:rsid w:val="00A94F9F"/>
    <w:rsid w:val="00A95ABA"/>
    <w:rsid w:val="00A96317"/>
    <w:rsid w:val="00A975C6"/>
    <w:rsid w:val="00A978A2"/>
    <w:rsid w:val="00AA01FD"/>
    <w:rsid w:val="00AA040B"/>
    <w:rsid w:val="00AA06E6"/>
    <w:rsid w:val="00AA0924"/>
    <w:rsid w:val="00AA09B9"/>
    <w:rsid w:val="00AA0A07"/>
    <w:rsid w:val="00AA0F21"/>
    <w:rsid w:val="00AA172E"/>
    <w:rsid w:val="00AA1ABE"/>
    <w:rsid w:val="00AA1E7B"/>
    <w:rsid w:val="00AA2061"/>
    <w:rsid w:val="00AA3217"/>
    <w:rsid w:val="00AA35AA"/>
    <w:rsid w:val="00AA3BD9"/>
    <w:rsid w:val="00AA5842"/>
    <w:rsid w:val="00AA7833"/>
    <w:rsid w:val="00AB1EBF"/>
    <w:rsid w:val="00AB2D06"/>
    <w:rsid w:val="00AB3062"/>
    <w:rsid w:val="00AB3B17"/>
    <w:rsid w:val="00AB400B"/>
    <w:rsid w:val="00AB4487"/>
    <w:rsid w:val="00AB449A"/>
    <w:rsid w:val="00AB4DCB"/>
    <w:rsid w:val="00AB5449"/>
    <w:rsid w:val="00AB5867"/>
    <w:rsid w:val="00AB5E9C"/>
    <w:rsid w:val="00AB62E1"/>
    <w:rsid w:val="00AB6506"/>
    <w:rsid w:val="00AB6C61"/>
    <w:rsid w:val="00AB6DF7"/>
    <w:rsid w:val="00AC01C8"/>
    <w:rsid w:val="00AC047A"/>
    <w:rsid w:val="00AC06E7"/>
    <w:rsid w:val="00AC1032"/>
    <w:rsid w:val="00AC1460"/>
    <w:rsid w:val="00AC1F87"/>
    <w:rsid w:val="00AC40FC"/>
    <w:rsid w:val="00AC44D5"/>
    <w:rsid w:val="00AC4614"/>
    <w:rsid w:val="00AC5130"/>
    <w:rsid w:val="00AC55C6"/>
    <w:rsid w:val="00AC67DB"/>
    <w:rsid w:val="00AC6FCA"/>
    <w:rsid w:val="00AC707E"/>
    <w:rsid w:val="00AC70A0"/>
    <w:rsid w:val="00AC75C7"/>
    <w:rsid w:val="00AD0648"/>
    <w:rsid w:val="00AD0D17"/>
    <w:rsid w:val="00AD24E5"/>
    <w:rsid w:val="00AD39EF"/>
    <w:rsid w:val="00AD3ABB"/>
    <w:rsid w:val="00AD4FAB"/>
    <w:rsid w:val="00AD543D"/>
    <w:rsid w:val="00AD670E"/>
    <w:rsid w:val="00AD6AEC"/>
    <w:rsid w:val="00AD6BD5"/>
    <w:rsid w:val="00AD7340"/>
    <w:rsid w:val="00AD7627"/>
    <w:rsid w:val="00AE057F"/>
    <w:rsid w:val="00AE151B"/>
    <w:rsid w:val="00AE1859"/>
    <w:rsid w:val="00AE1F12"/>
    <w:rsid w:val="00AE28C4"/>
    <w:rsid w:val="00AE2C08"/>
    <w:rsid w:val="00AE352B"/>
    <w:rsid w:val="00AE37ED"/>
    <w:rsid w:val="00AE4512"/>
    <w:rsid w:val="00AE5008"/>
    <w:rsid w:val="00AE50A7"/>
    <w:rsid w:val="00AE5139"/>
    <w:rsid w:val="00AE581A"/>
    <w:rsid w:val="00AE6EDA"/>
    <w:rsid w:val="00AE706D"/>
    <w:rsid w:val="00AE7D4C"/>
    <w:rsid w:val="00AF033F"/>
    <w:rsid w:val="00AF183D"/>
    <w:rsid w:val="00AF1A07"/>
    <w:rsid w:val="00AF24A6"/>
    <w:rsid w:val="00AF3349"/>
    <w:rsid w:val="00AF337B"/>
    <w:rsid w:val="00AF367C"/>
    <w:rsid w:val="00AF406E"/>
    <w:rsid w:val="00AF4D57"/>
    <w:rsid w:val="00AF4E06"/>
    <w:rsid w:val="00AF5115"/>
    <w:rsid w:val="00AF5540"/>
    <w:rsid w:val="00AF5778"/>
    <w:rsid w:val="00AF6580"/>
    <w:rsid w:val="00AF6634"/>
    <w:rsid w:val="00AF6F1E"/>
    <w:rsid w:val="00AF72B6"/>
    <w:rsid w:val="00AF7385"/>
    <w:rsid w:val="00AF75BE"/>
    <w:rsid w:val="00AF7A82"/>
    <w:rsid w:val="00AF7B8E"/>
    <w:rsid w:val="00B001BB"/>
    <w:rsid w:val="00B00E6C"/>
    <w:rsid w:val="00B019AC"/>
    <w:rsid w:val="00B02291"/>
    <w:rsid w:val="00B02816"/>
    <w:rsid w:val="00B0315A"/>
    <w:rsid w:val="00B032AF"/>
    <w:rsid w:val="00B03497"/>
    <w:rsid w:val="00B04D2A"/>
    <w:rsid w:val="00B04EEA"/>
    <w:rsid w:val="00B05588"/>
    <w:rsid w:val="00B07304"/>
    <w:rsid w:val="00B10DA8"/>
    <w:rsid w:val="00B10DC4"/>
    <w:rsid w:val="00B1203C"/>
    <w:rsid w:val="00B125DC"/>
    <w:rsid w:val="00B12873"/>
    <w:rsid w:val="00B134DB"/>
    <w:rsid w:val="00B164EF"/>
    <w:rsid w:val="00B16B27"/>
    <w:rsid w:val="00B17D2F"/>
    <w:rsid w:val="00B20178"/>
    <w:rsid w:val="00B201EB"/>
    <w:rsid w:val="00B2076C"/>
    <w:rsid w:val="00B20E55"/>
    <w:rsid w:val="00B21724"/>
    <w:rsid w:val="00B21C08"/>
    <w:rsid w:val="00B22152"/>
    <w:rsid w:val="00B23CC1"/>
    <w:rsid w:val="00B23E56"/>
    <w:rsid w:val="00B2405B"/>
    <w:rsid w:val="00B240C0"/>
    <w:rsid w:val="00B2477E"/>
    <w:rsid w:val="00B24A50"/>
    <w:rsid w:val="00B24BAF"/>
    <w:rsid w:val="00B24E6C"/>
    <w:rsid w:val="00B25634"/>
    <w:rsid w:val="00B25DE3"/>
    <w:rsid w:val="00B25E9A"/>
    <w:rsid w:val="00B2656B"/>
    <w:rsid w:val="00B268B9"/>
    <w:rsid w:val="00B27CFF"/>
    <w:rsid w:val="00B30296"/>
    <w:rsid w:val="00B31774"/>
    <w:rsid w:val="00B32AC6"/>
    <w:rsid w:val="00B33C5E"/>
    <w:rsid w:val="00B3409C"/>
    <w:rsid w:val="00B35284"/>
    <w:rsid w:val="00B3581D"/>
    <w:rsid w:val="00B35A3C"/>
    <w:rsid w:val="00B36414"/>
    <w:rsid w:val="00B36AFC"/>
    <w:rsid w:val="00B37FE1"/>
    <w:rsid w:val="00B400E9"/>
    <w:rsid w:val="00B40112"/>
    <w:rsid w:val="00B4012E"/>
    <w:rsid w:val="00B4064C"/>
    <w:rsid w:val="00B40E05"/>
    <w:rsid w:val="00B40E94"/>
    <w:rsid w:val="00B4132D"/>
    <w:rsid w:val="00B41780"/>
    <w:rsid w:val="00B417EA"/>
    <w:rsid w:val="00B41A6F"/>
    <w:rsid w:val="00B41C1C"/>
    <w:rsid w:val="00B4251F"/>
    <w:rsid w:val="00B437E3"/>
    <w:rsid w:val="00B44520"/>
    <w:rsid w:val="00B44B2E"/>
    <w:rsid w:val="00B454E0"/>
    <w:rsid w:val="00B462BD"/>
    <w:rsid w:val="00B46B68"/>
    <w:rsid w:val="00B4716A"/>
    <w:rsid w:val="00B4745A"/>
    <w:rsid w:val="00B47A87"/>
    <w:rsid w:val="00B516D9"/>
    <w:rsid w:val="00B51874"/>
    <w:rsid w:val="00B51A3A"/>
    <w:rsid w:val="00B52598"/>
    <w:rsid w:val="00B52C44"/>
    <w:rsid w:val="00B52EB3"/>
    <w:rsid w:val="00B54245"/>
    <w:rsid w:val="00B544A8"/>
    <w:rsid w:val="00B544D8"/>
    <w:rsid w:val="00B545BF"/>
    <w:rsid w:val="00B54C6C"/>
    <w:rsid w:val="00B55A0A"/>
    <w:rsid w:val="00B55D39"/>
    <w:rsid w:val="00B56F63"/>
    <w:rsid w:val="00B57DE0"/>
    <w:rsid w:val="00B60859"/>
    <w:rsid w:val="00B618EF"/>
    <w:rsid w:val="00B6212C"/>
    <w:rsid w:val="00B62137"/>
    <w:rsid w:val="00B63C18"/>
    <w:rsid w:val="00B63EF4"/>
    <w:rsid w:val="00B641FA"/>
    <w:rsid w:val="00B647B2"/>
    <w:rsid w:val="00B652B4"/>
    <w:rsid w:val="00B65AC5"/>
    <w:rsid w:val="00B65B71"/>
    <w:rsid w:val="00B666CE"/>
    <w:rsid w:val="00B66EBB"/>
    <w:rsid w:val="00B67B05"/>
    <w:rsid w:val="00B67E5D"/>
    <w:rsid w:val="00B706F6"/>
    <w:rsid w:val="00B72BEF"/>
    <w:rsid w:val="00B742FA"/>
    <w:rsid w:val="00B74372"/>
    <w:rsid w:val="00B7478E"/>
    <w:rsid w:val="00B77122"/>
    <w:rsid w:val="00B7721C"/>
    <w:rsid w:val="00B77415"/>
    <w:rsid w:val="00B77909"/>
    <w:rsid w:val="00B77BD1"/>
    <w:rsid w:val="00B77DB8"/>
    <w:rsid w:val="00B80990"/>
    <w:rsid w:val="00B811C8"/>
    <w:rsid w:val="00B8177C"/>
    <w:rsid w:val="00B8197C"/>
    <w:rsid w:val="00B81CDD"/>
    <w:rsid w:val="00B820C6"/>
    <w:rsid w:val="00B82B84"/>
    <w:rsid w:val="00B834DE"/>
    <w:rsid w:val="00B84457"/>
    <w:rsid w:val="00B8465E"/>
    <w:rsid w:val="00B8472E"/>
    <w:rsid w:val="00B85075"/>
    <w:rsid w:val="00B8570E"/>
    <w:rsid w:val="00B85E72"/>
    <w:rsid w:val="00B87F65"/>
    <w:rsid w:val="00B90604"/>
    <w:rsid w:val="00B907DE"/>
    <w:rsid w:val="00B90C01"/>
    <w:rsid w:val="00B91765"/>
    <w:rsid w:val="00B91B9C"/>
    <w:rsid w:val="00B933AE"/>
    <w:rsid w:val="00B93A53"/>
    <w:rsid w:val="00B93AEA"/>
    <w:rsid w:val="00B93D74"/>
    <w:rsid w:val="00B940C3"/>
    <w:rsid w:val="00B94885"/>
    <w:rsid w:val="00B948D5"/>
    <w:rsid w:val="00B94B72"/>
    <w:rsid w:val="00B9659A"/>
    <w:rsid w:val="00B96CC1"/>
    <w:rsid w:val="00B96D8C"/>
    <w:rsid w:val="00B97DFE"/>
    <w:rsid w:val="00BA01A6"/>
    <w:rsid w:val="00BA020B"/>
    <w:rsid w:val="00BA1219"/>
    <w:rsid w:val="00BA12F4"/>
    <w:rsid w:val="00BA1C4A"/>
    <w:rsid w:val="00BA220C"/>
    <w:rsid w:val="00BA221A"/>
    <w:rsid w:val="00BA2274"/>
    <w:rsid w:val="00BA28E6"/>
    <w:rsid w:val="00BA31BA"/>
    <w:rsid w:val="00BA39EE"/>
    <w:rsid w:val="00BA43EF"/>
    <w:rsid w:val="00BA54C2"/>
    <w:rsid w:val="00BA6D50"/>
    <w:rsid w:val="00BA7F32"/>
    <w:rsid w:val="00BB099E"/>
    <w:rsid w:val="00BB1D2F"/>
    <w:rsid w:val="00BB1ED7"/>
    <w:rsid w:val="00BB1F9D"/>
    <w:rsid w:val="00BB1FAB"/>
    <w:rsid w:val="00BB321B"/>
    <w:rsid w:val="00BB36A6"/>
    <w:rsid w:val="00BB5234"/>
    <w:rsid w:val="00BB527A"/>
    <w:rsid w:val="00BB567E"/>
    <w:rsid w:val="00BB588F"/>
    <w:rsid w:val="00BB596A"/>
    <w:rsid w:val="00BB5993"/>
    <w:rsid w:val="00BB5C9F"/>
    <w:rsid w:val="00BB6B6B"/>
    <w:rsid w:val="00BB77EE"/>
    <w:rsid w:val="00BC08C2"/>
    <w:rsid w:val="00BC1C68"/>
    <w:rsid w:val="00BC2B51"/>
    <w:rsid w:val="00BC30E7"/>
    <w:rsid w:val="00BC30F0"/>
    <w:rsid w:val="00BC3D6A"/>
    <w:rsid w:val="00BC444A"/>
    <w:rsid w:val="00BC4B2A"/>
    <w:rsid w:val="00BC5FCB"/>
    <w:rsid w:val="00BC6CAF"/>
    <w:rsid w:val="00BC7512"/>
    <w:rsid w:val="00BC7CB6"/>
    <w:rsid w:val="00BD20AD"/>
    <w:rsid w:val="00BD220E"/>
    <w:rsid w:val="00BD2B68"/>
    <w:rsid w:val="00BD3E89"/>
    <w:rsid w:val="00BD42C9"/>
    <w:rsid w:val="00BD592F"/>
    <w:rsid w:val="00BD5ED2"/>
    <w:rsid w:val="00BD6139"/>
    <w:rsid w:val="00BD7121"/>
    <w:rsid w:val="00BE082B"/>
    <w:rsid w:val="00BE0E2E"/>
    <w:rsid w:val="00BE1231"/>
    <w:rsid w:val="00BE1ADE"/>
    <w:rsid w:val="00BE1F75"/>
    <w:rsid w:val="00BE28F3"/>
    <w:rsid w:val="00BE2CB1"/>
    <w:rsid w:val="00BE2DEC"/>
    <w:rsid w:val="00BE343C"/>
    <w:rsid w:val="00BE5561"/>
    <w:rsid w:val="00BE5741"/>
    <w:rsid w:val="00BE5A1D"/>
    <w:rsid w:val="00BE5E5A"/>
    <w:rsid w:val="00BE5F07"/>
    <w:rsid w:val="00BE60EC"/>
    <w:rsid w:val="00BE6597"/>
    <w:rsid w:val="00BE6971"/>
    <w:rsid w:val="00BE6F8F"/>
    <w:rsid w:val="00BF061D"/>
    <w:rsid w:val="00BF0959"/>
    <w:rsid w:val="00BF2302"/>
    <w:rsid w:val="00BF2355"/>
    <w:rsid w:val="00BF3BB2"/>
    <w:rsid w:val="00BF3C61"/>
    <w:rsid w:val="00BF45EF"/>
    <w:rsid w:val="00BF4CCE"/>
    <w:rsid w:val="00BF54E3"/>
    <w:rsid w:val="00BF603F"/>
    <w:rsid w:val="00BF6434"/>
    <w:rsid w:val="00BF7AE6"/>
    <w:rsid w:val="00C00706"/>
    <w:rsid w:val="00C00EC5"/>
    <w:rsid w:val="00C00EC8"/>
    <w:rsid w:val="00C01FE7"/>
    <w:rsid w:val="00C02089"/>
    <w:rsid w:val="00C02E8E"/>
    <w:rsid w:val="00C05640"/>
    <w:rsid w:val="00C05872"/>
    <w:rsid w:val="00C059C6"/>
    <w:rsid w:val="00C06A04"/>
    <w:rsid w:val="00C06D78"/>
    <w:rsid w:val="00C0707C"/>
    <w:rsid w:val="00C07866"/>
    <w:rsid w:val="00C0791E"/>
    <w:rsid w:val="00C105D3"/>
    <w:rsid w:val="00C105F1"/>
    <w:rsid w:val="00C10BBC"/>
    <w:rsid w:val="00C11DA0"/>
    <w:rsid w:val="00C12EDF"/>
    <w:rsid w:val="00C1334F"/>
    <w:rsid w:val="00C136A2"/>
    <w:rsid w:val="00C14317"/>
    <w:rsid w:val="00C14A31"/>
    <w:rsid w:val="00C14F0D"/>
    <w:rsid w:val="00C15569"/>
    <w:rsid w:val="00C172AD"/>
    <w:rsid w:val="00C179A2"/>
    <w:rsid w:val="00C17F4E"/>
    <w:rsid w:val="00C20D63"/>
    <w:rsid w:val="00C224C3"/>
    <w:rsid w:val="00C22521"/>
    <w:rsid w:val="00C22B54"/>
    <w:rsid w:val="00C22D2B"/>
    <w:rsid w:val="00C232D4"/>
    <w:rsid w:val="00C242E7"/>
    <w:rsid w:val="00C247BC"/>
    <w:rsid w:val="00C251D8"/>
    <w:rsid w:val="00C25501"/>
    <w:rsid w:val="00C2720F"/>
    <w:rsid w:val="00C27AA3"/>
    <w:rsid w:val="00C27F6B"/>
    <w:rsid w:val="00C303C0"/>
    <w:rsid w:val="00C3091D"/>
    <w:rsid w:val="00C3107E"/>
    <w:rsid w:val="00C311F3"/>
    <w:rsid w:val="00C316DC"/>
    <w:rsid w:val="00C32424"/>
    <w:rsid w:val="00C32601"/>
    <w:rsid w:val="00C32A0E"/>
    <w:rsid w:val="00C32FB7"/>
    <w:rsid w:val="00C33701"/>
    <w:rsid w:val="00C34848"/>
    <w:rsid w:val="00C34BDC"/>
    <w:rsid w:val="00C350B2"/>
    <w:rsid w:val="00C360BE"/>
    <w:rsid w:val="00C3618B"/>
    <w:rsid w:val="00C36427"/>
    <w:rsid w:val="00C3739E"/>
    <w:rsid w:val="00C37A59"/>
    <w:rsid w:val="00C41132"/>
    <w:rsid w:val="00C41818"/>
    <w:rsid w:val="00C41C11"/>
    <w:rsid w:val="00C42893"/>
    <w:rsid w:val="00C42FAF"/>
    <w:rsid w:val="00C43A26"/>
    <w:rsid w:val="00C43D49"/>
    <w:rsid w:val="00C4409A"/>
    <w:rsid w:val="00C456F7"/>
    <w:rsid w:val="00C4621B"/>
    <w:rsid w:val="00C473E6"/>
    <w:rsid w:val="00C474D9"/>
    <w:rsid w:val="00C47E02"/>
    <w:rsid w:val="00C50496"/>
    <w:rsid w:val="00C509B2"/>
    <w:rsid w:val="00C51148"/>
    <w:rsid w:val="00C51BBE"/>
    <w:rsid w:val="00C5285A"/>
    <w:rsid w:val="00C52C1D"/>
    <w:rsid w:val="00C53A3C"/>
    <w:rsid w:val="00C54402"/>
    <w:rsid w:val="00C54715"/>
    <w:rsid w:val="00C55A13"/>
    <w:rsid w:val="00C56674"/>
    <w:rsid w:val="00C60BE0"/>
    <w:rsid w:val="00C61CD8"/>
    <w:rsid w:val="00C62F10"/>
    <w:rsid w:val="00C634B2"/>
    <w:rsid w:val="00C63CE2"/>
    <w:rsid w:val="00C6457E"/>
    <w:rsid w:val="00C647FB"/>
    <w:rsid w:val="00C64D8A"/>
    <w:rsid w:val="00C6587C"/>
    <w:rsid w:val="00C66535"/>
    <w:rsid w:val="00C66AD2"/>
    <w:rsid w:val="00C67B93"/>
    <w:rsid w:val="00C700D1"/>
    <w:rsid w:val="00C7141E"/>
    <w:rsid w:val="00C71694"/>
    <w:rsid w:val="00C728AD"/>
    <w:rsid w:val="00C73E78"/>
    <w:rsid w:val="00C73EEF"/>
    <w:rsid w:val="00C75D33"/>
    <w:rsid w:val="00C76FC7"/>
    <w:rsid w:val="00C77117"/>
    <w:rsid w:val="00C7772A"/>
    <w:rsid w:val="00C77B5B"/>
    <w:rsid w:val="00C804C6"/>
    <w:rsid w:val="00C80928"/>
    <w:rsid w:val="00C80B94"/>
    <w:rsid w:val="00C80C65"/>
    <w:rsid w:val="00C82324"/>
    <w:rsid w:val="00C832C9"/>
    <w:rsid w:val="00C83972"/>
    <w:rsid w:val="00C840CC"/>
    <w:rsid w:val="00C84DAC"/>
    <w:rsid w:val="00C8511F"/>
    <w:rsid w:val="00C855EB"/>
    <w:rsid w:val="00C85AED"/>
    <w:rsid w:val="00C87452"/>
    <w:rsid w:val="00C903AD"/>
    <w:rsid w:val="00C91848"/>
    <w:rsid w:val="00C91E7D"/>
    <w:rsid w:val="00C937E8"/>
    <w:rsid w:val="00C938EC"/>
    <w:rsid w:val="00C93F29"/>
    <w:rsid w:val="00C946F1"/>
    <w:rsid w:val="00C94873"/>
    <w:rsid w:val="00C94D01"/>
    <w:rsid w:val="00C9523C"/>
    <w:rsid w:val="00C954F2"/>
    <w:rsid w:val="00C95ACC"/>
    <w:rsid w:val="00C978B0"/>
    <w:rsid w:val="00CA02A8"/>
    <w:rsid w:val="00CA1554"/>
    <w:rsid w:val="00CA19A2"/>
    <w:rsid w:val="00CA2F8C"/>
    <w:rsid w:val="00CA3F9E"/>
    <w:rsid w:val="00CA590F"/>
    <w:rsid w:val="00CA5B95"/>
    <w:rsid w:val="00CA686D"/>
    <w:rsid w:val="00CA7A32"/>
    <w:rsid w:val="00CB0063"/>
    <w:rsid w:val="00CB046A"/>
    <w:rsid w:val="00CB0817"/>
    <w:rsid w:val="00CB0873"/>
    <w:rsid w:val="00CB0E52"/>
    <w:rsid w:val="00CB112E"/>
    <w:rsid w:val="00CB185F"/>
    <w:rsid w:val="00CB18CA"/>
    <w:rsid w:val="00CB1BAF"/>
    <w:rsid w:val="00CB1D32"/>
    <w:rsid w:val="00CB27F8"/>
    <w:rsid w:val="00CB28F8"/>
    <w:rsid w:val="00CB3436"/>
    <w:rsid w:val="00CB35D7"/>
    <w:rsid w:val="00CB55A5"/>
    <w:rsid w:val="00CB5672"/>
    <w:rsid w:val="00CB6279"/>
    <w:rsid w:val="00CB64B1"/>
    <w:rsid w:val="00CB6FF0"/>
    <w:rsid w:val="00CC0379"/>
    <w:rsid w:val="00CC037B"/>
    <w:rsid w:val="00CC03C3"/>
    <w:rsid w:val="00CC1345"/>
    <w:rsid w:val="00CC246D"/>
    <w:rsid w:val="00CC390B"/>
    <w:rsid w:val="00CC3B15"/>
    <w:rsid w:val="00CC3F34"/>
    <w:rsid w:val="00CC4496"/>
    <w:rsid w:val="00CC4A5A"/>
    <w:rsid w:val="00CC5236"/>
    <w:rsid w:val="00CC55ED"/>
    <w:rsid w:val="00CC6274"/>
    <w:rsid w:val="00CC637B"/>
    <w:rsid w:val="00CC638E"/>
    <w:rsid w:val="00CC712C"/>
    <w:rsid w:val="00CC7D7C"/>
    <w:rsid w:val="00CD0A78"/>
    <w:rsid w:val="00CD0D5E"/>
    <w:rsid w:val="00CD0DC5"/>
    <w:rsid w:val="00CD0E72"/>
    <w:rsid w:val="00CD14E0"/>
    <w:rsid w:val="00CD1B43"/>
    <w:rsid w:val="00CD1BD4"/>
    <w:rsid w:val="00CD2539"/>
    <w:rsid w:val="00CD2952"/>
    <w:rsid w:val="00CD3634"/>
    <w:rsid w:val="00CD3D7F"/>
    <w:rsid w:val="00CD4E4B"/>
    <w:rsid w:val="00CD6745"/>
    <w:rsid w:val="00CD7C3E"/>
    <w:rsid w:val="00CD7C79"/>
    <w:rsid w:val="00CD7CAE"/>
    <w:rsid w:val="00CE04D4"/>
    <w:rsid w:val="00CE19A8"/>
    <w:rsid w:val="00CE1CED"/>
    <w:rsid w:val="00CE2394"/>
    <w:rsid w:val="00CE278D"/>
    <w:rsid w:val="00CE2DB4"/>
    <w:rsid w:val="00CE340D"/>
    <w:rsid w:val="00CE3F88"/>
    <w:rsid w:val="00CE475B"/>
    <w:rsid w:val="00CE4F38"/>
    <w:rsid w:val="00CE6323"/>
    <w:rsid w:val="00CE6D9E"/>
    <w:rsid w:val="00CE705E"/>
    <w:rsid w:val="00CE79B9"/>
    <w:rsid w:val="00CF09C3"/>
    <w:rsid w:val="00CF09E8"/>
    <w:rsid w:val="00CF0FA0"/>
    <w:rsid w:val="00CF1B36"/>
    <w:rsid w:val="00CF1FD2"/>
    <w:rsid w:val="00CF2135"/>
    <w:rsid w:val="00CF3FF0"/>
    <w:rsid w:val="00CF4FC4"/>
    <w:rsid w:val="00CF5F88"/>
    <w:rsid w:val="00CF6341"/>
    <w:rsid w:val="00CF6D0F"/>
    <w:rsid w:val="00CF78E2"/>
    <w:rsid w:val="00CF7909"/>
    <w:rsid w:val="00CF7D0B"/>
    <w:rsid w:val="00D00F96"/>
    <w:rsid w:val="00D019E1"/>
    <w:rsid w:val="00D028F2"/>
    <w:rsid w:val="00D02CD5"/>
    <w:rsid w:val="00D02D9B"/>
    <w:rsid w:val="00D03DDE"/>
    <w:rsid w:val="00D040EA"/>
    <w:rsid w:val="00D041D5"/>
    <w:rsid w:val="00D05936"/>
    <w:rsid w:val="00D05970"/>
    <w:rsid w:val="00D05D81"/>
    <w:rsid w:val="00D065CC"/>
    <w:rsid w:val="00D07E14"/>
    <w:rsid w:val="00D103DD"/>
    <w:rsid w:val="00D11594"/>
    <w:rsid w:val="00D115E8"/>
    <w:rsid w:val="00D117C4"/>
    <w:rsid w:val="00D12480"/>
    <w:rsid w:val="00D133A9"/>
    <w:rsid w:val="00D13491"/>
    <w:rsid w:val="00D14404"/>
    <w:rsid w:val="00D148AF"/>
    <w:rsid w:val="00D14F38"/>
    <w:rsid w:val="00D16770"/>
    <w:rsid w:val="00D16A23"/>
    <w:rsid w:val="00D17FEE"/>
    <w:rsid w:val="00D20B5D"/>
    <w:rsid w:val="00D23044"/>
    <w:rsid w:val="00D23488"/>
    <w:rsid w:val="00D23884"/>
    <w:rsid w:val="00D23CE0"/>
    <w:rsid w:val="00D242A3"/>
    <w:rsid w:val="00D24B89"/>
    <w:rsid w:val="00D26040"/>
    <w:rsid w:val="00D2672C"/>
    <w:rsid w:val="00D304AE"/>
    <w:rsid w:val="00D3313E"/>
    <w:rsid w:val="00D34A53"/>
    <w:rsid w:val="00D34F42"/>
    <w:rsid w:val="00D355CB"/>
    <w:rsid w:val="00D3580A"/>
    <w:rsid w:val="00D36087"/>
    <w:rsid w:val="00D36177"/>
    <w:rsid w:val="00D36A07"/>
    <w:rsid w:val="00D36B8F"/>
    <w:rsid w:val="00D36E26"/>
    <w:rsid w:val="00D40D20"/>
    <w:rsid w:val="00D40E66"/>
    <w:rsid w:val="00D414CC"/>
    <w:rsid w:val="00D419EB"/>
    <w:rsid w:val="00D41AAB"/>
    <w:rsid w:val="00D41B61"/>
    <w:rsid w:val="00D41F39"/>
    <w:rsid w:val="00D422A4"/>
    <w:rsid w:val="00D42358"/>
    <w:rsid w:val="00D42803"/>
    <w:rsid w:val="00D4290C"/>
    <w:rsid w:val="00D42C2E"/>
    <w:rsid w:val="00D43538"/>
    <w:rsid w:val="00D43D10"/>
    <w:rsid w:val="00D44EA5"/>
    <w:rsid w:val="00D46041"/>
    <w:rsid w:val="00D46A8B"/>
    <w:rsid w:val="00D47636"/>
    <w:rsid w:val="00D50933"/>
    <w:rsid w:val="00D50961"/>
    <w:rsid w:val="00D511FC"/>
    <w:rsid w:val="00D51A75"/>
    <w:rsid w:val="00D520D2"/>
    <w:rsid w:val="00D526C8"/>
    <w:rsid w:val="00D52D3F"/>
    <w:rsid w:val="00D52F88"/>
    <w:rsid w:val="00D531DE"/>
    <w:rsid w:val="00D53423"/>
    <w:rsid w:val="00D53E2F"/>
    <w:rsid w:val="00D54FA7"/>
    <w:rsid w:val="00D56320"/>
    <w:rsid w:val="00D5690F"/>
    <w:rsid w:val="00D60013"/>
    <w:rsid w:val="00D603DB"/>
    <w:rsid w:val="00D616FF"/>
    <w:rsid w:val="00D62E16"/>
    <w:rsid w:val="00D631E8"/>
    <w:rsid w:val="00D6434F"/>
    <w:rsid w:val="00D64C9B"/>
    <w:rsid w:val="00D65064"/>
    <w:rsid w:val="00D65C68"/>
    <w:rsid w:val="00D65D5C"/>
    <w:rsid w:val="00D6640B"/>
    <w:rsid w:val="00D66696"/>
    <w:rsid w:val="00D679B1"/>
    <w:rsid w:val="00D67CA3"/>
    <w:rsid w:val="00D70AFC"/>
    <w:rsid w:val="00D710C4"/>
    <w:rsid w:val="00D71DE3"/>
    <w:rsid w:val="00D7253B"/>
    <w:rsid w:val="00D72D05"/>
    <w:rsid w:val="00D72D28"/>
    <w:rsid w:val="00D72F09"/>
    <w:rsid w:val="00D7380B"/>
    <w:rsid w:val="00D73A66"/>
    <w:rsid w:val="00D744F0"/>
    <w:rsid w:val="00D7538F"/>
    <w:rsid w:val="00D761FA"/>
    <w:rsid w:val="00D76E4F"/>
    <w:rsid w:val="00D77CB9"/>
    <w:rsid w:val="00D80431"/>
    <w:rsid w:val="00D80C44"/>
    <w:rsid w:val="00D81140"/>
    <w:rsid w:val="00D81712"/>
    <w:rsid w:val="00D83B4D"/>
    <w:rsid w:val="00D84876"/>
    <w:rsid w:val="00D84C73"/>
    <w:rsid w:val="00D84F56"/>
    <w:rsid w:val="00D85030"/>
    <w:rsid w:val="00D85D4D"/>
    <w:rsid w:val="00D8696D"/>
    <w:rsid w:val="00D86FA7"/>
    <w:rsid w:val="00D8729E"/>
    <w:rsid w:val="00D9071F"/>
    <w:rsid w:val="00D90796"/>
    <w:rsid w:val="00D91215"/>
    <w:rsid w:val="00D913F7"/>
    <w:rsid w:val="00D91EC2"/>
    <w:rsid w:val="00D927F7"/>
    <w:rsid w:val="00D92BDA"/>
    <w:rsid w:val="00D92C26"/>
    <w:rsid w:val="00D9411E"/>
    <w:rsid w:val="00D94E3E"/>
    <w:rsid w:val="00D94F61"/>
    <w:rsid w:val="00D95A8E"/>
    <w:rsid w:val="00D97247"/>
    <w:rsid w:val="00D9746A"/>
    <w:rsid w:val="00D977DC"/>
    <w:rsid w:val="00DA0983"/>
    <w:rsid w:val="00DA0C85"/>
    <w:rsid w:val="00DA1829"/>
    <w:rsid w:val="00DA19CD"/>
    <w:rsid w:val="00DA25AD"/>
    <w:rsid w:val="00DA3441"/>
    <w:rsid w:val="00DA3A06"/>
    <w:rsid w:val="00DA4048"/>
    <w:rsid w:val="00DA4325"/>
    <w:rsid w:val="00DA4828"/>
    <w:rsid w:val="00DA487D"/>
    <w:rsid w:val="00DA5785"/>
    <w:rsid w:val="00DA5CD9"/>
    <w:rsid w:val="00DA62D2"/>
    <w:rsid w:val="00DA6729"/>
    <w:rsid w:val="00DA6E74"/>
    <w:rsid w:val="00DA77BA"/>
    <w:rsid w:val="00DB07F0"/>
    <w:rsid w:val="00DB0C62"/>
    <w:rsid w:val="00DB0DD5"/>
    <w:rsid w:val="00DB1013"/>
    <w:rsid w:val="00DB12AA"/>
    <w:rsid w:val="00DB1C13"/>
    <w:rsid w:val="00DB1C3C"/>
    <w:rsid w:val="00DB1FCD"/>
    <w:rsid w:val="00DB3BD9"/>
    <w:rsid w:val="00DB4F0B"/>
    <w:rsid w:val="00DB5152"/>
    <w:rsid w:val="00DB54CD"/>
    <w:rsid w:val="00DB630F"/>
    <w:rsid w:val="00DB776E"/>
    <w:rsid w:val="00DB7C64"/>
    <w:rsid w:val="00DC0E95"/>
    <w:rsid w:val="00DC136A"/>
    <w:rsid w:val="00DC1519"/>
    <w:rsid w:val="00DC2753"/>
    <w:rsid w:val="00DC3A46"/>
    <w:rsid w:val="00DC3DC7"/>
    <w:rsid w:val="00DC4C6D"/>
    <w:rsid w:val="00DC5A29"/>
    <w:rsid w:val="00DC6BF4"/>
    <w:rsid w:val="00DC6FC9"/>
    <w:rsid w:val="00DC7650"/>
    <w:rsid w:val="00DC7E19"/>
    <w:rsid w:val="00DD1280"/>
    <w:rsid w:val="00DD200B"/>
    <w:rsid w:val="00DD27E8"/>
    <w:rsid w:val="00DD31EE"/>
    <w:rsid w:val="00DD480D"/>
    <w:rsid w:val="00DD4A50"/>
    <w:rsid w:val="00DD5FF2"/>
    <w:rsid w:val="00DD6508"/>
    <w:rsid w:val="00DD6C92"/>
    <w:rsid w:val="00DD6FCD"/>
    <w:rsid w:val="00DE1372"/>
    <w:rsid w:val="00DE2D08"/>
    <w:rsid w:val="00DE2D8E"/>
    <w:rsid w:val="00DE3495"/>
    <w:rsid w:val="00DE481B"/>
    <w:rsid w:val="00DE4824"/>
    <w:rsid w:val="00DE4C04"/>
    <w:rsid w:val="00DE5A7A"/>
    <w:rsid w:val="00DE5C53"/>
    <w:rsid w:val="00DE62CE"/>
    <w:rsid w:val="00DE7A51"/>
    <w:rsid w:val="00DF0197"/>
    <w:rsid w:val="00DF0318"/>
    <w:rsid w:val="00DF08C5"/>
    <w:rsid w:val="00DF3870"/>
    <w:rsid w:val="00DF4A24"/>
    <w:rsid w:val="00DF4E41"/>
    <w:rsid w:val="00DF53E4"/>
    <w:rsid w:val="00E004E9"/>
    <w:rsid w:val="00E005FA"/>
    <w:rsid w:val="00E0144B"/>
    <w:rsid w:val="00E01C77"/>
    <w:rsid w:val="00E01D74"/>
    <w:rsid w:val="00E02488"/>
    <w:rsid w:val="00E039A9"/>
    <w:rsid w:val="00E040B3"/>
    <w:rsid w:val="00E04631"/>
    <w:rsid w:val="00E04DDF"/>
    <w:rsid w:val="00E04FD9"/>
    <w:rsid w:val="00E05BCE"/>
    <w:rsid w:val="00E0664B"/>
    <w:rsid w:val="00E10BE6"/>
    <w:rsid w:val="00E131AE"/>
    <w:rsid w:val="00E13910"/>
    <w:rsid w:val="00E13A4A"/>
    <w:rsid w:val="00E164B0"/>
    <w:rsid w:val="00E16B50"/>
    <w:rsid w:val="00E17838"/>
    <w:rsid w:val="00E17DC1"/>
    <w:rsid w:val="00E17EF4"/>
    <w:rsid w:val="00E20041"/>
    <w:rsid w:val="00E20FE9"/>
    <w:rsid w:val="00E21042"/>
    <w:rsid w:val="00E219F0"/>
    <w:rsid w:val="00E21A10"/>
    <w:rsid w:val="00E22B10"/>
    <w:rsid w:val="00E22D7F"/>
    <w:rsid w:val="00E23DF3"/>
    <w:rsid w:val="00E248F8"/>
    <w:rsid w:val="00E26242"/>
    <w:rsid w:val="00E2675F"/>
    <w:rsid w:val="00E26DDC"/>
    <w:rsid w:val="00E30252"/>
    <w:rsid w:val="00E3079A"/>
    <w:rsid w:val="00E31C13"/>
    <w:rsid w:val="00E33715"/>
    <w:rsid w:val="00E33A62"/>
    <w:rsid w:val="00E3423C"/>
    <w:rsid w:val="00E34FFB"/>
    <w:rsid w:val="00E3616C"/>
    <w:rsid w:val="00E36C32"/>
    <w:rsid w:val="00E37195"/>
    <w:rsid w:val="00E40A9E"/>
    <w:rsid w:val="00E4264B"/>
    <w:rsid w:val="00E42881"/>
    <w:rsid w:val="00E43548"/>
    <w:rsid w:val="00E448CE"/>
    <w:rsid w:val="00E44A68"/>
    <w:rsid w:val="00E44EED"/>
    <w:rsid w:val="00E45A88"/>
    <w:rsid w:val="00E45C14"/>
    <w:rsid w:val="00E464A3"/>
    <w:rsid w:val="00E471BA"/>
    <w:rsid w:val="00E5097D"/>
    <w:rsid w:val="00E53774"/>
    <w:rsid w:val="00E53C83"/>
    <w:rsid w:val="00E54272"/>
    <w:rsid w:val="00E5475B"/>
    <w:rsid w:val="00E54FCE"/>
    <w:rsid w:val="00E57BF5"/>
    <w:rsid w:val="00E60A67"/>
    <w:rsid w:val="00E61752"/>
    <w:rsid w:val="00E62C2C"/>
    <w:rsid w:val="00E62C5C"/>
    <w:rsid w:val="00E63EDF"/>
    <w:rsid w:val="00E646EB"/>
    <w:rsid w:val="00E648FA"/>
    <w:rsid w:val="00E64973"/>
    <w:rsid w:val="00E64A5D"/>
    <w:rsid w:val="00E65315"/>
    <w:rsid w:val="00E65B93"/>
    <w:rsid w:val="00E66737"/>
    <w:rsid w:val="00E6719E"/>
    <w:rsid w:val="00E67224"/>
    <w:rsid w:val="00E67824"/>
    <w:rsid w:val="00E67AB7"/>
    <w:rsid w:val="00E702E4"/>
    <w:rsid w:val="00E7037E"/>
    <w:rsid w:val="00E70410"/>
    <w:rsid w:val="00E7061A"/>
    <w:rsid w:val="00E70867"/>
    <w:rsid w:val="00E70E97"/>
    <w:rsid w:val="00E71832"/>
    <w:rsid w:val="00E71A05"/>
    <w:rsid w:val="00E73420"/>
    <w:rsid w:val="00E748AE"/>
    <w:rsid w:val="00E74D9B"/>
    <w:rsid w:val="00E760B0"/>
    <w:rsid w:val="00E76402"/>
    <w:rsid w:val="00E76D9B"/>
    <w:rsid w:val="00E77C96"/>
    <w:rsid w:val="00E804F5"/>
    <w:rsid w:val="00E80ED7"/>
    <w:rsid w:val="00E8156E"/>
    <w:rsid w:val="00E816DF"/>
    <w:rsid w:val="00E81C55"/>
    <w:rsid w:val="00E81FC6"/>
    <w:rsid w:val="00E82180"/>
    <w:rsid w:val="00E8254B"/>
    <w:rsid w:val="00E83C68"/>
    <w:rsid w:val="00E83E31"/>
    <w:rsid w:val="00E84C46"/>
    <w:rsid w:val="00E84DD6"/>
    <w:rsid w:val="00E85333"/>
    <w:rsid w:val="00E8708D"/>
    <w:rsid w:val="00E8712C"/>
    <w:rsid w:val="00E87B24"/>
    <w:rsid w:val="00E87D1B"/>
    <w:rsid w:val="00E91821"/>
    <w:rsid w:val="00E92069"/>
    <w:rsid w:val="00E921A8"/>
    <w:rsid w:val="00E9226E"/>
    <w:rsid w:val="00E92C18"/>
    <w:rsid w:val="00E950DE"/>
    <w:rsid w:val="00E953DA"/>
    <w:rsid w:val="00E9593C"/>
    <w:rsid w:val="00E95B14"/>
    <w:rsid w:val="00E96188"/>
    <w:rsid w:val="00E96A5B"/>
    <w:rsid w:val="00E96CD9"/>
    <w:rsid w:val="00E96FA7"/>
    <w:rsid w:val="00E974BD"/>
    <w:rsid w:val="00E97A9C"/>
    <w:rsid w:val="00E97EA9"/>
    <w:rsid w:val="00E97FDA"/>
    <w:rsid w:val="00EA00FC"/>
    <w:rsid w:val="00EA02B8"/>
    <w:rsid w:val="00EA08EE"/>
    <w:rsid w:val="00EA12EC"/>
    <w:rsid w:val="00EA158B"/>
    <w:rsid w:val="00EA158D"/>
    <w:rsid w:val="00EA2BE5"/>
    <w:rsid w:val="00EA3CDD"/>
    <w:rsid w:val="00EA4783"/>
    <w:rsid w:val="00EA5D7A"/>
    <w:rsid w:val="00EA5DEE"/>
    <w:rsid w:val="00EA6952"/>
    <w:rsid w:val="00EA7C26"/>
    <w:rsid w:val="00EB03D7"/>
    <w:rsid w:val="00EB0E06"/>
    <w:rsid w:val="00EB1572"/>
    <w:rsid w:val="00EB1615"/>
    <w:rsid w:val="00EB16F9"/>
    <w:rsid w:val="00EB1A15"/>
    <w:rsid w:val="00EB25D7"/>
    <w:rsid w:val="00EB27FF"/>
    <w:rsid w:val="00EB2EC1"/>
    <w:rsid w:val="00EB3399"/>
    <w:rsid w:val="00EB4617"/>
    <w:rsid w:val="00EB4717"/>
    <w:rsid w:val="00EB69E3"/>
    <w:rsid w:val="00EB6D33"/>
    <w:rsid w:val="00EB72F6"/>
    <w:rsid w:val="00EB78C1"/>
    <w:rsid w:val="00EB795A"/>
    <w:rsid w:val="00EB7CB9"/>
    <w:rsid w:val="00EC016C"/>
    <w:rsid w:val="00EC1682"/>
    <w:rsid w:val="00EC2289"/>
    <w:rsid w:val="00EC3228"/>
    <w:rsid w:val="00EC361B"/>
    <w:rsid w:val="00EC36DD"/>
    <w:rsid w:val="00EC391D"/>
    <w:rsid w:val="00EC4536"/>
    <w:rsid w:val="00EC4675"/>
    <w:rsid w:val="00EC46E8"/>
    <w:rsid w:val="00EC4C02"/>
    <w:rsid w:val="00EC504A"/>
    <w:rsid w:val="00EC57AD"/>
    <w:rsid w:val="00EC5CE6"/>
    <w:rsid w:val="00EC5DF7"/>
    <w:rsid w:val="00EC63AA"/>
    <w:rsid w:val="00EC7075"/>
    <w:rsid w:val="00EC75A2"/>
    <w:rsid w:val="00ED057A"/>
    <w:rsid w:val="00ED0F3F"/>
    <w:rsid w:val="00ED223E"/>
    <w:rsid w:val="00ED2BA7"/>
    <w:rsid w:val="00ED332A"/>
    <w:rsid w:val="00ED3E66"/>
    <w:rsid w:val="00ED427D"/>
    <w:rsid w:val="00ED4A3B"/>
    <w:rsid w:val="00ED577C"/>
    <w:rsid w:val="00ED6038"/>
    <w:rsid w:val="00ED6E03"/>
    <w:rsid w:val="00ED71D5"/>
    <w:rsid w:val="00ED7396"/>
    <w:rsid w:val="00ED7806"/>
    <w:rsid w:val="00EE0309"/>
    <w:rsid w:val="00EE12A0"/>
    <w:rsid w:val="00EE1600"/>
    <w:rsid w:val="00EE4A79"/>
    <w:rsid w:val="00EE4AF5"/>
    <w:rsid w:val="00EE4F53"/>
    <w:rsid w:val="00EE4F65"/>
    <w:rsid w:val="00EE56B9"/>
    <w:rsid w:val="00EE5EFC"/>
    <w:rsid w:val="00EE63DD"/>
    <w:rsid w:val="00EE6F52"/>
    <w:rsid w:val="00EE7A5C"/>
    <w:rsid w:val="00EF0668"/>
    <w:rsid w:val="00EF0BF8"/>
    <w:rsid w:val="00EF0DD7"/>
    <w:rsid w:val="00EF0FC4"/>
    <w:rsid w:val="00EF19BF"/>
    <w:rsid w:val="00EF256F"/>
    <w:rsid w:val="00EF2C11"/>
    <w:rsid w:val="00EF33BA"/>
    <w:rsid w:val="00EF42CE"/>
    <w:rsid w:val="00EF4722"/>
    <w:rsid w:val="00EF56CC"/>
    <w:rsid w:val="00EF6198"/>
    <w:rsid w:val="00EF6585"/>
    <w:rsid w:val="00EF6820"/>
    <w:rsid w:val="00EF696C"/>
    <w:rsid w:val="00EF6C71"/>
    <w:rsid w:val="00EF7A6C"/>
    <w:rsid w:val="00F00557"/>
    <w:rsid w:val="00F00B3A"/>
    <w:rsid w:val="00F01108"/>
    <w:rsid w:val="00F02131"/>
    <w:rsid w:val="00F028FE"/>
    <w:rsid w:val="00F02A06"/>
    <w:rsid w:val="00F02D41"/>
    <w:rsid w:val="00F03359"/>
    <w:rsid w:val="00F03D7B"/>
    <w:rsid w:val="00F0431C"/>
    <w:rsid w:val="00F05166"/>
    <w:rsid w:val="00F05720"/>
    <w:rsid w:val="00F06543"/>
    <w:rsid w:val="00F06AEE"/>
    <w:rsid w:val="00F10238"/>
    <w:rsid w:val="00F10ACC"/>
    <w:rsid w:val="00F117BA"/>
    <w:rsid w:val="00F119AF"/>
    <w:rsid w:val="00F11D84"/>
    <w:rsid w:val="00F12E28"/>
    <w:rsid w:val="00F14CD9"/>
    <w:rsid w:val="00F1620C"/>
    <w:rsid w:val="00F163F8"/>
    <w:rsid w:val="00F169C8"/>
    <w:rsid w:val="00F16B7E"/>
    <w:rsid w:val="00F170F3"/>
    <w:rsid w:val="00F1721F"/>
    <w:rsid w:val="00F1763C"/>
    <w:rsid w:val="00F21776"/>
    <w:rsid w:val="00F21AD5"/>
    <w:rsid w:val="00F21D9E"/>
    <w:rsid w:val="00F21EA5"/>
    <w:rsid w:val="00F220FD"/>
    <w:rsid w:val="00F22F90"/>
    <w:rsid w:val="00F2378E"/>
    <w:rsid w:val="00F23794"/>
    <w:rsid w:val="00F2469E"/>
    <w:rsid w:val="00F2489E"/>
    <w:rsid w:val="00F24FE9"/>
    <w:rsid w:val="00F25DC7"/>
    <w:rsid w:val="00F268D8"/>
    <w:rsid w:val="00F26C5C"/>
    <w:rsid w:val="00F27C15"/>
    <w:rsid w:val="00F312B9"/>
    <w:rsid w:val="00F31B9B"/>
    <w:rsid w:val="00F31C4A"/>
    <w:rsid w:val="00F329BB"/>
    <w:rsid w:val="00F32A10"/>
    <w:rsid w:val="00F336E8"/>
    <w:rsid w:val="00F3437D"/>
    <w:rsid w:val="00F34A2B"/>
    <w:rsid w:val="00F34E28"/>
    <w:rsid w:val="00F359CD"/>
    <w:rsid w:val="00F360A4"/>
    <w:rsid w:val="00F376C4"/>
    <w:rsid w:val="00F4083B"/>
    <w:rsid w:val="00F408AA"/>
    <w:rsid w:val="00F41913"/>
    <w:rsid w:val="00F41A9C"/>
    <w:rsid w:val="00F4277C"/>
    <w:rsid w:val="00F429B3"/>
    <w:rsid w:val="00F4359A"/>
    <w:rsid w:val="00F454B1"/>
    <w:rsid w:val="00F45DA6"/>
    <w:rsid w:val="00F46215"/>
    <w:rsid w:val="00F46A6A"/>
    <w:rsid w:val="00F472DE"/>
    <w:rsid w:val="00F4756F"/>
    <w:rsid w:val="00F476A8"/>
    <w:rsid w:val="00F476C0"/>
    <w:rsid w:val="00F506A3"/>
    <w:rsid w:val="00F506A7"/>
    <w:rsid w:val="00F50882"/>
    <w:rsid w:val="00F5098D"/>
    <w:rsid w:val="00F51158"/>
    <w:rsid w:val="00F51E91"/>
    <w:rsid w:val="00F54132"/>
    <w:rsid w:val="00F5432C"/>
    <w:rsid w:val="00F54D82"/>
    <w:rsid w:val="00F55DA2"/>
    <w:rsid w:val="00F568E0"/>
    <w:rsid w:val="00F57096"/>
    <w:rsid w:val="00F570D3"/>
    <w:rsid w:val="00F57109"/>
    <w:rsid w:val="00F5719F"/>
    <w:rsid w:val="00F571D7"/>
    <w:rsid w:val="00F5726F"/>
    <w:rsid w:val="00F60397"/>
    <w:rsid w:val="00F60E9E"/>
    <w:rsid w:val="00F60F09"/>
    <w:rsid w:val="00F616FF"/>
    <w:rsid w:val="00F62269"/>
    <w:rsid w:val="00F631C9"/>
    <w:rsid w:val="00F63397"/>
    <w:rsid w:val="00F6396C"/>
    <w:rsid w:val="00F6413F"/>
    <w:rsid w:val="00F6463C"/>
    <w:rsid w:val="00F6542D"/>
    <w:rsid w:val="00F6634A"/>
    <w:rsid w:val="00F667B3"/>
    <w:rsid w:val="00F66A72"/>
    <w:rsid w:val="00F676E4"/>
    <w:rsid w:val="00F70087"/>
    <w:rsid w:val="00F708F3"/>
    <w:rsid w:val="00F71E87"/>
    <w:rsid w:val="00F72409"/>
    <w:rsid w:val="00F729E9"/>
    <w:rsid w:val="00F73115"/>
    <w:rsid w:val="00F73C36"/>
    <w:rsid w:val="00F747D5"/>
    <w:rsid w:val="00F75026"/>
    <w:rsid w:val="00F764AE"/>
    <w:rsid w:val="00F775BD"/>
    <w:rsid w:val="00F77854"/>
    <w:rsid w:val="00F81B01"/>
    <w:rsid w:val="00F82029"/>
    <w:rsid w:val="00F825DA"/>
    <w:rsid w:val="00F826E1"/>
    <w:rsid w:val="00F85456"/>
    <w:rsid w:val="00F86996"/>
    <w:rsid w:val="00F86F3C"/>
    <w:rsid w:val="00F87796"/>
    <w:rsid w:val="00F87D2D"/>
    <w:rsid w:val="00F906F1"/>
    <w:rsid w:val="00F910E3"/>
    <w:rsid w:val="00F91105"/>
    <w:rsid w:val="00F92353"/>
    <w:rsid w:val="00F92845"/>
    <w:rsid w:val="00F92B58"/>
    <w:rsid w:val="00F93B65"/>
    <w:rsid w:val="00F93B93"/>
    <w:rsid w:val="00F940FC"/>
    <w:rsid w:val="00F94DBA"/>
    <w:rsid w:val="00F94FEC"/>
    <w:rsid w:val="00F95309"/>
    <w:rsid w:val="00F95318"/>
    <w:rsid w:val="00F956B5"/>
    <w:rsid w:val="00F95774"/>
    <w:rsid w:val="00F95CD5"/>
    <w:rsid w:val="00F95E4E"/>
    <w:rsid w:val="00F96507"/>
    <w:rsid w:val="00F9684D"/>
    <w:rsid w:val="00F97CC2"/>
    <w:rsid w:val="00FA17CE"/>
    <w:rsid w:val="00FA1839"/>
    <w:rsid w:val="00FA1E0A"/>
    <w:rsid w:val="00FA1E7A"/>
    <w:rsid w:val="00FA23D0"/>
    <w:rsid w:val="00FA28A9"/>
    <w:rsid w:val="00FA2CA8"/>
    <w:rsid w:val="00FA2D01"/>
    <w:rsid w:val="00FA3626"/>
    <w:rsid w:val="00FA3EC4"/>
    <w:rsid w:val="00FA421B"/>
    <w:rsid w:val="00FA513C"/>
    <w:rsid w:val="00FA53C3"/>
    <w:rsid w:val="00FA62FB"/>
    <w:rsid w:val="00FA6C17"/>
    <w:rsid w:val="00FA6E1E"/>
    <w:rsid w:val="00FA6F94"/>
    <w:rsid w:val="00FA7089"/>
    <w:rsid w:val="00FA7266"/>
    <w:rsid w:val="00FB00AE"/>
    <w:rsid w:val="00FB0F96"/>
    <w:rsid w:val="00FB2692"/>
    <w:rsid w:val="00FB2D40"/>
    <w:rsid w:val="00FB31C9"/>
    <w:rsid w:val="00FB4DB3"/>
    <w:rsid w:val="00FB51BF"/>
    <w:rsid w:val="00FB52E6"/>
    <w:rsid w:val="00FB5A3F"/>
    <w:rsid w:val="00FB5A96"/>
    <w:rsid w:val="00FB5C8D"/>
    <w:rsid w:val="00FB68A5"/>
    <w:rsid w:val="00FB74AC"/>
    <w:rsid w:val="00FB7BFF"/>
    <w:rsid w:val="00FC017B"/>
    <w:rsid w:val="00FC038D"/>
    <w:rsid w:val="00FC084E"/>
    <w:rsid w:val="00FC2990"/>
    <w:rsid w:val="00FC2ACE"/>
    <w:rsid w:val="00FC499B"/>
    <w:rsid w:val="00FC4E61"/>
    <w:rsid w:val="00FC6723"/>
    <w:rsid w:val="00FC700A"/>
    <w:rsid w:val="00FC78AD"/>
    <w:rsid w:val="00FD045B"/>
    <w:rsid w:val="00FD0EF4"/>
    <w:rsid w:val="00FD1630"/>
    <w:rsid w:val="00FD167A"/>
    <w:rsid w:val="00FD2169"/>
    <w:rsid w:val="00FD2191"/>
    <w:rsid w:val="00FD2A1F"/>
    <w:rsid w:val="00FD2B59"/>
    <w:rsid w:val="00FD3A08"/>
    <w:rsid w:val="00FD3BE6"/>
    <w:rsid w:val="00FD3D85"/>
    <w:rsid w:val="00FD4009"/>
    <w:rsid w:val="00FD46D4"/>
    <w:rsid w:val="00FD58F1"/>
    <w:rsid w:val="00FD5B78"/>
    <w:rsid w:val="00FE0645"/>
    <w:rsid w:val="00FE0837"/>
    <w:rsid w:val="00FE0DD4"/>
    <w:rsid w:val="00FE11AD"/>
    <w:rsid w:val="00FE2506"/>
    <w:rsid w:val="00FE2B02"/>
    <w:rsid w:val="00FE3D78"/>
    <w:rsid w:val="00FE4355"/>
    <w:rsid w:val="00FE48A6"/>
    <w:rsid w:val="00FE5126"/>
    <w:rsid w:val="00FE532D"/>
    <w:rsid w:val="00FE74E0"/>
    <w:rsid w:val="00FF024C"/>
    <w:rsid w:val="00FF093E"/>
    <w:rsid w:val="00FF136F"/>
    <w:rsid w:val="00FF29D7"/>
    <w:rsid w:val="00FF2C24"/>
    <w:rsid w:val="00FF3331"/>
    <w:rsid w:val="00FF3856"/>
    <w:rsid w:val="00FF3A98"/>
    <w:rsid w:val="00FF3FCE"/>
    <w:rsid w:val="00FF4DE7"/>
    <w:rsid w:val="00FF5A75"/>
    <w:rsid w:val="00FF5FA7"/>
    <w:rsid w:val="00FF6717"/>
    <w:rsid w:val="00FF75BE"/>
    <w:rsid w:val="00FF7D0A"/>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E492C"/>
  <w15:chartTrackingRefBased/>
  <w15:docId w15:val="{E3EC32E2-7E02-450D-A826-D4424D47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6624BE"/>
    <w:pPr>
      <w:keepNext/>
      <w:spacing w:after="0" w:line="240" w:lineRule="auto"/>
      <w:outlineLvl w:val="0"/>
    </w:pPr>
    <w:rPr>
      <w:rFonts w:ascii="Times New Roman" w:eastAsia="SimSun" w:hAnsi="Times New Roman" w:cs="Times New Roman"/>
      <w:b/>
      <w:bCs/>
      <w:sz w:val="24"/>
      <w:szCs w:val="24"/>
    </w:rPr>
  </w:style>
  <w:style w:type="paragraph" w:styleId="Heading2">
    <w:name w:val="heading 2"/>
    <w:basedOn w:val="Normal"/>
    <w:next w:val="Normal"/>
    <w:link w:val="Heading2Char"/>
    <w:unhideWhenUsed/>
    <w:qFormat/>
    <w:rsid w:val="00367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624BE"/>
    <w:pPr>
      <w:keepNext/>
      <w:spacing w:after="0" w:line="240" w:lineRule="auto"/>
      <w:jc w:val="center"/>
      <w:outlineLvl w:val="2"/>
    </w:pPr>
    <w:rPr>
      <w:rFonts w:ascii="Times New Roman" w:eastAsia="SimSun" w:hAnsi="Times New Roman" w:cs="Times New Roman"/>
      <w:b/>
      <w:bCs/>
      <w:sz w:val="18"/>
      <w:szCs w:val="24"/>
    </w:rPr>
  </w:style>
  <w:style w:type="paragraph" w:styleId="Heading4">
    <w:name w:val="heading 4"/>
    <w:basedOn w:val="Normal"/>
    <w:next w:val="Normal"/>
    <w:link w:val="Heading4Char"/>
    <w:qFormat/>
    <w:rsid w:val="006624BE"/>
    <w:pPr>
      <w:keepNext/>
      <w:spacing w:after="0" w:line="240" w:lineRule="auto"/>
      <w:outlineLvl w:val="3"/>
    </w:pPr>
    <w:rPr>
      <w:rFonts w:ascii="Times New Roman" w:eastAsia="SimSun" w:hAnsi="Times New Roman" w:cs="Times New Roman"/>
      <w:i/>
      <w:iCs/>
      <w:sz w:val="16"/>
      <w:szCs w:val="24"/>
    </w:rPr>
  </w:style>
  <w:style w:type="paragraph" w:styleId="Heading5">
    <w:name w:val="heading 5"/>
    <w:basedOn w:val="Normal"/>
    <w:next w:val="Normal"/>
    <w:link w:val="Heading5Char"/>
    <w:qFormat/>
    <w:rsid w:val="006624BE"/>
    <w:pPr>
      <w:keepNext/>
      <w:spacing w:after="0" w:line="240" w:lineRule="auto"/>
      <w:jc w:val="right"/>
      <w:outlineLvl w:val="4"/>
    </w:pPr>
    <w:rPr>
      <w:rFonts w:ascii="Times New Roman" w:eastAsia="SimSun" w:hAnsi="Times New Roman" w:cs="Times New Roman"/>
      <w:b/>
      <w:bCs/>
      <w:sz w:val="24"/>
      <w:szCs w:val="24"/>
    </w:rPr>
  </w:style>
  <w:style w:type="paragraph" w:styleId="Heading6">
    <w:name w:val="heading 6"/>
    <w:basedOn w:val="Normal"/>
    <w:next w:val="Normal"/>
    <w:link w:val="Heading6Char"/>
    <w:qFormat/>
    <w:rsid w:val="006624BE"/>
    <w:pPr>
      <w:spacing w:before="240" w:after="60" w:line="240" w:lineRule="auto"/>
      <w:outlineLvl w:val="5"/>
    </w:pPr>
    <w:rPr>
      <w:rFonts w:ascii="Arial" w:eastAsia="SimSu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Текст сноски Знак Знак,ft,12pt"/>
    <w:basedOn w:val="Normal"/>
    <w:link w:val="FootnoteTextChar"/>
    <w:uiPriority w:val="99"/>
    <w:unhideWhenUsed/>
    <w:qFormat/>
    <w:rsid w:val="00F93B65"/>
    <w:pPr>
      <w:spacing w:after="0" w:line="240" w:lineRule="auto"/>
    </w:pPr>
    <w:rPr>
      <w:sz w:val="20"/>
      <w:szCs w:val="20"/>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Текст сноски Знак Знак Char"/>
    <w:basedOn w:val="DefaultParagraphFont"/>
    <w:link w:val="FootnoteText"/>
    <w:uiPriority w:val="99"/>
    <w:qFormat/>
    <w:rsid w:val="00F93B65"/>
    <w:rPr>
      <w:sz w:val="20"/>
      <w:szCs w:val="20"/>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qFormat/>
    <w:rsid w:val="00F93B65"/>
    <w:rPr>
      <w:rFonts w:ascii="Times New Roman" w:hAnsi="Times New Roman"/>
      <w:szCs w:val="16"/>
      <w:vertAlign w:val="superscript"/>
    </w:rPr>
  </w:style>
  <w:style w:type="paragraph" w:customStyle="1" w:styleId="Char2">
    <w:name w:val="Char2"/>
    <w:basedOn w:val="Normal"/>
    <w:link w:val="FootnoteReference"/>
    <w:uiPriority w:val="99"/>
    <w:rsid w:val="00F93B65"/>
    <w:pPr>
      <w:spacing w:line="240" w:lineRule="exact"/>
    </w:pPr>
    <w:rPr>
      <w:rFonts w:ascii="Times New Roman" w:hAnsi="Times New Roman"/>
      <w:szCs w:val="16"/>
      <w:vertAlign w:val="superscript"/>
    </w:rPr>
  </w:style>
  <w:style w:type="character" w:customStyle="1" w:styleId="apple-converted-space">
    <w:name w:val="apple-converted-space"/>
    <w:basedOn w:val="DefaultParagraphFont"/>
    <w:rsid w:val="00F93B65"/>
  </w:style>
  <w:style w:type="character" w:styleId="Hyperlink">
    <w:name w:val="Hyperlink"/>
    <w:uiPriority w:val="99"/>
    <w:rsid w:val="00F93B65"/>
    <w:rPr>
      <w:color w:val="0000FF"/>
      <w:u w:val="single"/>
    </w:rPr>
  </w:style>
  <w:style w:type="paragraph" w:customStyle="1" w:styleId="Default">
    <w:name w:val="Default"/>
    <w:basedOn w:val="Normal"/>
    <w:rsid w:val="005D195E"/>
    <w:pPr>
      <w:autoSpaceDE w:val="0"/>
      <w:autoSpaceDN w:val="0"/>
      <w:spacing w:after="0" w:line="240" w:lineRule="auto"/>
    </w:pPr>
    <w:rPr>
      <w:rFonts w:ascii="Myriad Pro" w:hAnsi="Myriad Pro" w:cs="Calibri"/>
      <w:color w:val="000000"/>
      <w:sz w:val="24"/>
      <w:szCs w:val="24"/>
    </w:rPr>
  </w:style>
  <w:style w:type="paragraph" w:styleId="ListParagraph">
    <w:name w:val="List Paragraph"/>
    <w:aliases w:val="01_List Paragraph,STYLE_001,List Paragraph (numbered (a)),Lapis Bulleted List,Dot pt,F5 List Paragraph,List Paragraph1,No Spacing1,List Paragraph Char Char Char,Indicator Text,Numbered Para 1,Bullet 1,List Paragraph12,Bullet Points,ANNEX"/>
    <w:basedOn w:val="Normal"/>
    <w:link w:val="ListParagraphChar"/>
    <w:uiPriority w:val="34"/>
    <w:qFormat/>
    <w:rsid w:val="003F5F75"/>
    <w:pPr>
      <w:ind w:left="720"/>
      <w:contextualSpacing/>
    </w:pPr>
  </w:style>
  <w:style w:type="character" w:styleId="CommentReference">
    <w:name w:val="annotation reference"/>
    <w:basedOn w:val="DefaultParagraphFont"/>
    <w:semiHidden/>
    <w:unhideWhenUsed/>
    <w:rsid w:val="00431528"/>
    <w:rPr>
      <w:sz w:val="16"/>
      <w:szCs w:val="16"/>
    </w:rPr>
  </w:style>
  <w:style w:type="paragraph" w:styleId="CommentText">
    <w:name w:val="annotation text"/>
    <w:basedOn w:val="Normal"/>
    <w:link w:val="CommentTextChar"/>
    <w:uiPriority w:val="99"/>
    <w:unhideWhenUsed/>
    <w:rsid w:val="00431528"/>
    <w:pPr>
      <w:spacing w:line="240" w:lineRule="auto"/>
    </w:pPr>
    <w:rPr>
      <w:sz w:val="20"/>
      <w:szCs w:val="20"/>
    </w:rPr>
  </w:style>
  <w:style w:type="character" w:customStyle="1" w:styleId="CommentTextChar">
    <w:name w:val="Comment Text Char"/>
    <w:basedOn w:val="DefaultParagraphFont"/>
    <w:link w:val="CommentText"/>
    <w:uiPriority w:val="99"/>
    <w:rsid w:val="00431528"/>
    <w:rPr>
      <w:sz w:val="20"/>
      <w:szCs w:val="20"/>
    </w:rPr>
  </w:style>
  <w:style w:type="paragraph" w:styleId="CommentSubject">
    <w:name w:val="annotation subject"/>
    <w:basedOn w:val="CommentText"/>
    <w:next w:val="CommentText"/>
    <w:link w:val="CommentSubjectChar"/>
    <w:semiHidden/>
    <w:unhideWhenUsed/>
    <w:rsid w:val="00431528"/>
    <w:rPr>
      <w:b/>
      <w:bCs/>
    </w:rPr>
  </w:style>
  <w:style w:type="character" w:customStyle="1" w:styleId="CommentSubjectChar">
    <w:name w:val="Comment Subject Char"/>
    <w:basedOn w:val="CommentTextChar"/>
    <w:link w:val="CommentSubject"/>
    <w:uiPriority w:val="99"/>
    <w:semiHidden/>
    <w:rsid w:val="00431528"/>
    <w:rPr>
      <w:b/>
      <w:bCs/>
      <w:sz w:val="20"/>
      <w:szCs w:val="20"/>
    </w:rPr>
  </w:style>
  <w:style w:type="paragraph" w:styleId="BalloonText">
    <w:name w:val="Balloon Text"/>
    <w:basedOn w:val="Normal"/>
    <w:link w:val="BalloonTextChar"/>
    <w:semiHidden/>
    <w:unhideWhenUsed/>
    <w:rsid w:val="00431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28"/>
    <w:rPr>
      <w:rFonts w:ascii="Segoe UI" w:hAnsi="Segoe UI" w:cs="Segoe UI"/>
      <w:sz w:val="18"/>
      <w:szCs w:val="18"/>
    </w:rPr>
  </w:style>
  <w:style w:type="character" w:styleId="Strong">
    <w:name w:val="Strong"/>
    <w:basedOn w:val="DefaultParagraphFont"/>
    <w:uiPriority w:val="22"/>
    <w:qFormat/>
    <w:rsid w:val="00AF5778"/>
    <w:rPr>
      <w:b/>
      <w:bCs/>
    </w:rPr>
  </w:style>
  <w:style w:type="paragraph" w:styleId="NormalWeb">
    <w:name w:val="Normal (Web)"/>
    <w:basedOn w:val="Normal"/>
    <w:uiPriority w:val="99"/>
    <w:unhideWhenUsed/>
    <w:rsid w:val="00AF57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E0DD4"/>
    <w:pPr>
      <w:tabs>
        <w:tab w:val="center" w:pos="4680"/>
        <w:tab w:val="right" w:pos="9360"/>
      </w:tabs>
      <w:spacing w:after="0" w:line="240" w:lineRule="auto"/>
    </w:pPr>
  </w:style>
  <w:style w:type="character" w:customStyle="1" w:styleId="HeaderChar">
    <w:name w:val="Header Char"/>
    <w:basedOn w:val="DefaultParagraphFont"/>
    <w:link w:val="Header"/>
    <w:rsid w:val="00FE0DD4"/>
  </w:style>
  <w:style w:type="paragraph" w:styleId="Footer">
    <w:name w:val="footer"/>
    <w:basedOn w:val="Normal"/>
    <w:link w:val="FooterChar"/>
    <w:uiPriority w:val="99"/>
    <w:unhideWhenUsed/>
    <w:rsid w:val="00FE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DD4"/>
  </w:style>
  <w:style w:type="paragraph" w:styleId="NoSpacing">
    <w:name w:val="No Spacing"/>
    <w:link w:val="NoSpacingChar"/>
    <w:uiPriority w:val="1"/>
    <w:qFormat/>
    <w:rsid w:val="00381605"/>
    <w:pPr>
      <w:spacing w:after="0" w:line="240" w:lineRule="auto"/>
    </w:pPr>
  </w:style>
  <w:style w:type="character" w:styleId="UnresolvedMention">
    <w:name w:val="Unresolved Mention"/>
    <w:basedOn w:val="DefaultParagraphFont"/>
    <w:uiPriority w:val="99"/>
    <w:semiHidden/>
    <w:unhideWhenUsed/>
    <w:rsid w:val="00FE2506"/>
    <w:rPr>
      <w:color w:val="605E5C"/>
      <w:shd w:val="clear" w:color="auto" w:fill="E1DFDD"/>
    </w:rPr>
  </w:style>
  <w:style w:type="character" w:styleId="Emphasis">
    <w:name w:val="Emphasis"/>
    <w:basedOn w:val="DefaultParagraphFont"/>
    <w:qFormat/>
    <w:rsid w:val="0098561C"/>
    <w:rPr>
      <w:i/>
      <w:iCs/>
    </w:rPr>
  </w:style>
  <w:style w:type="character" w:customStyle="1" w:styleId="caps">
    <w:name w:val="caps"/>
    <w:basedOn w:val="DefaultParagraphFont"/>
    <w:rsid w:val="00C56674"/>
  </w:style>
  <w:style w:type="paragraph" w:customStyle="1" w:styleId="authors">
    <w:name w:val="authors"/>
    <w:basedOn w:val="Normal"/>
    <w:rsid w:val="00E71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uiPriority w:val="99"/>
    <w:rsid w:val="00773BF6"/>
    <w:rPr>
      <w:rFonts w:asciiTheme="minorHAnsi" w:eastAsia="Calibri" w:hAnsiTheme="minorHAnsi" w:cstheme="minorHAnsi"/>
      <w:sz w:val="18"/>
      <w:szCs w:val="18"/>
      <w:lang w:val="en-GB" w:eastAsia="en-US"/>
    </w:rPr>
  </w:style>
  <w:style w:type="character" w:customStyle="1" w:styleId="Heading2Char">
    <w:name w:val="Heading 2 Char"/>
    <w:basedOn w:val="DefaultParagraphFont"/>
    <w:link w:val="Heading2"/>
    <w:uiPriority w:val="9"/>
    <w:semiHidden/>
    <w:rsid w:val="0036767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nhideWhenUsed/>
    <w:rsid w:val="00F1763C"/>
    <w:rPr>
      <w:color w:val="954F72" w:themeColor="followedHyperlink"/>
      <w:u w:val="single"/>
    </w:rPr>
  </w:style>
  <w:style w:type="paragraph" w:customStyle="1" w:styleId="Body">
    <w:name w:val="Body"/>
    <w:rsid w:val="00CB343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eading1Char">
    <w:name w:val="Heading 1 Char"/>
    <w:basedOn w:val="DefaultParagraphFont"/>
    <w:link w:val="Heading1"/>
    <w:rsid w:val="006624BE"/>
    <w:rPr>
      <w:rFonts w:ascii="Times New Roman" w:eastAsia="SimSun" w:hAnsi="Times New Roman" w:cs="Times New Roman"/>
      <w:b/>
      <w:bCs/>
      <w:sz w:val="24"/>
      <w:szCs w:val="24"/>
    </w:rPr>
  </w:style>
  <w:style w:type="character" w:customStyle="1" w:styleId="Heading3Char">
    <w:name w:val="Heading 3 Char"/>
    <w:basedOn w:val="DefaultParagraphFont"/>
    <w:link w:val="Heading3"/>
    <w:rsid w:val="006624BE"/>
    <w:rPr>
      <w:rFonts w:ascii="Times New Roman" w:eastAsia="SimSun" w:hAnsi="Times New Roman" w:cs="Times New Roman"/>
      <w:b/>
      <w:bCs/>
      <w:sz w:val="18"/>
      <w:szCs w:val="24"/>
    </w:rPr>
  </w:style>
  <w:style w:type="character" w:customStyle="1" w:styleId="Heading4Char">
    <w:name w:val="Heading 4 Char"/>
    <w:basedOn w:val="DefaultParagraphFont"/>
    <w:link w:val="Heading4"/>
    <w:rsid w:val="006624BE"/>
    <w:rPr>
      <w:rFonts w:ascii="Times New Roman" w:eastAsia="SimSun" w:hAnsi="Times New Roman" w:cs="Times New Roman"/>
      <w:i/>
      <w:iCs/>
      <w:sz w:val="16"/>
      <w:szCs w:val="24"/>
    </w:rPr>
  </w:style>
  <w:style w:type="character" w:customStyle="1" w:styleId="Heading5Char">
    <w:name w:val="Heading 5 Char"/>
    <w:basedOn w:val="DefaultParagraphFont"/>
    <w:link w:val="Heading5"/>
    <w:rsid w:val="006624BE"/>
    <w:rPr>
      <w:rFonts w:ascii="Times New Roman" w:eastAsia="SimSun" w:hAnsi="Times New Roman" w:cs="Times New Roman"/>
      <w:b/>
      <w:bCs/>
      <w:sz w:val="24"/>
      <w:szCs w:val="24"/>
    </w:rPr>
  </w:style>
  <w:style w:type="character" w:customStyle="1" w:styleId="Heading6Char">
    <w:name w:val="Heading 6 Char"/>
    <w:basedOn w:val="DefaultParagraphFont"/>
    <w:link w:val="Heading6"/>
    <w:rsid w:val="006624BE"/>
    <w:rPr>
      <w:rFonts w:ascii="Arial" w:eastAsia="SimSun" w:hAnsi="Arial" w:cs="Arial"/>
      <w:b/>
      <w:bCs/>
    </w:rPr>
  </w:style>
  <w:style w:type="numbering" w:customStyle="1" w:styleId="NoList1">
    <w:name w:val="No List1"/>
    <w:next w:val="NoList"/>
    <w:uiPriority w:val="99"/>
    <w:semiHidden/>
    <w:unhideWhenUsed/>
    <w:rsid w:val="006624BE"/>
  </w:style>
  <w:style w:type="paragraph" w:styleId="BodyText">
    <w:name w:val="Body Text"/>
    <w:basedOn w:val="Normal"/>
    <w:link w:val="BodyTextChar"/>
    <w:rsid w:val="006624BE"/>
    <w:pPr>
      <w:spacing w:after="0" w:line="240" w:lineRule="auto"/>
      <w:jc w:val="both"/>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6624BE"/>
    <w:rPr>
      <w:rFonts w:ascii="Times New Roman" w:eastAsia="SimSun" w:hAnsi="Times New Roman" w:cs="Times New Roman"/>
      <w:sz w:val="24"/>
      <w:szCs w:val="24"/>
    </w:rPr>
  </w:style>
  <w:style w:type="paragraph" w:customStyle="1" w:styleId="Tabletext">
    <w:name w:val="Table text"/>
    <w:basedOn w:val="Normal"/>
    <w:rsid w:val="006624BE"/>
    <w:pPr>
      <w:spacing w:after="0" w:line="240" w:lineRule="auto"/>
    </w:pPr>
    <w:rPr>
      <w:rFonts w:ascii="Arial" w:eastAsia="SimSun" w:hAnsi="Arial" w:cs="Times New Roman"/>
      <w:szCs w:val="20"/>
    </w:rPr>
  </w:style>
  <w:style w:type="paragraph" w:customStyle="1" w:styleId="Term">
    <w:name w:val="Term"/>
    <w:basedOn w:val="Normal"/>
    <w:next w:val="Normal"/>
    <w:rsid w:val="006624BE"/>
    <w:pPr>
      <w:keepNext/>
      <w:spacing w:after="60" w:line="240" w:lineRule="auto"/>
      <w:ind w:left="360"/>
    </w:pPr>
    <w:rPr>
      <w:rFonts w:ascii="Arial" w:eastAsia="SimSun" w:hAnsi="Arial" w:cs="Times New Roman"/>
      <w:b/>
      <w:szCs w:val="20"/>
    </w:rPr>
  </w:style>
  <w:style w:type="paragraph" w:customStyle="1" w:styleId="Bullet">
    <w:name w:val="Bullet"/>
    <w:basedOn w:val="Normal"/>
    <w:rsid w:val="006624BE"/>
    <w:pPr>
      <w:spacing w:before="60" w:after="60" w:line="240" w:lineRule="auto"/>
      <w:ind w:left="1080" w:hanging="360"/>
    </w:pPr>
    <w:rPr>
      <w:rFonts w:ascii="Arial" w:eastAsia="SimSun" w:hAnsi="Arial" w:cs="Times New Roman"/>
      <w:szCs w:val="20"/>
    </w:rPr>
  </w:style>
  <w:style w:type="paragraph" w:styleId="BodyTextIndent2">
    <w:name w:val="Body Text Indent 2"/>
    <w:basedOn w:val="Normal"/>
    <w:link w:val="BodyTextIndent2Char"/>
    <w:rsid w:val="006624BE"/>
    <w:pPr>
      <w:spacing w:after="120" w:line="480" w:lineRule="auto"/>
      <w:ind w:left="360"/>
    </w:pPr>
    <w:rPr>
      <w:rFonts w:ascii="Times New Roman" w:eastAsia="SimSun" w:hAnsi="Times New Roman" w:cs="Times New Roman"/>
      <w:sz w:val="24"/>
      <w:szCs w:val="24"/>
    </w:rPr>
  </w:style>
  <w:style w:type="character" w:customStyle="1" w:styleId="BodyTextIndent2Char">
    <w:name w:val="Body Text Indent 2 Char"/>
    <w:basedOn w:val="DefaultParagraphFont"/>
    <w:link w:val="BodyTextIndent2"/>
    <w:rsid w:val="006624BE"/>
    <w:rPr>
      <w:rFonts w:ascii="Times New Roman" w:eastAsia="SimSun" w:hAnsi="Times New Roman" w:cs="Times New Roman"/>
      <w:sz w:val="24"/>
      <w:szCs w:val="24"/>
    </w:rPr>
  </w:style>
  <w:style w:type="paragraph" w:styleId="BodyTextIndent3">
    <w:name w:val="Body Text Indent 3"/>
    <w:basedOn w:val="Normal"/>
    <w:link w:val="BodyTextIndent3Char"/>
    <w:rsid w:val="006624BE"/>
    <w:pPr>
      <w:spacing w:after="120" w:line="240" w:lineRule="auto"/>
      <w:ind w:left="360"/>
    </w:pPr>
    <w:rPr>
      <w:rFonts w:ascii="Times New Roman" w:eastAsia="SimSun" w:hAnsi="Times New Roman" w:cs="Times New Roman"/>
      <w:sz w:val="16"/>
      <w:szCs w:val="16"/>
    </w:rPr>
  </w:style>
  <w:style w:type="character" w:customStyle="1" w:styleId="BodyTextIndent3Char">
    <w:name w:val="Body Text Indent 3 Char"/>
    <w:basedOn w:val="DefaultParagraphFont"/>
    <w:link w:val="BodyTextIndent3"/>
    <w:rsid w:val="006624BE"/>
    <w:rPr>
      <w:rFonts w:ascii="Times New Roman" w:eastAsia="SimSun" w:hAnsi="Times New Roman" w:cs="Times New Roman"/>
      <w:sz w:val="16"/>
      <w:szCs w:val="16"/>
    </w:rPr>
  </w:style>
  <w:style w:type="paragraph" w:styleId="BodyText2">
    <w:name w:val="Body Text 2"/>
    <w:basedOn w:val="Normal"/>
    <w:link w:val="BodyText2Char"/>
    <w:rsid w:val="006624BE"/>
    <w:pPr>
      <w:spacing w:after="120" w:line="480" w:lineRule="auto"/>
    </w:pPr>
    <w:rPr>
      <w:rFonts w:ascii="Times New Roman" w:eastAsia="SimSun" w:hAnsi="Times New Roman" w:cs="Times New Roman"/>
      <w:sz w:val="24"/>
      <w:szCs w:val="24"/>
    </w:rPr>
  </w:style>
  <w:style w:type="character" w:customStyle="1" w:styleId="BodyText2Char">
    <w:name w:val="Body Text 2 Char"/>
    <w:basedOn w:val="DefaultParagraphFont"/>
    <w:link w:val="BodyText2"/>
    <w:rsid w:val="006624BE"/>
    <w:rPr>
      <w:rFonts w:ascii="Times New Roman" w:eastAsia="SimSun" w:hAnsi="Times New Roman" w:cs="Times New Roman"/>
      <w:sz w:val="24"/>
      <w:szCs w:val="24"/>
    </w:rPr>
  </w:style>
  <w:style w:type="paragraph" w:customStyle="1" w:styleId="Text">
    <w:name w:val="Text"/>
    <w:basedOn w:val="Normal"/>
    <w:rsid w:val="006624BE"/>
    <w:pPr>
      <w:overflowPunct w:val="0"/>
      <w:autoSpaceDE w:val="0"/>
      <w:autoSpaceDN w:val="0"/>
      <w:adjustRightInd w:val="0"/>
      <w:spacing w:after="0" w:line="360" w:lineRule="atLeast"/>
    </w:pPr>
    <w:rPr>
      <w:rFonts w:ascii="Helvetica" w:eastAsia="SimSun" w:hAnsi="Helvetica" w:cs="Times New Roman"/>
      <w:szCs w:val="20"/>
    </w:rPr>
  </w:style>
  <w:style w:type="paragraph" w:styleId="BodyText3">
    <w:name w:val="Body Text 3"/>
    <w:basedOn w:val="Normal"/>
    <w:link w:val="BodyText3Char"/>
    <w:rsid w:val="006624BE"/>
    <w:pPr>
      <w:spacing w:after="120" w:line="240" w:lineRule="auto"/>
    </w:pPr>
    <w:rPr>
      <w:rFonts w:ascii="Arial" w:eastAsia="SimSun" w:hAnsi="Arial" w:cs="Arial"/>
      <w:sz w:val="16"/>
      <w:szCs w:val="16"/>
    </w:rPr>
  </w:style>
  <w:style w:type="character" w:customStyle="1" w:styleId="BodyText3Char">
    <w:name w:val="Body Text 3 Char"/>
    <w:basedOn w:val="DefaultParagraphFont"/>
    <w:link w:val="BodyText3"/>
    <w:rsid w:val="006624BE"/>
    <w:rPr>
      <w:rFonts w:ascii="Arial" w:eastAsia="SimSun" w:hAnsi="Arial" w:cs="Arial"/>
      <w:sz w:val="16"/>
      <w:szCs w:val="16"/>
    </w:rPr>
  </w:style>
  <w:style w:type="character" w:styleId="PageNumber">
    <w:name w:val="page number"/>
    <w:basedOn w:val="DefaultParagraphFont"/>
    <w:rsid w:val="006624BE"/>
  </w:style>
  <w:style w:type="paragraph" w:styleId="BodyTextIndent">
    <w:name w:val="Body Text Indent"/>
    <w:basedOn w:val="Normal"/>
    <w:link w:val="BodyTextIndentChar"/>
    <w:rsid w:val="006624BE"/>
    <w:pPr>
      <w:spacing w:after="120" w:line="240" w:lineRule="auto"/>
      <w:ind w:left="360"/>
    </w:pPr>
    <w:rPr>
      <w:rFonts w:ascii="Times New Roman" w:eastAsia="SimSun" w:hAnsi="Times New Roman" w:cs="Times New Roman"/>
      <w:sz w:val="24"/>
      <w:szCs w:val="24"/>
    </w:rPr>
  </w:style>
  <w:style w:type="character" w:customStyle="1" w:styleId="BodyTextIndentChar">
    <w:name w:val="Body Text Indent Char"/>
    <w:basedOn w:val="DefaultParagraphFont"/>
    <w:link w:val="BodyTextIndent"/>
    <w:rsid w:val="006624BE"/>
    <w:rPr>
      <w:rFonts w:ascii="Times New Roman" w:eastAsia="SimSun" w:hAnsi="Times New Roman" w:cs="Times New Roman"/>
      <w:sz w:val="24"/>
      <w:szCs w:val="24"/>
    </w:rPr>
  </w:style>
  <w:style w:type="paragraph" w:customStyle="1" w:styleId="DualTxt">
    <w:name w:val="__Dual Txt"/>
    <w:basedOn w:val="Normal"/>
    <w:rsid w:val="006624BE"/>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SimSun" w:hAnsi="Times New Roman" w:cs="Times New Roman"/>
      <w:sz w:val="20"/>
      <w:szCs w:val="24"/>
    </w:rPr>
  </w:style>
  <w:style w:type="table" w:styleId="TableGrid">
    <w:name w:val="Table Grid"/>
    <w:basedOn w:val="TableNormal"/>
    <w:uiPriority w:val="59"/>
    <w:rsid w:val="006624B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24BE"/>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6624BE"/>
    <w:rPr>
      <w:rFonts w:ascii="Courier New" w:eastAsia="SimSun" w:hAnsi="Courier New" w:cs="Courier New"/>
      <w:sz w:val="20"/>
      <w:szCs w:val="20"/>
    </w:rPr>
  </w:style>
  <w:style w:type="paragraph" w:customStyle="1" w:styleId="Char">
    <w:name w:val="Char"/>
    <w:basedOn w:val="Heading2"/>
    <w:rsid w:val="006624BE"/>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eastAsia="zh-CN"/>
    </w:rPr>
  </w:style>
  <w:style w:type="paragraph" w:styleId="HTMLPreformatted">
    <w:name w:val="HTML Preformatted"/>
    <w:basedOn w:val="Normal"/>
    <w:link w:val="HTMLPreformattedChar"/>
    <w:uiPriority w:val="99"/>
    <w:unhideWhenUsed/>
    <w:rsid w:val="00662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24BE"/>
    <w:rPr>
      <w:rFonts w:ascii="Courier New" w:eastAsia="Times New Roman" w:hAnsi="Courier New" w:cs="Courier New"/>
      <w:sz w:val="20"/>
      <w:szCs w:val="20"/>
    </w:rPr>
  </w:style>
  <w:style w:type="character" w:customStyle="1" w:styleId="UnresolvedMention1">
    <w:name w:val="Unresolved Mention1"/>
    <w:uiPriority w:val="99"/>
    <w:semiHidden/>
    <w:unhideWhenUsed/>
    <w:rsid w:val="006624BE"/>
    <w:rPr>
      <w:color w:val="605E5C"/>
      <w:shd w:val="clear" w:color="auto" w:fill="E1DFDD"/>
    </w:rPr>
  </w:style>
  <w:style w:type="character" w:customStyle="1" w:styleId="NoSpacingChar">
    <w:name w:val="No Spacing Char"/>
    <w:link w:val="NoSpacing"/>
    <w:uiPriority w:val="1"/>
    <w:rsid w:val="006624BE"/>
  </w:style>
  <w:style w:type="paragraph" w:customStyle="1" w:styleId="Char5">
    <w:name w:val="Char5"/>
    <w:basedOn w:val="Heading2"/>
    <w:rsid w:val="006624BE"/>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eastAsia="zh-CN"/>
    </w:rPr>
  </w:style>
  <w:style w:type="paragraph" w:customStyle="1" w:styleId="Char4">
    <w:name w:val="Char4"/>
    <w:basedOn w:val="Heading2"/>
    <w:rsid w:val="006624BE"/>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eastAsia="zh-CN"/>
    </w:rPr>
  </w:style>
  <w:style w:type="paragraph" w:customStyle="1" w:styleId="Char3">
    <w:name w:val="Char3"/>
    <w:basedOn w:val="Heading2"/>
    <w:rsid w:val="006624BE"/>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eastAsia="zh-CN"/>
    </w:rPr>
  </w:style>
  <w:style w:type="paragraph" w:customStyle="1" w:styleId="Char1">
    <w:name w:val="Char1"/>
    <w:basedOn w:val="Heading2"/>
    <w:rsid w:val="006624BE"/>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eastAsia="zh-CN"/>
    </w:rPr>
  </w:style>
  <w:style w:type="character" w:customStyle="1" w:styleId="normaltextrun">
    <w:name w:val="normaltextrun"/>
    <w:basedOn w:val="DefaultParagraphFont"/>
    <w:rsid w:val="006624BE"/>
  </w:style>
  <w:style w:type="paragraph" w:customStyle="1" w:styleId="paragraph">
    <w:name w:val="paragraph"/>
    <w:basedOn w:val="Normal"/>
    <w:rsid w:val="006624B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ListParagraphChar">
    <w:name w:val="List Paragraph Char"/>
    <w:aliases w:val="01_List Paragraph Char,STYLE_001 Char,List Paragraph (numbered (a)) Char,Lapis Bulleted List Char,Dot pt Char,F5 List Paragraph Char,List Paragraph1 Char,No Spacing1 Char,List Paragraph Char Char Char Char,Indicator Text Char"/>
    <w:basedOn w:val="DefaultParagraphFont"/>
    <w:link w:val="ListParagraph"/>
    <w:uiPriority w:val="34"/>
    <w:locked/>
    <w:rsid w:val="006624BE"/>
  </w:style>
  <w:style w:type="paragraph" w:customStyle="1" w:styleId="Char7">
    <w:name w:val="Char7"/>
    <w:basedOn w:val="Heading2"/>
    <w:rsid w:val="006624BE"/>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eastAsia="zh-CN"/>
    </w:rPr>
  </w:style>
  <w:style w:type="character" w:customStyle="1" w:styleId="drop-cap">
    <w:name w:val="drop-cap"/>
    <w:basedOn w:val="DefaultParagraphFont"/>
    <w:rsid w:val="006624BE"/>
  </w:style>
  <w:style w:type="paragraph" w:customStyle="1" w:styleId="Char6">
    <w:name w:val="Char6"/>
    <w:basedOn w:val="Heading2"/>
    <w:rsid w:val="006624BE"/>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eastAsia="zh-CN"/>
    </w:rPr>
  </w:style>
  <w:style w:type="character" w:customStyle="1" w:styleId="sc-paxsp">
    <w:name w:val="sc-paxsp"/>
    <w:basedOn w:val="DefaultParagraphFont"/>
    <w:rsid w:val="006624BE"/>
  </w:style>
  <w:style w:type="paragraph" w:customStyle="1" w:styleId="LightShading-Accent21">
    <w:name w:val="Light Shading - Accent 21"/>
    <w:aliases w:val="Text Normal,Intense Quote1"/>
    <w:basedOn w:val="Heading6"/>
    <w:next w:val="Normal"/>
    <w:link w:val="LightShading-Accent2Char"/>
    <w:uiPriority w:val="30"/>
    <w:qFormat/>
    <w:rsid w:val="006624BE"/>
    <w:pPr>
      <w:spacing w:before="0" w:after="120"/>
      <w:jc w:val="both"/>
    </w:pPr>
    <w:rPr>
      <w:rFonts w:cs="Times New Roman"/>
      <w:b w:val="0"/>
      <w:color w:val="000000"/>
      <w:sz w:val="20"/>
      <w:szCs w:val="20"/>
      <w:lang w:eastAsia="x-none"/>
    </w:rPr>
  </w:style>
  <w:style w:type="character" w:customStyle="1" w:styleId="LightShading-Accent2Char">
    <w:name w:val="Light Shading - Accent 2 Char"/>
    <w:aliases w:val="Text Normal Char,Intense Quote1 Char,Intense Quote Char"/>
    <w:link w:val="LightShading-Accent21"/>
    <w:uiPriority w:val="30"/>
    <w:rsid w:val="006624BE"/>
    <w:rPr>
      <w:rFonts w:ascii="Arial" w:eastAsia="SimSun" w:hAnsi="Arial" w:cs="Times New Roman"/>
      <w:bCs/>
      <w:color w:val="000000"/>
      <w:sz w:val="20"/>
      <w:szCs w:val="20"/>
      <w:lang w:val="en-GB" w:eastAsia="x-none"/>
    </w:rPr>
  </w:style>
  <w:style w:type="paragraph" w:styleId="Revision">
    <w:name w:val="Revision"/>
    <w:hidden/>
    <w:uiPriority w:val="71"/>
    <w:semiHidden/>
    <w:rsid w:val="006624BE"/>
    <w:pPr>
      <w:spacing w:after="0" w:line="240" w:lineRule="auto"/>
    </w:pPr>
    <w:rPr>
      <w:rFonts w:ascii="Times New Roman" w:eastAsia="SimSun" w:hAnsi="Times New Roman" w:cs="Times New Roman"/>
      <w:sz w:val="24"/>
      <w:szCs w:val="24"/>
    </w:rPr>
  </w:style>
  <w:style w:type="table" w:customStyle="1" w:styleId="TableGrid1">
    <w:name w:val="Table Grid1"/>
    <w:basedOn w:val="TableNormal"/>
    <w:next w:val="TableGrid"/>
    <w:uiPriority w:val="39"/>
    <w:rsid w:val="00D511F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4455"/>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376">
      <w:bodyDiv w:val="1"/>
      <w:marLeft w:val="0"/>
      <w:marRight w:val="0"/>
      <w:marTop w:val="0"/>
      <w:marBottom w:val="0"/>
      <w:divBdr>
        <w:top w:val="none" w:sz="0" w:space="0" w:color="auto"/>
        <w:left w:val="none" w:sz="0" w:space="0" w:color="auto"/>
        <w:bottom w:val="none" w:sz="0" w:space="0" w:color="auto"/>
        <w:right w:val="none" w:sz="0" w:space="0" w:color="auto"/>
      </w:divBdr>
    </w:div>
    <w:div w:id="49504222">
      <w:bodyDiv w:val="1"/>
      <w:marLeft w:val="0"/>
      <w:marRight w:val="0"/>
      <w:marTop w:val="0"/>
      <w:marBottom w:val="0"/>
      <w:divBdr>
        <w:top w:val="none" w:sz="0" w:space="0" w:color="auto"/>
        <w:left w:val="none" w:sz="0" w:space="0" w:color="auto"/>
        <w:bottom w:val="none" w:sz="0" w:space="0" w:color="auto"/>
        <w:right w:val="none" w:sz="0" w:space="0" w:color="auto"/>
      </w:divBdr>
      <w:divsChild>
        <w:div w:id="954824741">
          <w:marLeft w:val="0"/>
          <w:marRight w:val="0"/>
          <w:marTop w:val="0"/>
          <w:marBottom w:val="0"/>
          <w:divBdr>
            <w:top w:val="none" w:sz="0" w:space="0" w:color="auto"/>
            <w:left w:val="none" w:sz="0" w:space="0" w:color="auto"/>
            <w:bottom w:val="none" w:sz="0" w:space="0" w:color="auto"/>
            <w:right w:val="none" w:sz="0" w:space="0" w:color="auto"/>
          </w:divBdr>
          <w:divsChild>
            <w:div w:id="17058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6497">
      <w:bodyDiv w:val="1"/>
      <w:marLeft w:val="0"/>
      <w:marRight w:val="0"/>
      <w:marTop w:val="0"/>
      <w:marBottom w:val="0"/>
      <w:divBdr>
        <w:top w:val="none" w:sz="0" w:space="0" w:color="auto"/>
        <w:left w:val="none" w:sz="0" w:space="0" w:color="auto"/>
        <w:bottom w:val="none" w:sz="0" w:space="0" w:color="auto"/>
        <w:right w:val="none" w:sz="0" w:space="0" w:color="auto"/>
      </w:divBdr>
    </w:div>
    <w:div w:id="78404270">
      <w:bodyDiv w:val="1"/>
      <w:marLeft w:val="0"/>
      <w:marRight w:val="0"/>
      <w:marTop w:val="0"/>
      <w:marBottom w:val="0"/>
      <w:divBdr>
        <w:top w:val="none" w:sz="0" w:space="0" w:color="auto"/>
        <w:left w:val="none" w:sz="0" w:space="0" w:color="auto"/>
        <w:bottom w:val="none" w:sz="0" w:space="0" w:color="auto"/>
        <w:right w:val="none" w:sz="0" w:space="0" w:color="auto"/>
      </w:divBdr>
    </w:div>
    <w:div w:id="169178193">
      <w:bodyDiv w:val="1"/>
      <w:marLeft w:val="0"/>
      <w:marRight w:val="0"/>
      <w:marTop w:val="0"/>
      <w:marBottom w:val="0"/>
      <w:divBdr>
        <w:top w:val="none" w:sz="0" w:space="0" w:color="auto"/>
        <w:left w:val="none" w:sz="0" w:space="0" w:color="auto"/>
        <w:bottom w:val="none" w:sz="0" w:space="0" w:color="auto"/>
        <w:right w:val="none" w:sz="0" w:space="0" w:color="auto"/>
      </w:divBdr>
    </w:div>
    <w:div w:id="200215405">
      <w:bodyDiv w:val="1"/>
      <w:marLeft w:val="0"/>
      <w:marRight w:val="0"/>
      <w:marTop w:val="0"/>
      <w:marBottom w:val="0"/>
      <w:divBdr>
        <w:top w:val="none" w:sz="0" w:space="0" w:color="auto"/>
        <w:left w:val="none" w:sz="0" w:space="0" w:color="auto"/>
        <w:bottom w:val="none" w:sz="0" w:space="0" w:color="auto"/>
        <w:right w:val="none" w:sz="0" w:space="0" w:color="auto"/>
      </w:divBdr>
    </w:div>
    <w:div w:id="202139851">
      <w:bodyDiv w:val="1"/>
      <w:marLeft w:val="0"/>
      <w:marRight w:val="0"/>
      <w:marTop w:val="0"/>
      <w:marBottom w:val="0"/>
      <w:divBdr>
        <w:top w:val="none" w:sz="0" w:space="0" w:color="auto"/>
        <w:left w:val="none" w:sz="0" w:space="0" w:color="auto"/>
        <w:bottom w:val="none" w:sz="0" w:space="0" w:color="auto"/>
        <w:right w:val="none" w:sz="0" w:space="0" w:color="auto"/>
      </w:divBdr>
    </w:div>
    <w:div w:id="445006542">
      <w:bodyDiv w:val="1"/>
      <w:marLeft w:val="0"/>
      <w:marRight w:val="0"/>
      <w:marTop w:val="0"/>
      <w:marBottom w:val="0"/>
      <w:divBdr>
        <w:top w:val="none" w:sz="0" w:space="0" w:color="auto"/>
        <w:left w:val="none" w:sz="0" w:space="0" w:color="auto"/>
        <w:bottom w:val="none" w:sz="0" w:space="0" w:color="auto"/>
        <w:right w:val="none" w:sz="0" w:space="0" w:color="auto"/>
      </w:divBdr>
    </w:div>
    <w:div w:id="574123678">
      <w:bodyDiv w:val="1"/>
      <w:marLeft w:val="0"/>
      <w:marRight w:val="0"/>
      <w:marTop w:val="0"/>
      <w:marBottom w:val="0"/>
      <w:divBdr>
        <w:top w:val="none" w:sz="0" w:space="0" w:color="auto"/>
        <w:left w:val="none" w:sz="0" w:space="0" w:color="auto"/>
        <w:bottom w:val="none" w:sz="0" w:space="0" w:color="auto"/>
        <w:right w:val="none" w:sz="0" w:space="0" w:color="auto"/>
      </w:divBdr>
      <w:divsChild>
        <w:div w:id="694160963">
          <w:marLeft w:val="336"/>
          <w:marRight w:val="0"/>
          <w:marTop w:val="120"/>
          <w:marBottom w:val="312"/>
          <w:divBdr>
            <w:top w:val="none" w:sz="0" w:space="0" w:color="auto"/>
            <w:left w:val="none" w:sz="0" w:space="0" w:color="auto"/>
            <w:bottom w:val="none" w:sz="0" w:space="0" w:color="auto"/>
            <w:right w:val="none" w:sz="0" w:space="0" w:color="auto"/>
          </w:divBdr>
          <w:divsChild>
            <w:div w:id="1330667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02244592">
      <w:bodyDiv w:val="1"/>
      <w:marLeft w:val="0"/>
      <w:marRight w:val="0"/>
      <w:marTop w:val="0"/>
      <w:marBottom w:val="0"/>
      <w:divBdr>
        <w:top w:val="none" w:sz="0" w:space="0" w:color="auto"/>
        <w:left w:val="none" w:sz="0" w:space="0" w:color="auto"/>
        <w:bottom w:val="none" w:sz="0" w:space="0" w:color="auto"/>
        <w:right w:val="none" w:sz="0" w:space="0" w:color="auto"/>
      </w:divBdr>
    </w:div>
    <w:div w:id="787353321">
      <w:bodyDiv w:val="1"/>
      <w:marLeft w:val="0"/>
      <w:marRight w:val="0"/>
      <w:marTop w:val="0"/>
      <w:marBottom w:val="0"/>
      <w:divBdr>
        <w:top w:val="none" w:sz="0" w:space="0" w:color="auto"/>
        <w:left w:val="none" w:sz="0" w:space="0" w:color="auto"/>
        <w:bottom w:val="none" w:sz="0" w:space="0" w:color="auto"/>
        <w:right w:val="none" w:sz="0" w:space="0" w:color="auto"/>
      </w:divBdr>
    </w:div>
    <w:div w:id="794907905">
      <w:bodyDiv w:val="1"/>
      <w:marLeft w:val="0"/>
      <w:marRight w:val="0"/>
      <w:marTop w:val="0"/>
      <w:marBottom w:val="0"/>
      <w:divBdr>
        <w:top w:val="none" w:sz="0" w:space="0" w:color="auto"/>
        <w:left w:val="none" w:sz="0" w:space="0" w:color="auto"/>
        <w:bottom w:val="none" w:sz="0" w:space="0" w:color="auto"/>
        <w:right w:val="none" w:sz="0" w:space="0" w:color="auto"/>
      </w:divBdr>
    </w:div>
    <w:div w:id="979842129">
      <w:bodyDiv w:val="1"/>
      <w:marLeft w:val="0"/>
      <w:marRight w:val="0"/>
      <w:marTop w:val="0"/>
      <w:marBottom w:val="0"/>
      <w:divBdr>
        <w:top w:val="none" w:sz="0" w:space="0" w:color="auto"/>
        <w:left w:val="none" w:sz="0" w:space="0" w:color="auto"/>
        <w:bottom w:val="none" w:sz="0" w:space="0" w:color="auto"/>
        <w:right w:val="none" w:sz="0" w:space="0" w:color="auto"/>
      </w:divBdr>
    </w:div>
    <w:div w:id="985739674">
      <w:bodyDiv w:val="1"/>
      <w:marLeft w:val="0"/>
      <w:marRight w:val="0"/>
      <w:marTop w:val="0"/>
      <w:marBottom w:val="0"/>
      <w:divBdr>
        <w:top w:val="none" w:sz="0" w:space="0" w:color="auto"/>
        <w:left w:val="none" w:sz="0" w:space="0" w:color="auto"/>
        <w:bottom w:val="none" w:sz="0" w:space="0" w:color="auto"/>
        <w:right w:val="none" w:sz="0" w:space="0" w:color="auto"/>
      </w:divBdr>
    </w:div>
    <w:div w:id="1203787364">
      <w:bodyDiv w:val="1"/>
      <w:marLeft w:val="0"/>
      <w:marRight w:val="0"/>
      <w:marTop w:val="0"/>
      <w:marBottom w:val="0"/>
      <w:divBdr>
        <w:top w:val="none" w:sz="0" w:space="0" w:color="auto"/>
        <w:left w:val="none" w:sz="0" w:space="0" w:color="auto"/>
        <w:bottom w:val="none" w:sz="0" w:space="0" w:color="auto"/>
        <w:right w:val="none" w:sz="0" w:space="0" w:color="auto"/>
      </w:divBdr>
    </w:div>
    <w:div w:id="1229530843">
      <w:bodyDiv w:val="1"/>
      <w:marLeft w:val="0"/>
      <w:marRight w:val="0"/>
      <w:marTop w:val="0"/>
      <w:marBottom w:val="0"/>
      <w:divBdr>
        <w:top w:val="none" w:sz="0" w:space="0" w:color="auto"/>
        <w:left w:val="none" w:sz="0" w:space="0" w:color="auto"/>
        <w:bottom w:val="none" w:sz="0" w:space="0" w:color="auto"/>
        <w:right w:val="none" w:sz="0" w:space="0" w:color="auto"/>
      </w:divBdr>
    </w:div>
    <w:div w:id="1511288385">
      <w:bodyDiv w:val="1"/>
      <w:marLeft w:val="0"/>
      <w:marRight w:val="0"/>
      <w:marTop w:val="0"/>
      <w:marBottom w:val="0"/>
      <w:divBdr>
        <w:top w:val="none" w:sz="0" w:space="0" w:color="auto"/>
        <w:left w:val="none" w:sz="0" w:space="0" w:color="auto"/>
        <w:bottom w:val="none" w:sz="0" w:space="0" w:color="auto"/>
        <w:right w:val="none" w:sz="0" w:space="0" w:color="auto"/>
      </w:divBdr>
    </w:div>
    <w:div w:id="1637417878">
      <w:bodyDiv w:val="1"/>
      <w:marLeft w:val="0"/>
      <w:marRight w:val="0"/>
      <w:marTop w:val="0"/>
      <w:marBottom w:val="0"/>
      <w:divBdr>
        <w:top w:val="none" w:sz="0" w:space="0" w:color="auto"/>
        <w:left w:val="none" w:sz="0" w:space="0" w:color="auto"/>
        <w:bottom w:val="none" w:sz="0" w:space="0" w:color="auto"/>
        <w:right w:val="none" w:sz="0" w:space="0" w:color="auto"/>
      </w:divBdr>
    </w:div>
    <w:div w:id="1821462163">
      <w:bodyDiv w:val="1"/>
      <w:marLeft w:val="0"/>
      <w:marRight w:val="0"/>
      <w:marTop w:val="0"/>
      <w:marBottom w:val="0"/>
      <w:divBdr>
        <w:top w:val="none" w:sz="0" w:space="0" w:color="auto"/>
        <w:left w:val="none" w:sz="0" w:space="0" w:color="auto"/>
        <w:bottom w:val="none" w:sz="0" w:space="0" w:color="auto"/>
        <w:right w:val="none" w:sz="0" w:space="0" w:color="auto"/>
      </w:divBdr>
    </w:div>
    <w:div w:id="1890262132">
      <w:bodyDiv w:val="1"/>
      <w:marLeft w:val="0"/>
      <w:marRight w:val="0"/>
      <w:marTop w:val="0"/>
      <w:marBottom w:val="0"/>
      <w:divBdr>
        <w:top w:val="none" w:sz="0" w:space="0" w:color="auto"/>
        <w:left w:val="none" w:sz="0" w:space="0" w:color="auto"/>
        <w:bottom w:val="none" w:sz="0" w:space="0" w:color="auto"/>
        <w:right w:val="none" w:sz="0" w:space="0" w:color="auto"/>
      </w:divBdr>
    </w:div>
    <w:div w:id="1903058681">
      <w:bodyDiv w:val="1"/>
      <w:marLeft w:val="0"/>
      <w:marRight w:val="0"/>
      <w:marTop w:val="0"/>
      <w:marBottom w:val="0"/>
      <w:divBdr>
        <w:top w:val="none" w:sz="0" w:space="0" w:color="auto"/>
        <w:left w:val="none" w:sz="0" w:space="0" w:color="auto"/>
        <w:bottom w:val="none" w:sz="0" w:space="0" w:color="auto"/>
        <w:right w:val="none" w:sz="0" w:space="0" w:color="auto"/>
      </w:divBdr>
    </w:div>
    <w:div w:id="1918247845">
      <w:bodyDiv w:val="1"/>
      <w:marLeft w:val="0"/>
      <w:marRight w:val="0"/>
      <w:marTop w:val="0"/>
      <w:marBottom w:val="0"/>
      <w:divBdr>
        <w:top w:val="none" w:sz="0" w:space="0" w:color="auto"/>
        <w:left w:val="none" w:sz="0" w:space="0" w:color="auto"/>
        <w:bottom w:val="none" w:sz="0" w:space="0" w:color="auto"/>
        <w:right w:val="none" w:sz="0" w:space="0" w:color="auto"/>
      </w:divBdr>
    </w:div>
    <w:div w:id="19350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hudson.org/experts/472-paul-marshall" TargetMode="External"/><Relationship Id="rId13" Type="http://schemas.openxmlformats.org/officeDocument/2006/relationships/hyperlink" Target="https://usicomos.org/the-importance-of-memory-and-place-in-heritage-resilience/" TargetMode="External"/><Relationship Id="rId18" Type="http://schemas.openxmlformats.org/officeDocument/2006/relationships/hyperlink" Target="http://amf.net.au/library/uploads/files/Diversity_Matters_Forum_overview_and_theme_summaries_2014.pdf" TargetMode="External"/><Relationship Id="rId26" Type="http://schemas.openxmlformats.org/officeDocument/2006/relationships/hyperlink" Target="https://www.bertelsmann-stiftung.de/fileadmin/files/Projekte/Gesellschaftlicher_Zusammenhalt/englische_site/further-downloads/social-cohesion/Social_Cohesion_2012.pdf" TargetMode="External"/><Relationship Id="rId3" Type="http://schemas.openxmlformats.org/officeDocument/2006/relationships/hyperlink" Target="https://www.sfcg.org/wp-content/uploads/2017/02/SC2_Framework-copy.pdf" TargetMode="External"/><Relationship Id="rId21" Type="http://schemas.openxmlformats.org/officeDocument/2006/relationships/hyperlink" Target="https://dictionary.cambridge.org/dictionary/english/music" TargetMode="External"/><Relationship Id="rId7" Type="http://schemas.openxmlformats.org/officeDocument/2006/relationships/hyperlink" Target="https://urbact.eu/short-discussion-note-community-cohesion" TargetMode="External"/><Relationship Id="rId12" Type="http://schemas.openxmlformats.org/officeDocument/2006/relationships/hyperlink" Target="https://resources.riches-project.eu/glossary/tangible-and-intangible-cultural-heritage/" TargetMode="External"/><Relationship Id="rId17" Type="http://schemas.openxmlformats.org/officeDocument/2006/relationships/hyperlink" Target="https://dtk.rks-gov.net/tkk_objekti_en.aspx?id=6" TargetMode="External"/><Relationship Id="rId25" Type="http://schemas.openxmlformats.org/officeDocument/2006/relationships/hyperlink" Target="https://atlascorps.org/young-people-as-drivers-of-social-change/" TargetMode="External"/><Relationship Id="rId2" Type="http://schemas.openxmlformats.org/officeDocument/2006/relationships/hyperlink" Target="https://www.undp.org/content/undp/en/home/presscenter/pressreleases/2020/COVID19_Crisis_in_developing_countries_threatens_devastate_economies.html" TargetMode="External"/><Relationship Id="rId16" Type="http://schemas.openxmlformats.org/officeDocument/2006/relationships/hyperlink" Target="http://chwb.org/kosovo/" TargetMode="External"/><Relationship Id="rId20" Type="http://schemas.openxmlformats.org/officeDocument/2006/relationships/hyperlink" Target="https://dictionary.cambridge.org/dictionary/english/interested" TargetMode="External"/><Relationship Id="rId1" Type="http://schemas.openxmlformats.org/officeDocument/2006/relationships/hyperlink" Target="https://www.who.int/emergencies/diseases/novel-coronavirus-2019" TargetMode="External"/><Relationship Id="rId6" Type="http://schemas.openxmlformats.org/officeDocument/2006/relationships/hyperlink" Target="http://amf.net.au/library/uploads/files/Diversity_Matters_Forum_overview_and_theme_summaries_2014.pdf" TargetMode="External"/><Relationship Id="rId11" Type="http://schemas.openxmlformats.org/officeDocument/2006/relationships/hyperlink" Target="https://popp.undp.org/_layouts/15/WopiFrame.aspx?sourcedoc=/UNDP_POPP_DOCUMENT_LIBRARY/Public/PSU_Innovation%20E-tendering%20and%20CSO%20engagement_Engaging%20CSO%20NGO%20as%20a%20Responsible%20Party.docx&amp;action=default&amp;DefaultItemOpen=1" TargetMode="External"/><Relationship Id="rId24" Type="http://schemas.openxmlformats.org/officeDocument/2006/relationships/hyperlink" Target="https://dictionary.cambridge.org/dictionary/english/culture-vulture" TargetMode="External"/><Relationship Id="rId5" Type="http://schemas.openxmlformats.org/officeDocument/2006/relationships/hyperlink" Target="http://mei-ks.net/repository/docs/1%20PKZMSA%202020-2024_Final%20%5Bmiratuar%20nga%20Qeveria%5D.pdf" TargetMode="External"/><Relationship Id="rId15" Type="http://schemas.openxmlformats.org/officeDocument/2006/relationships/hyperlink" Target="https://kk.rks-gov.net/decan/wp-content/uploads/sites/9/2018/03/PROFILI-I-KOMUNES-DECAN-SH-A.pdf" TargetMode="External"/><Relationship Id="rId23" Type="http://schemas.openxmlformats.org/officeDocument/2006/relationships/hyperlink" Target="https://dictionary.cambridge.org/dictionary/english/theatre" TargetMode="External"/><Relationship Id="rId10" Type="http://schemas.openxmlformats.org/officeDocument/2006/relationships/hyperlink" Target="https://www.state.gov/wp-content/uploads/2019/05/KOSOVO-2018-INTERNATIONAL-RELIGIOUS-FREEDOM-REPORT.pdf" TargetMode="External"/><Relationship Id="rId19" Type="http://schemas.openxmlformats.org/officeDocument/2006/relationships/hyperlink" Target="https://en.unesco.org/creativity/events/create-2030" TargetMode="External"/><Relationship Id="rId4" Type="http://schemas.openxmlformats.org/officeDocument/2006/relationships/hyperlink" Target="https://www.undp.org/content/undp/en/home/presscenter/pressreleases/2020/COVID19_Crisis_in_developing_countries_threatens_devastate_economies.html" TargetMode="External"/><Relationship Id="rId9" Type="http://schemas.openxmlformats.org/officeDocument/2006/relationships/hyperlink" Target="https://www.hudson.org/research/14598-politicizing-religion" TargetMode="External"/><Relationship Id="rId14" Type="http://schemas.openxmlformats.org/officeDocument/2006/relationships/hyperlink" Target="https://www.icomos.org/charters/venice_e.pdf" TargetMode="External"/><Relationship Id="rId22" Type="http://schemas.openxmlformats.org/officeDocument/2006/relationships/hyperlink" Target="https://dictionary.cambridge.org/dictionary/english/art" TargetMode="External"/><Relationship Id="rId27" Type="http://schemas.openxmlformats.org/officeDocument/2006/relationships/hyperlink" Target="https://resources.riches-project.eu/council-conclusions-on-participatory-governance-of-cultural-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2020-10-26T07:00:00+00:00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2020-12-01T05:00:00+00:00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1478</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00131490</UndpProjectNo>
    <UndpDocStatus xmlns="1ed4137b-41b2-488b-8250-6d369ec27664">Draft</UndpDocStatus>
    <Outcome1 xmlns="f1161f5b-24a3-4c2d-bc81-44cb9325e8ee">00124526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KOS</TermName>
          <TermId xmlns="http://schemas.microsoft.com/office/infopath/2007/PartnerControls">2919712c-ec54-4da9-9e42-233e750f073b</TermId>
        </TermInfo>
      </Terms>
    </gc6531b704974d528487414686b72f6f>
    <_dlc_DocId xmlns="f1161f5b-24a3-4c2d-bc81-44cb9325e8ee">ATLASPDC-4-124812</_dlc_DocId>
    <_dlc_DocIdUrl xmlns="f1161f5b-24a3-4c2d-bc81-44cb9325e8ee">
      <Url>https://info.undp.org/docs/pdc/_layouts/DocIdRedir.aspx?ID=ATLASPDC-4-124812</Url>
      <Description>ATLASPDC-4-124812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755208-AA47-4DF0-8DFC-660ABB7625FD}">
  <ds:schemaRefs>
    <ds:schemaRef ds:uri="http://schemas.microsoft.com/sharepoint/v3/contenttype/forms"/>
  </ds:schemaRefs>
</ds:datastoreItem>
</file>

<file path=customXml/itemProps2.xml><?xml version="1.0" encoding="utf-8"?>
<ds:datastoreItem xmlns:ds="http://schemas.openxmlformats.org/officeDocument/2006/customXml" ds:itemID="{5A1ADCF9-7D7B-4274-B188-8B5DF662CCD5}"/>
</file>

<file path=customXml/itemProps3.xml><?xml version="1.0" encoding="utf-8"?>
<ds:datastoreItem xmlns:ds="http://schemas.openxmlformats.org/officeDocument/2006/customXml" ds:itemID="{79D05269-B1F6-4747-99C1-2A72981EA8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223012-442D-4173-B45A-33DC767EB03F}">
  <ds:schemaRefs>
    <ds:schemaRef ds:uri="http://schemas.openxmlformats.org/officeDocument/2006/bibliography"/>
  </ds:schemaRefs>
</ds:datastoreItem>
</file>

<file path=customXml/itemProps5.xml><?xml version="1.0" encoding="utf-8"?>
<ds:datastoreItem xmlns:ds="http://schemas.openxmlformats.org/officeDocument/2006/customXml" ds:itemID="{CBF64170-C06B-4D28-9209-6DB8F43032DB}"/>
</file>

<file path=customXml/itemProps6.xml><?xml version="1.0" encoding="utf-8"?>
<ds:datastoreItem xmlns:ds="http://schemas.openxmlformats.org/officeDocument/2006/customXml" ds:itemID="{774CE080-D5C2-4285-960B-3F12C19B83D0}"/>
</file>

<file path=docProps/app.xml><?xml version="1.0" encoding="utf-8"?>
<Properties xmlns="http://schemas.openxmlformats.org/officeDocument/2006/extended-properties" xmlns:vt="http://schemas.openxmlformats.org/officeDocument/2006/docPropsVTypes">
  <Template>Normal</Template>
  <TotalTime>19</TotalTime>
  <Pages>40</Pages>
  <Words>21674</Words>
  <Characters>123547</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as a driver for Inter community dialog and social cohesion</dc:title>
  <dc:subject/>
  <dc:creator>Marta Gazideda</dc:creator>
  <cp:keywords/>
  <dc:description/>
  <cp:lastModifiedBy>Marta Gazideda</cp:lastModifiedBy>
  <cp:revision>15</cp:revision>
  <cp:lastPrinted>2020-10-08T08:34:00Z</cp:lastPrinted>
  <dcterms:created xsi:type="dcterms:W3CDTF">2020-10-22T13:04:00Z</dcterms:created>
  <dcterms:modified xsi:type="dcterms:W3CDTF">2020-10-22T13:23:00Z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1478;#KOS|2919712c-ec54-4da9-9e42-233e750f073b</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46e5650a-2c74-400a-b04d-380a38dd48b6</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